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variance-based sensitivity analysis shows that the apparent cloud point responds near-additively to all six active parameters, with the bulk-LCST slope β and critical temperature Tc and the interfacial terms ΔG_ads and a_s contributing comparably,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supported by automated continuous integration. A permanent, immutable Zenodo archive with a dedicated DOI will be minted from the tagged release candidate (v1.0.0) upon submission.</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utilized for code review, unit test generation, and manuscript formatting. All mathematical models, numerical simulations, physical interpretations, and bibliographic citations were independently verified and finalized under full author responsibility.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