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Arial" w:hAnsi="Arial"/>
          <w:b/>
          <w:color w:val="0F172A"/>
          <w:sz w:val="28"/>
        </w:rPr>
        <w:t>COVER LETTER</w:t>
      </w:r>
    </w:p>
    <w:p>
      <w:pPr>
        <w:spacing w:after="120" w:line="276" w:lineRule="auto"/>
      </w:pPr>
      <w:r>
        <w:rPr>
          <w:rFonts w:ascii="Arial" w:hAnsi="Arial"/>
          <w:b/>
          <w:i w:val="0"/>
          <w:sz w:val="20"/>
        </w:rPr>
        <w:t>Date: September 3, 2026</w:t>
      </w:r>
    </w:p>
    <w:p>
      <w:pPr>
        <w:spacing w:after="120" w:line="276" w:lineRule="auto"/>
      </w:pPr>
      <w:r>
        <w:rPr>
          <w:rFonts w:ascii="Arial" w:hAnsi="Arial"/>
          <w:b/>
          <w:i w:val="0"/>
          <w:sz w:val="20"/>
        </w:rPr>
        <w:t>To: The Editorial Office, Soft Matter (Royal Society of Chemistry)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sz w:val="20"/>
        </w:rPr>
        <w:t>From: Prof. Andrés Monreal Hernández (Corresponding Author)</w:t>
        <w:br/>
        <w:t>Universidad Estatal de Sonora, Hermosillo, Sonora, Mexico</w:t>
        <w:br/>
        <w:t>Email: andres.monreal@ues.mx</w:t>
      </w:r>
    </w:p>
    <w:p>
      <w:pPr>
        <w:spacing w:after="240" w:line="276" w:lineRule="auto"/>
      </w:pPr>
      <w:r>
        <w:rPr>
          <w:rFonts w:ascii="Arial" w:hAnsi="Arial"/>
          <w:b/>
          <w:i w:val="0"/>
          <w:sz w:val="20"/>
        </w:rPr>
        <w:t>Subject: Submission of Original Research Article</w:t>
      </w:r>
    </w:p>
    <w:p>
      <w:pPr>
        <w:spacing w:after="160" w:line="276" w:lineRule="auto"/>
      </w:pPr>
      <w:r>
        <w:rPr>
          <w:rFonts w:ascii="Arial" w:hAnsi="Arial"/>
          <w:b w:val="0"/>
          <w:i w:val="0"/>
          <w:sz w:val="20"/>
        </w:rPr>
        <w:t>Dear Editor,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sz w:val="20"/>
        </w:rPr>
        <w:t>We are pleased to submit our manuscript entitled "Thermodynamic modulation of Tau liquid-liquid phase separation and condensate wetting by two-dimensional nanomaterial interfaces: emergent suppression via adsorption equilibrium" for consideration as an Original Research Paper in Soft Matter.</w:t>
      </w:r>
    </w:p>
    <w:p>
      <w:pPr>
        <w:spacing w:after="80" w:line="276" w:lineRule="auto"/>
      </w:pPr>
      <w:r>
        <w:rPr>
          <w:rFonts w:ascii="Arial" w:hAnsi="Arial"/>
          <w:b/>
          <w:i w:val="0"/>
          <w:sz w:val="20"/>
        </w:rPr>
        <w:t>Motivation and Core Soft-Matter Insight: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sz w:val="20"/>
        </w:rPr>
        <w:t>Biomolecular condensates formed by liquid-liquid phase separation (LLPS) of intrinsically disordered proteins (IDPs) such as Tau regulate cellular compartmentalization, but aberrant phase transitions inside crowded droplets can nucleate pathological cross-beta amyloid fibrils associated with tauopathies. Despite intense interest in soft nanotechnology and biointerfaces, a predictive theoretical framework explaining how structured physical boundaries modulate biomolecular phase coexistence, wetting transitions, and condensate aging kinetics has remained lacking.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sz w:val="20"/>
        </w:rPr>
        <w:t>In this work, we present a coarse-grained statistical-thermodynamic and kinetic theory coupling Flory-Huggins-Voorn-Overbeek (FH-VO) polymer physics with Langmuir interfacial adsorption mass balance, Cahn-Hilliard wetting theory, and strictly dimensional master equations. The central soft-matter insight of our study is that 2D interface-mediated LLPS suppression emerges self-consistently from interfacial monomer sequestration governed by the interfacial area density (a_s), without requiring empirical alterations to the intrinsic macromolecular Flory interaction parameter (dchi/da_s = 0).</w:t>
      </w:r>
    </w:p>
    <w:p>
      <w:pPr>
        <w:spacing w:after="80" w:line="276" w:lineRule="auto"/>
      </w:pPr>
      <w:r>
        <w:rPr>
          <w:rFonts w:ascii="Arial" w:hAnsi="Arial"/>
          <w:b/>
          <w:i w:val="0"/>
          <w:sz w:val="20"/>
        </w:rPr>
        <w:t>Highlights of the Framework: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sz w:val="20"/>
        </w:rPr>
        <w:t>1. Quantitative Calibration to Tau K18: Parameterized against experimental LCST turbidity onset measurements of Tau K18 (15.3 °C at 100 µM; Ambadipudi et al., Nat. Commun. 2017).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sz w:val="20"/>
        </w:rPr>
        <w:t>2. Invariant Interfacial Coordinate &amp; Representative Scenarios: Establishes interfacial area density a_s as the fundamental physical coordinate. We contrast a high-affinity borophene-like scenario (dG_ads = -7.8 kcal/mol, contact angle theta_c = 50.3°) that dissolves LLPS up to 29.4 °C at a_s = 1.0e-4 nm^-1 and depletes ~60% monomer at 37 °C, against a moderate-affinity Ti3C2Tx MXene-like scenario (dG_ads = -5.2 kcal/mol, theta_c = 79.3°) that maintains droplet coexistence.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sz w:val="20"/>
        </w:rPr>
        <w:t>3. Dimensional Aging Kinetics: Demonstrates that interfacial monomer extraction delays autocatalytic secondary nucleation inside condensates without altering intrinsic rate laws.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sz w:val="20"/>
        </w:rPr>
        <w:t>4. Saltelli Sobol Global Sensitivity Analysis (SALib): With N_base = 1024 (10240 physical model evaluations) and nested block convergence, showing that the apparent cloud point responds near-additively to all six active thermodynamic and interfacial parameters, while fibrillation arrest is governed almost entirely by area density a_s and extraction rate k_ext.</w:t>
      </w:r>
    </w:p>
    <w:p>
      <w:pPr>
        <w:spacing w:after="80" w:line="276" w:lineRule="auto"/>
      </w:pPr>
      <w:r>
        <w:rPr>
          <w:rFonts w:ascii="Arial" w:hAnsi="Arial"/>
          <w:b/>
          <w:i w:val="0"/>
          <w:sz w:val="20"/>
        </w:rPr>
        <w:t>Compliance with RSC Policies and Declarations: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sz w:val="20"/>
        </w:rPr>
        <w:t>• Scope Fit: Directly aligns with the scope of Soft Matter, bridging biopolymers, liquid-liquid phase coexistence, wetting transitions, and soft nanotechnology.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sz w:val="20"/>
        </w:rPr>
        <w:t>• Conflicts of Interest: The authors declare that there are no conflicts of interest.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sz w:val="20"/>
        </w:rPr>
        <w:t>• Open Data &amp; Code: Fully open in GitHub (https://github.com/sircalch/llps-tau-2d-nanomaterials) with continuous integration. The exact version is permanently archived on Zenodo (DOI: 10.5281/zenodo.22268507).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sz w:val="20"/>
        </w:rPr>
        <w:t>• Generative AI Disclosure: In accordance with RSC policy, generative AI tools (OpenAI Codex / Anthropic Claude / Google Gemini) were utilized for code review, unit test generation, and manuscript formatting. All models, calculations, and interpretations were independently formulated and verified by the authors.</w:t>
      </w:r>
    </w:p>
    <w:p>
      <w:pPr>
        <w:spacing w:after="80" w:line="276" w:lineRule="auto"/>
      </w:pPr>
      <w:r>
        <w:rPr>
          <w:rFonts w:ascii="Arial" w:hAnsi="Arial"/>
          <w:b/>
          <w:i w:val="0"/>
          <w:sz w:val="20"/>
        </w:rPr>
        <w:t>Suggested Independent Referees:</w:t>
      </w:r>
    </w:p>
    <w:p>
      <w:pPr>
        <w:spacing w:after="120" w:line="276" w:lineRule="auto"/>
      </w:pPr>
      <w:r>
        <w:rPr>
          <w:rFonts w:ascii="Arial" w:hAnsi="Arial"/>
          <w:b w:val="0"/>
          <w:i w:val="0"/>
          <w:sz w:val="20"/>
        </w:rPr>
        <w:t>1. Prof. Rohit V. Pappu (Washington University in St. Louis) - pappu@wustl.edu</w:t>
        <w:br/>
        <w:t>2. Prof. Tuomas P. J. Knowles (University of Cambridge) - tpjk2@cam.ac.uk</w:t>
        <w:br/>
        <w:t>3. Prof. Yury Gogotsi (Drexel University) - gogotsi@drexel.edu</w:t>
        <w:br/>
        <w:t>4. Dr. Roland L. Knorr (Max Planck Institute of Colloids and Interfaces) - roland.knorr@mpikg.mpg.de</w:t>
      </w:r>
    </w:p>
    <w:p>
      <w:pPr>
        <w:spacing w:after="240" w:line="276" w:lineRule="auto"/>
      </w:pPr>
      <w:r>
        <w:rPr>
          <w:rFonts w:ascii="Arial" w:hAnsi="Arial"/>
          <w:b w:val="0"/>
          <w:i w:val="0"/>
          <w:sz w:val="20"/>
        </w:rPr>
        <w:t>Thank you very much for your time and editorial consideration.</w:t>
        <w:br/>
        <w:br/>
        <w:t>Sincerely,</w:t>
        <w:br/>
        <w:t>Prof. Andrés Monreal Hernández</w:t>
        <w:br/>
        <w:t>Corresponding Author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