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Asp392, His394, Arg427 and Thr391.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leverage) places all 35 compounds inside the domain in both real-data systems.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Asp392, His394, Arg427, Thr391 and Arg390.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 (Gold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119.5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206.3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1.54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Nitrosourea Alkylator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271.7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100.7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 xml:space="preserve">3rd-Gen EGFR/EGFRvIII 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Pan-ErbB/EGFR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Dacomitinib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2nd-Gen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79.4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48.91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real descriptor matrix (Williams plot) [31-33]. With the full descriptor set the warning leverage is h* = 1.80 for the isolated-drug system (20 descriptors) and h* = 0.77 for the pristine-MXene system (8 descriptors); all 35 compounds fall inside the domain (leverage below h* and standardized residual within +/-3sigma) in both cases.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1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1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Isolated and Pristine-MXene systems).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(Asp392, His394, Arg427, Thr391).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