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Andrés Monreal Hernández, Ph.D.</w:t>
        <w:br/>
        <w:t>Universidad Estatal de Sonora, Hermosillo, Sonora, Mexico</w:t>
        <w:br/>
        <w:t>Email: andres.monreal@ues.mx | ORCID: 0009-0009-1207-8597</w:t>
      </w:r>
    </w:p>
    <w:p>
      <w:r>
        <w:t>To: The Editor-in-Chief, Molecular Diversity (Springer Nature)</w:t>
      </w:r>
    </w:p>
    <w:p>
      <w:r>
        <w:t>Dear Editor,</w:t>
      </w:r>
    </w:p>
    <w:p>
      <w:r>
        <w:t>We submit our original research manuscript for consideration in Molecular Diversity:</w:t>
      </w:r>
    </w:p>
    <w:p>
      <w:r>
        <w:rPr>
          <w:b/>
          <w:color w:val="0D47A1"/>
        </w:rPr>
        <w:t>“Explainable AI and Quantum Chemical Exploration of 2D Titanium Carbide MXene (Ti3C2Tx) Nanosheets as Targeted Nanovehicles for Glioblastoma Therapeutics Across the Blood-Brain Barrier”</w:t>
      </w:r>
    </w:p>
    <w:p>
      <w:r>
        <w:rPr>
          <w:b/>
        </w:rPr>
        <w:t>Real, pipeline-traceable results:</w:t>
      </w:r>
    </w:p>
    <w:p>
      <w:pPr>
        <w:ind w:left="432"/>
      </w:pPr>
      <w:r>
        <w:t>GFN2-xTB single-point interaction energies for all 35 therapeutics on a pristine Ti3C2O2 MXene cluster, Delta_E_int,SP = -0.9 to -15.5 kcal/mol; frontier-orbital and conceptual-DFT indices taken from the xtb output.</w:t>
      </w:r>
    </w:p>
    <w:p>
      <w:pPr>
        <w:ind w:left="432"/>
      </w:pPr>
      <w:r>
        <w:t>A single reproducible AutoDock Vina v1.2.7 run of the 33 dockable compounds against the EGFR kinase domain (PDB 4ZAU; 2J6M as control): -3.8 to -9.2 kcal/mol, mean -7.1.</w:t>
      </w:r>
    </w:p>
    <w:p>
      <w:pPr>
        <w:ind w:left="432"/>
      </w:pPr>
      <w:r>
        <w:t>Leak-free nested 5x5 cross-validated RidgeCV surrogate: Q2_CV = 0.31 (EGFR docking, at best weakly predictive) and 0.10 (MXene interaction energy); the feature-importance analysis is presented as exploratory.</w:t>
      </w:r>
    </w:p>
    <w:p>
      <w:pPr>
        <w:ind w:left="432"/>
      </w:pPr>
      <w:r>
        <w:t>OECD Principle 3 applicability domain by Williams leverage on the real descriptor matrix.</w:t>
      </w:r>
    </w:p>
    <w:p>
      <w:pPr>
        <w:ind w:left="432"/>
      </w:pPr>
      <w:r>
        <w:t>The Ti3C2-Angiopep-2 functionalized carrier is proposed as future work; it has no real data in this study.</w:t>
      </w:r>
    </w:p>
    <w:p>
      <w:pPr>
        <w:ind w:left="432"/>
      </w:pPr>
      <w:r>
        <w:t>Full open-source pipeline and data archive (Zenodo 10.5281/zenodo.22187857).</w:t>
      </w:r>
    </w:p>
    <w:p>
      <w:r>
        <w:t>The manuscript is original, not under consideration elsewhere, and all authors approve the submission and declare no competing interests.</w:t>
      </w:r>
    </w:p>
    <w:p>
      <w:r>
        <w:t>Sincerely,</w:t>
        <w:br/>
        <w:t>Andrés Monreal Hernández, Ph.D. (Corresponding Author)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