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Quantum-Chemical Modeling and Machine Learning-Driven Nano-QSAR of 2D Titanium Carbide MXene (Ti3C2Tx) Nanosheets for Targeted Glioblastoma Therapeutics Delivery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S1: Nanocarrier Cluster Model</w:t>
      </w:r>
    </w:p>
    <w:p>
      <w:r>
        <w:t>The MXene nanocarrier is modeled as an oxygen-terminated trilayer Ti3C2O2 cluster. Drug-MXene complexes were built by placing each therapeutic parallel to the basal plane and relaxing with GFN2-xTB. The standardized single-point interaction energy is Delta_E_int,SP = E(complex) - E(MXene) - E(drug), both fragments taken at the complex geometry.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</w:t>
        <w:br/>
        <w:t>• RDKit v2024.03.1 &amp; Meeko v0.5.0 — descriptors, protonation, PDBQT preparation</w:t>
        <w:br/>
        <w:t>• scikit-learn v1.4.2, SciPy v1.13.0, SHAP v0.45.0 — surrogate model and interpretation</w:t>
        <w:br/>
        <w:t>• Code: https://github.com/sircalch/mxene-glioblastoma-qsar-ai</w:t>
        <w:br/>
        <w:t>• Data archive: https://doi.org/10.5281/zenodo.22187857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S1: Full Curated Dataset (N=35) — Real Docking Scores,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MW (g/mol)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Vina 4ZAU (kcal/mol)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Vina 2J6M (kcal/mol)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Delta_E_int,SP (kcal/mol)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Temozolomide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Alkylating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194.2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-5.13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-5.07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56.21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-13.35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Lomustine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233.7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-5.04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-5.62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-10.78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64.37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-12.77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Carmustine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214.1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-3.83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-4.03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-11.40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65.67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-12.68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Nimustine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286.7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-4.96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-5.16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-10.35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96.90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-10.11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Procarbazine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Hydrazine Alkylator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221.3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-5.65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-6.17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-9.17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-8.42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499.6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-7.64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-9.13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31.19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-2.67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1st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446.9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45.34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-3.78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1st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393.4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-6.18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-9.85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-8.64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Dual EGFR/HER2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591.5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-6.26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-9.76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55.97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-8.72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Afatinib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2nd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485.9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-7.47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39.93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-2.79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Dacomitinib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2nd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469.9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48.91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-0.86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Brigatinib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Dual EGFR/ALK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501.0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-7.47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-9.05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33.29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-12.10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Regorafenib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482.8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-7.63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-10.61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29.85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-1.52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Sorafenib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464.8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-7.67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-10.46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29.59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Sunitinib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398.5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-10.65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Cabozantinib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/ MET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519.5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-8.67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32.02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-1.61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Lenvatinib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/ VEGFR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426.9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-10.34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38.15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-1.32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Pazopanib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Multi-Kinase / VEGFR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437.5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27.08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-3.19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Axitinib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VEGFR-1/2/3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386.5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32.71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-2.06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Cediranib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VEGFR-1/2/3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430.9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-8.11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-8.05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58.54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-2.47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475.6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-9.07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57.92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-3.21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419.5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40.77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-6.40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434.6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32.59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-6.04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720.2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-9.18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31.08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-8.81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599.4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-8.93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-10.35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36.23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-5.66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498.6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-5.75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-4.35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Dabrafenib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BRAF V600E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462.5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-8.96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-10.66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-9.96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746.0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-5.20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65.01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-1.77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Vorinostat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HDAC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264.3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-6.19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18.75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-11.44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Bortezomib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Proteasome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384.2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-9.89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47.96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-6.70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Marizomib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Proteasome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217.7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-5.46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-10.49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21.24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Entrectinib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TRK/ROS1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531.6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-8.66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-9.73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41.66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-12.09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TRK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342.3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-7.69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43.65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-15.51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Paxalisib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PI3K/mTOR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400.5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-8.20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34.04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-10.17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Buparlisib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PI3K Pan-Inhibitor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363.3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37.00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-5.94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curated SMILES; no external pKa engine was run).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Temozolomide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Alkylating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Lomustine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Carmustine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Nimustine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Nitrosourea Alkylator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Procarbazine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Hydrazine Alkylator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1st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1st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Dual EGFR/HER2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Afatinib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2nd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Dacomitinib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2nd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Brigatinib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Dual EGFR/ALK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Regorafenib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Sorafenib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Sunitinib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Cabozantinib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/ MET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Lenvatinib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/ VEGFR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Pazopanib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Multi-Kinase / VEGFR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Axitinib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VEGFR-1/2/3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Cediranib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VEGFR-1/2/3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MEK1/2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Dabrafenib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BRAF V600E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Vorinostat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HDAC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Bortezomib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Proteasome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Marizomib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Proteasome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Entrectinib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TRK/ROS1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Larotrectinib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TRK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Paxalisib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PI3K/mTOR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Buparlisib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PI3K Pan-Inhibitor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Delta_E_int,SP (kcal/mol) of each drug on the pristine oxygen-terminated Ti3C2O2 MXene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regularized linear regression inside a leak-free nested 5x5 cross-validation.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4 descriptors, n=35: h* = 0.429; 33/35 compounds inside the domain.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on the real Delta_E_int,SP; see the manuscript for the per-fold Q2_CV. Exploratory feature-importance only.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Feature importance dominated by molecular size (MW), molar refractivity, electrophilicity (omega) and E_HOMO.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