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t>Andrés Monreal Hernández</w:t>
      </w:r>
    </w:p>
    <w:p>
      <w:pPr>
        <w:spacing w:after="0"/>
        <w:jc w:val="left"/>
      </w:pPr>
      <w:r>
        <w:rPr/>
        <w:t>Universidad Estatal de Sonora, Ley Federal del Trabajo S/N, Col. Apolo, 83100 Hermosillo, Sonora, Mexico</w:t>
      </w:r>
    </w:p>
    <w:p>
      <w:pPr>
        <w:spacing w:after="0"/>
        <w:jc w:val="left"/>
      </w:pPr>
      <w:r>
        <w:rPr/>
        <w:t>andres.monreal@ues.mx</w:t>
      </w:r>
    </w:p>
    <w:p>
      <w:pPr>
        <w:spacing w:after="0"/>
        <w:jc w:val="left"/>
      </w:pPr>
    </w:p>
    <w:p>
      <w:pPr>
        <w:spacing w:after="0"/>
        <w:jc w:val="left"/>
      </w:pPr>
      <w:r>
        <w:rPr/>
        <w:t>27 September 2026</w:t>
      </w:r>
    </w:p>
    <w:p>
      <w:pPr>
        <w:spacing w:after="0"/>
        <w:jc w:val="left"/>
      </w:pPr>
    </w:p>
    <w:p>
      <w:pPr>
        <w:spacing w:after="0"/>
        <w:jc w:val="left"/>
      </w:pPr>
      <w:r>
        <w:rPr/>
        <w:t>The Editor-in-Chief</w:t>
      </w:r>
    </w:p>
    <w:p>
      <w:pPr>
        <w:spacing w:after="0"/>
        <w:jc w:val="left"/>
      </w:pPr>
      <w:r>
        <w:rPr/>
        <w:t>Structural Chemistry</w:t>
      </w:r>
    </w:p>
    <w:p>
      <w:pPr>
        <w:spacing w:after="0"/>
        <w:jc w:val="left"/>
      </w:pPr>
    </w:p>
    <w:p>
      <w:pPr>
        <w:jc w:val="left"/>
      </w:pPr>
      <w:r>
        <w:rPr/>
        <w:t>Dear Editor,</w:t>
      </w:r>
    </w:p>
    <w:p>
      <w:pPr>
        <w:jc w:val="both"/>
      </w:pPr>
      <w:r>
        <w:rPr/>
        <w:t>I submit the manuscript "Physisorption and dative-bond chemisorption of anti-TNBC drugs on a B</w:t>
      </w:r>
      <w:r>
        <w:rPr>
          <w:vertAlign w:val="subscript"/>
        </w:rPr>
        <w:t>36</w:t>
      </w:r>
      <w:r>
        <w:rPr/>
        <w:t>N</w:t>
      </w:r>
      <w:r>
        <w:rPr>
          <w:vertAlign w:val="subscript"/>
        </w:rPr>
        <w:t>36</w:t>
      </w:r>
      <w:r>
        <w:rPr/>
        <w:t xml:space="preserve"> fullerene-like cage: validated PARP1 docking, GFN2-xTB adsorption and QSPR analysis" for consideration as a Research article in Structural Chemistry.</w:t>
      </w:r>
    </w:p>
    <w:p>
      <w:pPr>
        <w:jc w:val="both"/>
      </w:pPr>
      <w:r>
        <w:rPr/>
        <w:t>The study models 30 drugs used against triple-negative breast cancer on a chemically valid B</w:t>
      </w:r>
      <w:r>
        <w:rPr>
          <w:vertAlign w:val="subscript"/>
        </w:rPr>
        <w:t>36</w:t>
      </w:r>
      <w:r>
        <w:rPr/>
        <w:t>N</w:t>
      </w:r>
      <w:r>
        <w:rPr>
          <w:vertAlign w:val="subscript"/>
        </w:rPr>
        <w:t>36</w:t>
      </w:r>
      <w:r>
        <w:rPr/>
        <w:t xml:space="preserve"> cage at the GFN2-xTB level and finds two binding regimes: 18 drugs physisorb and 12 chemisorb through B–O or B–N dative bonds, with the bonding of every complex checked explicitly. Docking into PARP1 uses a protocol validated by two redocking controls (RMSD 0.51 and 1.27 Å). Descriptor-based QSPR models are evaluated with nested cross-validation and Y-scrambling and are reported as non-predictive, a negative result that I consider informative for carrier screening.</w:t>
      </w:r>
    </w:p>
    <w:p>
      <w:pPr>
        <w:jc w:val="both"/>
      </w:pPr>
      <w:r>
        <w:rPr/>
        <w:t>Related work. Supporting files of an earlier version of this study were deposited on Zenodo (https://doi.org/10.5281/zenodo.22700597); that version was superseded when the study was rebuilt from its raw inputs, and the results reported here replace it. A methods paper by the author, in preparation, uses this study as one of four case studies of errors found and corrected during such rebuilds, and cites some of its summary numbers; the study is reported in full only in this manuscript.</w:t>
      </w:r>
    </w:p>
    <w:p>
      <w:pPr>
        <w:jc w:val="both"/>
      </w:pPr>
      <w:r>
        <w:rPr/>
        <w:t>All structures, relaxed geometries, docking poses and the complete pipeline that regenerates every number and figure are openly available. The manuscript is original, has not been published and is not under consideration elsewhere. The author declares no competing interests.</w:t>
      </w:r>
    </w:p>
    <w:p>
      <w:pPr>
        <w:spacing w:after="0"/>
        <w:jc w:val="left"/>
      </w:pPr>
      <w:r>
        <w:rPr/>
        <w:t>Sincerely,</w:t>
      </w:r>
    </w:p>
    <w:p>
      <w:pPr>
        <w:jc w:val="left"/>
      </w:pPr>
      <w:r>
        <w:rPr/>
        <w:t>Andrés Monreal Hernández (ORCID 0009-0009-1207-8597)</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