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Andrés Monreal Hernández, Ph.D.</w:t>
        <w:br/>
        <w:t>Universidad Estatal de Sonora, Hermosillo, Sonora, Mexico</w:t>
        <w:br/>
        <w:t>Email: andres.monreal@ues.mx | ORCID: 0009-0009-1207-8597</w:t>
      </w:r>
    </w:p>
    <w:p>
      <w:r>
        <w:t>To: The Editor-in-Chief, Molecular Diversity (Springer Nature)</w:t>
      </w:r>
    </w:p>
    <w:p>
      <w:r>
        <w:t>Dear Editor,</w:t>
      </w:r>
    </w:p>
    <w:p>
      <w:r>
        <w:t>We submit our original research manuscript for consideration in Molecular Diversity:</w:t>
      </w:r>
    </w:p>
    <w:p>
      <w:r>
        <w:rPr>
          <w:b/>
          <w:color w:val="0D47A1"/>
        </w:rPr>
        <w:t>“Explainable AI and Quantum-Guided QSAR/QSPR Modeling of Triple-Negative Breast Cancer Therapeutics Conjugated to Functionalized Boron Nitride Nanocages”</w:t>
      </w:r>
    </w:p>
    <w:p>
      <w:r>
        <w:rPr>
          <w:b/>
        </w:rPr>
        <w:t>Real, pipeline-traceable results:</w:t>
      </w:r>
    </w:p>
    <w:p>
      <w:pPr>
        <w:ind w:left="432"/>
      </w:pPr>
      <w:r>
        <w:t>GFN2-xTB single-point interaction energies for 33 anti-TNBC therapeutics on the pristine B36N36 nanocage; frontier-orbital and conceptual-DFT indices taken directly from the xtb output.</w:t>
      </w:r>
    </w:p>
    <w:p>
      <w:pPr>
        <w:ind w:left="432"/>
      </w:pPr>
      <w:r>
        <w:t>Redocking against PARP1 (PDB 4UND) did not reproduce the native pose (heavy-atom RMSD &gt; 4 Å); Vina scores are reported as exploratory only.</w:t>
      </w:r>
    </w:p>
    <w:p>
      <w:pPr>
        <w:ind w:left="432"/>
      </w:pPr>
      <w:r>
        <w:t>Leak-free nested 5x5 cross-validation on the real interaction energies; Q2_CV near zero. The model and its feature-importance ranking are presented as an honest exploratory baseline.</w:t>
      </w:r>
    </w:p>
    <w:p>
      <w:pPr>
        <w:ind w:left="432"/>
      </w:pPr>
      <w:r>
        <w:t>OECD Principle 3 applicability domain by Williams leverage on the real descriptor matrix (30/33 inside the domain).</w:t>
      </w:r>
    </w:p>
    <w:p>
      <w:pPr>
        <w:ind w:left="432"/>
      </w:pPr>
      <w:r>
        <w:t>A carboxylated B36N36-COOH derivative is proposed as future work; it has no real data in this study.</w:t>
      </w:r>
    </w:p>
    <w:p>
      <w:pPr>
        <w:ind w:left="432"/>
      </w:pPr>
      <w:r>
        <w:t>Full open-source pipeline and data archive (Zenodo 10.5281/zenodo.22187873).</w:t>
      </w:r>
    </w:p>
    <w:p>
      <w:r>
        <w:t>The manuscript is original, not under consideration elsewhere, and all authors approve the submission and declare no competing interests.</w:t>
      </w:r>
    </w:p>
    <w:p>
      <w:r>
        <w:t>Sincerely,</w:t>
        <w:br/>
        <w:t>Andrés Monreal Hernández, Ph.D. (Corresponding Author)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21212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