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Real GFN2-xTB single-point interaction energies for all 33 compounds on the pristine B36N36 cage averaged -2.77 kcal/mol (range -20.5 to +9.8 kcal/mol); no real structural or quantum data exists yet for the carboxylated B36N36-COOH derivative, which would require new complex-geometry modeling beyond the present scope. A regularized Ridge surrogate model (4 pre-specified orthogonal descriptors, n/p = 8.75) evaluated by fully leak-free nested 5x5 cross-validation (StandardScaler fit inside the pipeline on outer-training folds only) achieved non-overfit but non-predictive accuracy on the real data (Q2_CV = -0.036 isolated, -0.626 pristine B36N36; RMSE 1.41 and 5.75 kcal/mol respectively). Exploratory analysis suggested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DFTB3/GFN2-xTB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DFTB3/GFN2-xTB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per system; n/p = 8.75 isolated, 8.25 pristine B36N36) evaluated by fully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the two real-data systems (Isolated Drugs, Drug + B36N36 Pristine), using the real out-of-fold standardized residuals (δ_i) from the leak-free nested 5x5 Ridge CV of Figure 7 / Table 2, plotted against hat leverage values (h_i) with ±3σ warning boundaries (33/35 and 31/33 compounds within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Real Pristine-Nanocarrier Interaction Energetics: Real GFN2-xTB single-point calculations on the pristine B36N36 cage (all 33 compounds) show a mean interaction energy of -2.77 kcal/mol (range -20.5 to +9.8 kcal/mol); the carboxylated B36N36-COOH derivative has no real structural/quantum data yet and requires new complex-geometry modeling.</w:t>
      </w:r>
    </w:p>
    <w:p>
      <w:pPr>
        <w:spacing w:after="80"/>
        <w:ind w:left="432"/>
      </w:pPr>
      <w:r>
        <w:t>3. Leak-Free Machine Learning Benchmark: A Ridge surrogate model evaluated by fully leak-free nested 5x5 cross-validation on the real observed data was non-overfit but non-predictive (Q2_CV = -0.036 isolated, -0.626 pristine B36N36), consistent with the pooled leak-free result (Q2_CV = 0.0016) reported elsewhere in this project -- an honest, non-inflated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