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F075" w14:textId="1539A5C1" w:rsidR="003B5718" w:rsidRPr="00195437" w:rsidRDefault="003B5718" w:rsidP="00195437">
      <w:pPr>
        <w:jc w:val="center"/>
        <w:rPr>
          <w:rFonts w:cstheme="majorBidi"/>
          <w:sz w:val="32"/>
          <w:szCs w:val="32"/>
        </w:rPr>
      </w:pPr>
      <w:r w:rsidRPr="00195437">
        <w:rPr>
          <w:rFonts w:cstheme="majorBidi"/>
          <w:sz w:val="32"/>
          <w:szCs w:val="32"/>
        </w:rPr>
        <w:t xml:space="preserve">Comment peut-on obtenir une synergie entre les pratiques </w:t>
      </w:r>
      <w:r w:rsidR="006F5E89" w:rsidRPr="00195437">
        <w:rPr>
          <w:rFonts w:cstheme="majorBidi"/>
          <w:sz w:val="32"/>
          <w:szCs w:val="32"/>
        </w:rPr>
        <w:t>manageriels,</w:t>
      </w:r>
      <w:r w:rsidRPr="00195437">
        <w:rPr>
          <w:rFonts w:cstheme="majorBidi"/>
          <w:sz w:val="32"/>
          <w:szCs w:val="32"/>
        </w:rPr>
        <w:t xml:space="preserve"> </w:t>
      </w:r>
      <w:r w:rsidR="006F5E89" w:rsidRPr="00195437">
        <w:rPr>
          <w:rFonts w:cstheme="majorBidi"/>
          <w:sz w:val="32"/>
          <w:szCs w:val="32"/>
        </w:rPr>
        <w:t>les qualités</w:t>
      </w:r>
      <w:r w:rsidRPr="00195437">
        <w:rPr>
          <w:rFonts w:cstheme="majorBidi"/>
          <w:sz w:val="32"/>
          <w:szCs w:val="32"/>
        </w:rPr>
        <w:t xml:space="preserve"> de leadership et les outils </w:t>
      </w:r>
      <w:r w:rsidR="006F5E89">
        <w:rPr>
          <w:rFonts w:cstheme="majorBidi"/>
          <w:sz w:val="32"/>
          <w:szCs w:val="32"/>
        </w:rPr>
        <w:t>AI</w:t>
      </w:r>
      <w:r w:rsidR="006F5E89" w:rsidRPr="00195437">
        <w:rPr>
          <w:rFonts w:cstheme="majorBidi"/>
          <w:sz w:val="32"/>
          <w:szCs w:val="32"/>
        </w:rPr>
        <w:t>, pour</w:t>
      </w:r>
      <w:r w:rsidRPr="00195437">
        <w:rPr>
          <w:rFonts w:cstheme="majorBidi"/>
          <w:sz w:val="32"/>
          <w:szCs w:val="32"/>
        </w:rPr>
        <w:t xml:space="preserve"> une optimisation des processus des achat et marches</w:t>
      </w:r>
      <w:r w:rsidR="00195437">
        <w:rPr>
          <w:rFonts w:cstheme="majorBidi"/>
          <w:sz w:val="32"/>
          <w:szCs w:val="32"/>
        </w:rPr>
        <w:t> ?</w:t>
      </w:r>
    </w:p>
    <w:p w14:paraId="748C221B" w14:textId="4803D013" w:rsidR="003B5718" w:rsidRDefault="00195437" w:rsidP="003B5718">
      <w:pPr>
        <w:rPr>
          <w:rFonts w:cstheme="majorBidi"/>
          <w:szCs w:val="24"/>
        </w:rPr>
      </w:pPr>
      <w:r>
        <w:rPr>
          <w:rFonts w:cstheme="majorBidi"/>
          <w:szCs w:val="24"/>
        </w:rPr>
        <w:t xml:space="preserve">Quelle outils </w:t>
      </w:r>
      <w:r w:rsidR="00F3126E">
        <w:rPr>
          <w:rFonts w:cstheme="majorBidi"/>
          <w:szCs w:val="24"/>
        </w:rPr>
        <w:t>IA</w:t>
      </w:r>
      <w:r w:rsidR="006F5E89">
        <w:rPr>
          <w:rFonts w:cstheme="majorBidi"/>
          <w:szCs w:val="24"/>
        </w:rPr>
        <w:t> ?</w:t>
      </w:r>
    </w:p>
    <w:p w14:paraId="25D40240" w14:textId="5591CB88" w:rsidR="00F3126E" w:rsidRDefault="00F3126E" w:rsidP="003B5718">
      <w:pPr>
        <w:rPr>
          <w:rFonts w:cstheme="majorBidi"/>
          <w:szCs w:val="24"/>
        </w:rPr>
      </w:pPr>
      <w:r>
        <w:rPr>
          <w:rFonts w:cstheme="majorBidi"/>
          <w:szCs w:val="24"/>
        </w:rPr>
        <w:t xml:space="preserve">Quelle sont </w:t>
      </w:r>
      <w:r w:rsidR="006F5E89">
        <w:rPr>
          <w:rFonts w:cstheme="majorBidi"/>
          <w:szCs w:val="24"/>
        </w:rPr>
        <w:t>les process managériaux ?</w:t>
      </w:r>
    </w:p>
    <w:p w14:paraId="03788110" w14:textId="77777777" w:rsidR="00EB7A74" w:rsidRDefault="00F3126E" w:rsidP="003B5718">
      <w:pPr>
        <w:rPr>
          <w:rFonts w:cstheme="majorBidi"/>
          <w:szCs w:val="24"/>
        </w:rPr>
      </w:pPr>
      <w:r>
        <w:rPr>
          <w:rFonts w:cstheme="majorBidi"/>
          <w:szCs w:val="24"/>
        </w:rPr>
        <w:t>Quelle sont les process d’achats</w:t>
      </w:r>
      <w:r w:rsidR="006F5E89">
        <w:rPr>
          <w:rFonts w:cstheme="majorBidi"/>
          <w:szCs w:val="24"/>
        </w:rPr>
        <w:t> ?</w:t>
      </w:r>
    </w:p>
    <w:p w14:paraId="1F0450F6" w14:textId="77777777" w:rsidR="00CD0CC5" w:rsidRDefault="00CD0CC5" w:rsidP="003B5718">
      <w:pPr>
        <w:rPr>
          <w:rFonts w:cstheme="majorBidi"/>
          <w:szCs w:val="24"/>
        </w:rPr>
      </w:pPr>
    </w:p>
    <w:p w14:paraId="11492CE9" w14:textId="77777777" w:rsidR="00CD0CC5" w:rsidRDefault="00CD0CC5" w:rsidP="003B5718">
      <w:pPr>
        <w:rPr>
          <w:rFonts w:cstheme="majorBidi"/>
          <w:szCs w:val="24"/>
        </w:rPr>
      </w:pPr>
    </w:p>
    <w:p w14:paraId="1425DFAD" w14:textId="77777777" w:rsidR="00CD0CC5" w:rsidRPr="00CD0CC5" w:rsidRDefault="00CD0CC5" w:rsidP="00CD0CC5">
      <w:pPr>
        <w:rPr>
          <w:rFonts w:cstheme="majorBidi"/>
          <w:szCs w:val="24"/>
        </w:rPr>
      </w:pPr>
      <w:r w:rsidRPr="00CD0CC5">
        <w:rPr>
          <w:rFonts w:cstheme="majorBidi"/>
          <w:szCs w:val="24"/>
        </w:rPr>
        <w:t>Dédicaces</w:t>
      </w:r>
    </w:p>
    <w:p w14:paraId="0C02A6A0" w14:textId="77777777" w:rsidR="00CD0CC5" w:rsidRPr="00CD0CC5" w:rsidRDefault="00CD0CC5" w:rsidP="00CD0CC5">
      <w:pPr>
        <w:rPr>
          <w:rFonts w:cstheme="majorBidi"/>
          <w:szCs w:val="24"/>
        </w:rPr>
      </w:pPr>
      <w:r w:rsidRPr="00CD0CC5">
        <w:rPr>
          <w:rFonts w:cstheme="majorBidi"/>
          <w:szCs w:val="24"/>
        </w:rPr>
        <w:t>• Remerciements</w:t>
      </w:r>
    </w:p>
    <w:p w14:paraId="5CBEF322" w14:textId="77777777" w:rsidR="00CD0CC5" w:rsidRPr="00CD0CC5" w:rsidRDefault="00CD0CC5" w:rsidP="00CD0CC5">
      <w:pPr>
        <w:rPr>
          <w:rFonts w:cstheme="majorBidi"/>
          <w:szCs w:val="24"/>
        </w:rPr>
      </w:pPr>
      <w:r w:rsidRPr="00CD0CC5">
        <w:rPr>
          <w:rFonts w:cstheme="majorBidi"/>
          <w:szCs w:val="24"/>
        </w:rPr>
        <w:t>• Résumé en Français et en Anglais (Abstract)</w:t>
      </w:r>
    </w:p>
    <w:p w14:paraId="2482433C" w14:textId="77777777" w:rsidR="00CD0CC5" w:rsidRPr="00CD0CC5" w:rsidRDefault="00CD0CC5" w:rsidP="00CD0CC5">
      <w:pPr>
        <w:rPr>
          <w:rFonts w:cstheme="majorBidi"/>
          <w:szCs w:val="24"/>
        </w:rPr>
      </w:pPr>
      <w:r w:rsidRPr="00CD0CC5">
        <w:rPr>
          <w:rFonts w:cstheme="majorBidi"/>
          <w:szCs w:val="24"/>
        </w:rPr>
        <w:t>• Liste des abréviations</w:t>
      </w:r>
    </w:p>
    <w:p w14:paraId="345A0D25" w14:textId="77777777" w:rsidR="00CD0CC5" w:rsidRPr="00CD0CC5" w:rsidRDefault="00CD0CC5" w:rsidP="00CD0CC5">
      <w:pPr>
        <w:rPr>
          <w:rFonts w:cstheme="majorBidi"/>
          <w:szCs w:val="24"/>
        </w:rPr>
      </w:pPr>
      <w:r w:rsidRPr="00CD0CC5">
        <w:rPr>
          <w:rFonts w:cstheme="majorBidi"/>
          <w:szCs w:val="24"/>
        </w:rPr>
        <w:t>• Liste des figures</w:t>
      </w:r>
    </w:p>
    <w:p w14:paraId="6D049682" w14:textId="77777777" w:rsidR="00D863FB" w:rsidRDefault="00CD0CC5" w:rsidP="00CD0CC5">
      <w:pPr>
        <w:rPr>
          <w:rFonts w:cstheme="majorBidi"/>
          <w:szCs w:val="24"/>
        </w:rPr>
        <w:sectPr w:rsidR="00D863FB">
          <w:pgSz w:w="11906" w:h="16838"/>
          <w:pgMar w:top="1417" w:right="1417" w:bottom="1417" w:left="1417" w:header="708" w:footer="708" w:gutter="0"/>
          <w:cols w:space="708"/>
          <w:docGrid w:linePitch="360"/>
        </w:sectPr>
      </w:pPr>
      <w:r w:rsidRPr="00CD0CC5">
        <w:rPr>
          <w:rFonts w:cstheme="majorBidi"/>
          <w:szCs w:val="24"/>
        </w:rPr>
        <w:t>• Liste des tableaux</w:t>
      </w:r>
    </w:p>
    <w:p w14:paraId="2B253DEC" w14:textId="77777777" w:rsidR="00CD0CC5" w:rsidRDefault="00CD0CC5" w:rsidP="00D863FB">
      <w:pPr>
        <w:pStyle w:val="Titre1"/>
      </w:pPr>
      <w:r w:rsidRPr="00CD0CC5">
        <w:lastRenderedPageBreak/>
        <w:t>• Sommaire</w:t>
      </w:r>
    </w:p>
    <w:p w14:paraId="0319EFF8" w14:textId="77777777" w:rsidR="00D863FB" w:rsidRDefault="00D863FB" w:rsidP="00CD0CC5">
      <w:pPr>
        <w:rPr>
          <w:rFonts w:cstheme="majorBidi"/>
          <w:szCs w:val="24"/>
        </w:rPr>
      </w:pPr>
    </w:p>
    <w:p w14:paraId="71A65FA0" w14:textId="609A120A" w:rsidR="00D863FB" w:rsidRDefault="00D863FB">
      <w:pPr>
        <w:pStyle w:val="TM1"/>
        <w:tabs>
          <w:tab w:val="right" w:leader="dot" w:pos="9062"/>
        </w:tabs>
        <w:rPr>
          <w:noProof/>
        </w:rPr>
      </w:pPr>
      <w:r>
        <w:rPr>
          <w:rFonts w:cstheme="majorBidi"/>
          <w:szCs w:val="24"/>
        </w:rPr>
        <w:fldChar w:fldCharType="begin"/>
      </w:r>
      <w:r>
        <w:rPr>
          <w:rFonts w:cstheme="majorBidi"/>
          <w:szCs w:val="24"/>
        </w:rPr>
        <w:instrText xml:space="preserve"> TOC \o "1-2" \h \z \u </w:instrText>
      </w:r>
      <w:r>
        <w:rPr>
          <w:rFonts w:cstheme="majorBidi"/>
          <w:szCs w:val="24"/>
        </w:rPr>
        <w:fldChar w:fldCharType="separate"/>
      </w:r>
      <w:hyperlink w:anchor="_Toc224860216" w:history="1">
        <w:r w:rsidRPr="00257BA4">
          <w:rPr>
            <w:rStyle w:val="Lienhypertexte"/>
            <w:noProof/>
          </w:rPr>
          <w:t>Introduction générale</w:t>
        </w:r>
        <w:r>
          <w:rPr>
            <w:noProof/>
            <w:webHidden/>
          </w:rPr>
          <w:tab/>
        </w:r>
        <w:r>
          <w:rPr>
            <w:noProof/>
            <w:webHidden/>
          </w:rPr>
          <w:fldChar w:fldCharType="begin"/>
        </w:r>
        <w:r>
          <w:rPr>
            <w:noProof/>
            <w:webHidden/>
          </w:rPr>
          <w:instrText xml:space="preserve"> PAGEREF _Toc224860216 \h </w:instrText>
        </w:r>
        <w:r>
          <w:rPr>
            <w:noProof/>
            <w:webHidden/>
          </w:rPr>
        </w:r>
        <w:r>
          <w:rPr>
            <w:noProof/>
            <w:webHidden/>
          </w:rPr>
          <w:fldChar w:fldCharType="separate"/>
        </w:r>
        <w:r>
          <w:rPr>
            <w:noProof/>
            <w:webHidden/>
          </w:rPr>
          <w:t>1</w:t>
        </w:r>
        <w:r>
          <w:rPr>
            <w:noProof/>
            <w:webHidden/>
          </w:rPr>
          <w:fldChar w:fldCharType="end"/>
        </w:r>
      </w:hyperlink>
    </w:p>
    <w:p w14:paraId="16AF78D6" w14:textId="19DB4774" w:rsidR="00D863FB" w:rsidRDefault="00D863FB">
      <w:pPr>
        <w:pStyle w:val="TM1"/>
        <w:tabs>
          <w:tab w:val="right" w:leader="dot" w:pos="9062"/>
        </w:tabs>
        <w:rPr>
          <w:noProof/>
        </w:rPr>
      </w:pPr>
      <w:hyperlink w:anchor="_Toc224860217" w:history="1">
        <w:r w:rsidRPr="00257BA4">
          <w:rPr>
            <w:rStyle w:val="Lienhypertexte"/>
            <w:noProof/>
          </w:rPr>
          <w:t>Chapitre 1 fondement des pratiques managériales</w:t>
        </w:r>
        <w:r>
          <w:rPr>
            <w:noProof/>
            <w:webHidden/>
          </w:rPr>
          <w:tab/>
        </w:r>
        <w:r>
          <w:rPr>
            <w:noProof/>
            <w:webHidden/>
          </w:rPr>
          <w:fldChar w:fldCharType="begin"/>
        </w:r>
        <w:r>
          <w:rPr>
            <w:noProof/>
            <w:webHidden/>
          </w:rPr>
          <w:instrText xml:space="preserve"> PAGEREF _Toc224860217 \h </w:instrText>
        </w:r>
        <w:r>
          <w:rPr>
            <w:noProof/>
            <w:webHidden/>
          </w:rPr>
        </w:r>
        <w:r>
          <w:rPr>
            <w:noProof/>
            <w:webHidden/>
          </w:rPr>
          <w:fldChar w:fldCharType="separate"/>
        </w:r>
        <w:r>
          <w:rPr>
            <w:noProof/>
            <w:webHidden/>
          </w:rPr>
          <w:t>4</w:t>
        </w:r>
        <w:r>
          <w:rPr>
            <w:noProof/>
            <w:webHidden/>
          </w:rPr>
          <w:fldChar w:fldCharType="end"/>
        </w:r>
      </w:hyperlink>
    </w:p>
    <w:p w14:paraId="64BB5905" w14:textId="1A326C1E" w:rsidR="00D863FB" w:rsidRDefault="00D863FB">
      <w:pPr>
        <w:pStyle w:val="TM2"/>
        <w:tabs>
          <w:tab w:val="right" w:leader="dot" w:pos="9062"/>
        </w:tabs>
        <w:rPr>
          <w:noProof/>
        </w:rPr>
      </w:pPr>
      <w:hyperlink w:anchor="_Toc224860218" w:history="1">
        <w:r w:rsidRPr="00257BA4">
          <w:rPr>
            <w:rStyle w:val="Lienhypertexte"/>
            <w:noProof/>
          </w:rPr>
          <w:t>Section 1 : Définition et importance des pratiques managériales</w:t>
        </w:r>
        <w:r>
          <w:rPr>
            <w:noProof/>
            <w:webHidden/>
          </w:rPr>
          <w:tab/>
        </w:r>
        <w:r>
          <w:rPr>
            <w:noProof/>
            <w:webHidden/>
          </w:rPr>
          <w:fldChar w:fldCharType="begin"/>
        </w:r>
        <w:r>
          <w:rPr>
            <w:noProof/>
            <w:webHidden/>
          </w:rPr>
          <w:instrText xml:space="preserve"> PAGEREF _Toc224860218 \h </w:instrText>
        </w:r>
        <w:r>
          <w:rPr>
            <w:noProof/>
            <w:webHidden/>
          </w:rPr>
        </w:r>
        <w:r>
          <w:rPr>
            <w:noProof/>
            <w:webHidden/>
          </w:rPr>
          <w:fldChar w:fldCharType="separate"/>
        </w:r>
        <w:r>
          <w:rPr>
            <w:noProof/>
            <w:webHidden/>
          </w:rPr>
          <w:t>5</w:t>
        </w:r>
        <w:r>
          <w:rPr>
            <w:noProof/>
            <w:webHidden/>
          </w:rPr>
          <w:fldChar w:fldCharType="end"/>
        </w:r>
      </w:hyperlink>
    </w:p>
    <w:p w14:paraId="02530643" w14:textId="60EA7E93" w:rsidR="00D863FB" w:rsidRDefault="00D863FB">
      <w:pPr>
        <w:pStyle w:val="TM2"/>
        <w:tabs>
          <w:tab w:val="right" w:leader="dot" w:pos="9062"/>
        </w:tabs>
        <w:rPr>
          <w:noProof/>
        </w:rPr>
      </w:pPr>
      <w:hyperlink w:anchor="_Toc224860219" w:history="1">
        <w:r w:rsidRPr="00257BA4">
          <w:rPr>
            <w:rStyle w:val="Lienhypertexte"/>
            <w:noProof/>
          </w:rPr>
          <w:t>Section 2 : Processus d'achats et marchés publics</w:t>
        </w:r>
        <w:r>
          <w:rPr>
            <w:noProof/>
            <w:webHidden/>
          </w:rPr>
          <w:tab/>
        </w:r>
        <w:r>
          <w:rPr>
            <w:noProof/>
            <w:webHidden/>
          </w:rPr>
          <w:fldChar w:fldCharType="begin"/>
        </w:r>
        <w:r>
          <w:rPr>
            <w:noProof/>
            <w:webHidden/>
          </w:rPr>
          <w:instrText xml:space="preserve"> PAGEREF _Toc224860219 \h </w:instrText>
        </w:r>
        <w:r>
          <w:rPr>
            <w:noProof/>
            <w:webHidden/>
          </w:rPr>
        </w:r>
        <w:r>
          <w:rPr>
            <w:noProof/>
            <w:webHidden/>
          </w:rPr>
          <w:fldChar w:fldCharType="separate"/>
        </w:r>
        <w:r>
          <w:rPr>
            <w:noProof/>
            <w:webHidden/>
          </w:rPr>
          <w:t>19</w:t>
        </w:r>
        <w:r>
          <w:rPr>
            <w:noProof/>
            <w:webHidden/>
          </w:rPr>
          <w:fldChar w:fldCharType="end"/>
        </w:r>
      </w:hyperlink>
    </w:p>
    <w:p w14:paraId="4623EBF7" w14:textId="5FF6E86A" w:rsidR="00D863FB" w:rsidRDefault="00D863FB">
      <w:pPr>
        <w:pStyle w:val="TM2"/>
        <w:tabs>
          <w:tab w:val="right" w:leader="dot" w:pos="9062"/>
        </w:tabs>
        <w:rPr>
          <w:noProof/>
        </w:rPr>
      </w:pPr>
      <w:hyperlink w:anchor="_Toc224860220" w:history="1">
        <w:r w:rsidRPr="00257BA4">
          <w:rPr>
            <w:rStyle w:val="Lienhypertexte"/>
            <w:noProof/>
          </w:rPr>
          <w:t>Section 3 : Évolution des pratiques managériales (2020-2026)</w:t>
        </w:r>
        <w:r>
          <w:rPr>
            <w:noProof/>
            <w:webHidden/>
          </w:rPr>
          <w:tab/>
        </w:r>
        <w:r>
          <w:rPr>
            <w:noProof/>
            <w:webHidden/>
          </w:rPr>
          <w:fldChar w:fldCharType="begin"/>
        </w:r>
        <w:r>
          <w:rPr>
            <w:noProof/>
            <w:webHidden/>
          </w:rPr>
          <w:instrText xml:space="preserve"> PAGEREF _Toc224860220 \h </w:instrText>
        </w:r>
        <w:r>
          <w:rPr>
            <w:noProof/>
            <w:webHidden/>
          </w:rPr>
        </w:r>
        <w:r>
          <w:rPr>
            <w:noProof/>
            <w:webHidden/>
          </w:rPr>
          <w:fldChar w:fldCharType="separate"/>
        </w:r>
        <w:r>
          <w:rPr>
            <w:noProof/>
            <w:webHidden/>
          </w:rPr>
          <w:t>34</w:t>
        </w:r>
        <w:r>
          <w:rPr>
            <w:noProof/>
            <w:webHidden/>
          </w:rPr>
          <w:fldChar w:fldCharType="end"/>
        </w:r>
      </w:hyperlink>
    </w:p>
    <w:p w14:paraId="6B204257" w14:textId="75038011" w:rsidR="00D863FB" w:rsidRDefault="00D863FB">
      <w:pPr>
        <w:pStyle w:val="TM1"/>
        <w:tabs>
          <w:tab w:val="right" w:leader="dot" w:pos="9062"/>
        </w:tabs>
        <w:rPr>
          <w:noProof/>
        </w:rPr>
      </w:pPr>
      <w:hyperlink w:anchor="_Toc224860221" w:history="1">
        <w:r w:rsidRPr="00257BA4">
          <w:rPr>
            <w:rStyle w:val="Lienhypertexte"/>
            <w:noProof/>
          </w:rPr>
          <w:t>Chapitre 2 : Qualités de Leadership et Leadership 4.0</w:t>
        </w:r>
        <w:r>
          <w:rPr>
            <w:noProof/>
            <w:webHidden/>
          </w:rPr>
          <w:tab/>
        </w:r>
        <w:r>
          <w:rPr>
            <w:noProof/>
            <w:webHidden/>
          </w:rPr>
          <w:fldChar w:fldCharType="begin"/>
        </w:r>
        <w:r>
          <w:rPr>
            <w:noProof/>
            <w:webHidden/>
          </w:rPr>
          <w:instrText xml:space="preserve"> PAGEREF _Toc224860221 \h </w:instrText>
        </w:r>
        <w:r>
          <w:rPr>
            <w:noProof/>
            <w:webHidden/>
          </w:rPr>
        </w:r>
        <w:r>
          <w:rPr>
            <w:noProof/>
            <w:webHidden/>
          </w:rPr>
          <w:fldChar w:fldCharType="separate"/>
        </w:r>
        <w:r>
          <w:rPr>
            <w:noProof/>
            <w:webHidden/>
          </w:rPr>
          <w:t>48</w:t>
        </w:r>
        <w:r>
          <w:rPr>
            <w:noProof/>
            <w:webHidden/>
          </w:rPr>
          <w:fldChar w:fldCharType="end"/>
        </w:r>
      </w:hyperlink>
    </w:p>
    <w:p w14:paraId="4F9DEBC1" w14:textId="328C8536" w:rsidR="00D863FB" w:rsidRDefault="00D863FB">
      <w:pPr>
        <w:pStyle w:val="TM2"/>
        <w:tabs>
          <w:tab w:val="right" w:leader="dot" w:pos="9062"/>
        </w:tabs>
        <w:rPr>
          <w:noProof/>
        </w:rPr>
      </w:pPr>
      <w:hyperlink w:anchor="_Toc224860222" w:history="1">
        <w:r w:rsidRPr="00257BA4">
          <w:rPr>
            <w:rStyle w:val="Lienhypertexte"/>
            <w:noProof/>
          </w:rPr>
          <w:t>Section 1 : Les Traits et Compétences d'un Leadership Efficace</w:t>
        </w:r>
        <w:r>
          <w:rPr>
            <w:noProof/>
            <w:webHidden/>
          </w:rPr>
          <w:tab/>
        </w:r>
        <w:r>
          <w:rPr>
            <w:noProof/>
            <w:webHidden/>
          </w:rPr>
          <w:fldChar w:fldCharType="begin"/>
        </w:r>
        <w:r>
          <w:rPr>
            <w:noProof/>
            <w:webHidden/>
          </w:rPr>
          <w:instrText xml:space="preserve"> PAGEREF _Toc224860222 \h </w:instrText>
        </w:r>
        <w:r>
          <w:rPr>
            <w:noProof/>
            <w:webHidden/>
          </w:rPr>
        </w:r>
        <w:r>
          <w:rPr>
            <w:noProof/>
            <w:webHidden/>
          </w:rPr>
          <w:fldChar w:fldCharType="separate"/>
        </w:r>
        <w:r>
          <w:rPr>
            <w:noProof/>
            <w:webHidden/>
          </w:rPr>
          <w:t>49</w:t>
        </w:r>
        <w:r>
          <w:rPr>
            <w:noProof/>
            <w:webHidden/>
          </w:rPr>
          <w:fldChar w:fldCharType="end"/>
        </w:r>
      </w:hyperlink>
    </w:p>
    <w:p w14:paraId="786A3788" w14:textId="36F13515" w:rsidR="00D863FB" w:rsidRDefault="00D863FB">
      <w:pPr>
        <w:pStyle w:val="TM2"/>
        <w:tabs>
          <w:tab w:val="right" w:leader="dot" w:pos="9062"/>
        </w:tabs>
        <w:rPr>
          <w:noProof/>
        </w:rPr>
      </w:pPr>
      <w:hyperlink w:anchor="_Toc224860223" w:history="1">
        <w:r w:rsidRPr="00257BA4">
          <w:rPr>
            <w:rStyle w:val="Lienhypertexte"/>
            <w:noProof/>
          </w:rPr>
          <w:t>Section 2 : Le Leadership dans un Contexte Technologique (4.0) et Outils IA</w:t>
        </w:r>
        <w:r>
          <w:rPr>
            <w:noProof/>
            <w:webHidden/>
          </w:rPr>
          <w:tab/>
        </w:r>
        <w:r>
          <w:rPr>
            <w:noProof/>
            <w:webHidden/>
          </w:rPr>
          <w:fldChar w:fldCharType="begin"/>
        </w:r>
        <w:r>
          <w:rPr>
            <w:noProof/>
            <w:webHidden/>
          </w:rPr>
          <w:instrText xml:space="preserve"> PAGEREF _Toc224860223 \h </w:instrText>
        </w:r>
        <w:r>
          <w:rPr>
            <w:noProof/>
            <w:webHidden/>
          </w:rPr>
        </w:r>
        <w:r>
          <w:rPr>
            <w:noProof/>
            <w:webHidden/>
          </w:rPr>
          <w:fldChar w:fldCharType="separate"/>
        </w:r>
        <w:r>
          <w:rPr>
            <w:noProof/>
            <w:webHidden/>
          </w:rPr>
          <w:t>56</w:t>
        </w:r>
        <w:r>
          <w:rPr>
            <w:noProof/>
            <w:webHidden/>
          </w:rPr>
          <w:fldChar w:fldCharType="end"/>
        </w:r>
      </w:hyperlink>
    </w:p>
    <w:p w14:paraId="1DE1563E" w14:textId="10CDBE78" w:rsidR="00D863FB" w:rsidRDefault="00D863FB">
      <w:pPr>
        <w:pStyle w:val="TM1"/>
        <w:tabs>
          <w:tab w:val="right" w:leader="dot" w:pos="9062"/>
        </w:tabs>
        <w:rPr>
          <w:noProof/>
        </w:rPr>
      </w:pPr>
      <w:hyperlink w:anchor="_Toc224860224" w:history="1">
        <w:r w:rsidRPr="00257BA4">
          <w:rPr>
            <w:rStyle w:val="Lienhypertexte"/>
            <w:noProof/>
          </w:rPr>
          <w:t>CHAPITRE 3   PRÉSENTATION DE L'ORGANISME ET MÉTHODOLOGIE DE RECHERCHE</w:t>
        </w:r>
        <w:r>
          <w:rPr>
            <w:noProof/>
            <w:webHidden/>
          </w:rPr>
          <w:tab/>
        </w:r>
        <w:r>
          <w:rPr>
            <w:noProof/>
            <w:webHidden/>
          </w:rPr>
          <w:fldChar w:fldCharType="begin"/>
        </w:r>
        <w:r>
          <w:rPr>
            <w:noProof/>
            <w:webHidden/>
          </w:rPr>
          <w:instrText xml:space="preserve"> PAGEREF _Toc224860224 \h </w:instrText>
        </w:r>
        <w:r>
          <w:rPr>
            <w:noProof/>
            <w:webHidden/>
          </w:rPr>
        </w:r>
        <w:r>
          <w:rPr>
            <w:noProof/>
            <w:webHidden/>
          </w:rPr>
          <w:fldChar w:fldCharType="separate"/>
        </w:r>
        <w:r>
          <w:rPr>
            <w:noProof/>
            <w:webHidden/>
          </w:rPr>
          <w:t>65</w:t>
        </w:r>
        <w:r>
          <w:rPr>
            <w:noProof/>
            <w:webHidden/>
          </w:rPr>
          <w:fldChar w:fldCharType="end"/>
        </w:r>
      </w:hyperlink>
    </w:p>
    <w:p w14:paraId="68B6497C" w14:textId="5D9492F9" w:rsidR="00D863FB" w:rsidRDefault="00D863FB">
      <w:pPr>
        <w:pStyle w:val="TM2"/>
        <w:tabs>
          <w:tab w:val="right" w:leader="dot" w:pos="9062"/>
        </w:tabs>
        <w:rPr>
          <w:noProof/>
        </w:rPr>
      </w:pPr>
      <w:hyperlink w:anchor="_Toc224860225" w:history="1">
        <w:r w:rsidRPr="00257BA4">
          <w:rPr>
            <w:rStyle w:val="Lienhypertexte"/>
            <w:noProof/>
          </w:rPr>
          <w:t>Section 1 : Présentation de l'Organisme de Stage   AMENDIS</w:t>
        </w:r>
        <w:r>
          <w:rPr>
            <w:noProof/>
            <w:webHidden/>
          </w:rPr>
          <w:tab/>
        </w:r>
        <w:r>
          <w:rPr>
            <w:noProof/>
            <w:webHidden/>
          </w:rPr>
          <w:fldChar w:fldCharType="begin"/>
        </w:r>
        <w:r>
          <w:rPr>
            <w:noProof/>
            <w:webHidden/>
          </w:rPr>
          <w:instrText xml:space="preserve"> PAGEREF _Toc224860225 \h </w:instrText>
        </w:r>
        <w:r>
          <w:rPr>
            <w:noProof/>
            <w:webHidden/>
          </w:rPr>
        </w:r>
        <w:r>
          <w:rPr>
            <w:noProof/>
            <w:webHidden/>
          </w:rPr>
          <w:fldChar w:fldCharType="separate"/>
        </w:r>
        <w:r>
          <w:rPr>
            <w:noProof/>
            <w:webHidden/>
          </w:rPr>
          <w:t>66</w:t>
        </w:r>
        <w:r>
          <w:rPr>
            <w:noProof/>
            <w:webHidden/>
          </w:rPr>
          <w:fldChar w:fldCharType="end"/>
        </w:r>
      </w:hyperlink>
    </w:p>
    <w:p w14:paraId="342E0665" w14:textId="0AD5018C" w:rsidR="00D863FB" w:rsidRDefault="00D863FB">
      <w:pPr>
        <w:pStyle w:val="TM2"/>
        <w:tabs>
          <w:tab w:val="right" w:leader="dot" w:pos="9062"/>
        </w:tabs>
        <w:rPr>
          <w:noProof/>
        </w:rPr>
      </w:pPr>
      <w:hyperlink w:anchor="_Toc224860226" w:history="1">
        <w:r w:rsidRPr="00257BA4">
          <w:rPr>
            <w:rStyle w:val="Lienhypertexte"/>
            <w:noProof/>
          </w:rPr>
          <w:t>Section 2 : Méthodologie de Recherche</w:t>
        </w:r>
        <w:r>
          <w:rPr>
            <w:noProof/>
            <w:webHidden/>
          </w:rPr>
          <w:tab/>
        </w:r>
        <w:r>
          <w:rPr>
            <w:noProof/>
            <w:webHidden/>
          </w:rPr>
          <w:fldChar w:fldCharType="begin"/>
        </w:r>
        <w:r>
          <w:rPr>
            <w:noProof/>
            <w:webHidden/>
          </w:rPr>
          <w:instrText xml:space="preserve"> PAGEREF _Toc224860226 \h </w:instrText>
        </w:r>
        <w:r>
          <w:rPr>
            <w:noProof/>
            <w:webHidden/>
          </w:rPr>
        </w:r>
        <w:r>
          <w:rPr>
            <w:noProof/>
            <w:webHidden/>
          </w:rPr>
          <w:fldChar w:fldCharType="separate"/>
        </w:r>
        <w:r>
          <w:rPr>
            <w:noProof/>
            <w:webHidden/>
          </w:rPr>
          <w:t>75</w:t>
        </w:r>
        <w:r>
          <w:rPr>
            <w:noProof/>
            <w:webHidden/>
          </w:rPr>
          <w:fldChar w:fldCharType="end"/>
        </w:r>
      </w:hyperlink>
    </w:p>
    <w:p w14:paraId="51B59515" w14:textId="64B81D31" w:rsidR="00D863FB" w:rsidRDefault="00D863FB" w:rsidP="00CD0CC5">
      <w:pPr>
        <w:rPr>
          <w:rFonts w:cstheme="majorBidi"/>
          <w:szCs w:val="24"/>
        </w:rPr>
        <w:sectPr w:rsidR="00D863FB">
          <w:pgSz w:w="11906" w:h="16838"/>
          <w:pgMar w:top="1417" w:right="1417" w:bottom="1417" w:left="1417" w:header="708" w:footer="708" w:gutter="0"/>
          <w:cols w:space="708"/>
          <w:docGrid w:linePitch="360"/>
        </w:sectPr>
      </w:pPr>
      <w:r>
        <w:rPr>
          <w:rFonts w:cstheme="majorBidi"/>
          <w:szCs w:val="24"/>
        </w:rPr>
        <w:fldChar w:fldCharType="end"/>
      </w:r>
    </w:p>
    <w:p w14:paraId="7082B57F" w14:textId="115D9D3E" w:rsidR="001E04C3" w:rsidRDefault="00EB7A74" w:rsidP="006B2817">
      <w:pPr>
        <w:pStyle w:val="Titre1"/>
      </w:pPr>
      <w:bookmarkStart w:id="0" w:name="_Toc224860216"/>
      <w:r>
        <w:lastRenderedPageBreak/>
        <w:t>Introduction générale</w:t>
      </w:r>
      <w:bookmarkEnd w:id="0"/>
      <w:r w:rsidR="006B2817">
        <w:t xml:space="preserve"> </w:t>
      </w:r>
    </w:p>
    <w:p w14:paraId="611E0CFE" w14:textId="3BE4B489" w:rsidR="001E04C3" w:rsidRPr="001E04C3" w:rsidRDefault="001E04C3" w:rsidP="001E04C3">
      <w:r w:rsidRPr="001E04C3">
        <w:t>Dans un contexte de transformation digitale accélérée, les fonctions stratégiques des organisations, telles que les achats et la passation des marchés publics, sont confrontées à des défis majeurs : une complexité croissante des processus, une pression accrue sur les coûts, la nécessité d’innover et une gestion renforcée des risques. L’émergence de l’intelligence artificielle (IA) offre des opportunités inédites pour optimiser ces processus, notamment par l’automatisation des analyses prédictives, la détection de fraudes ou l’optimisation des appels d’offres. Cependant, l’adoption réussie de ces outils repose fondamentalement sur une synergie entre des pratiques managériales efficaces, des qualités de leadership adaptées à l’ère 4.0 et une gouvernance humaine capable d’accompagner le changement technologique. Le leadership managérial, défini comme la capacité à aligner vision stratégique, compétences organisationnelles et innovation technologique, émerge ainsi comme un levier déterminant pour transformer la fonction achats en un véritable centre de performance stratégique. Au Maroc, où les marchés publics sont régis par des cadres réglementaires stricts tels que la loi 39-19 relative aux marchés publics, l’intégration de l’IA soulève des questions spécifiques liées à la culture organisationnelle, aux compétences des managers et à la maturité digitale des entités publiques ou parapubliques.</w:t>
      </w:r>
      <w:r>
        <w:rPr>
          <w:rStyle w:val="Appelnotedebasdep"/>
        </w:rPr>
        <w:footnoteReference w:id="1"/>
      </w:r>
    </w:p>
    <w:p w14:paraId="58E5583E" w14:textId="2AF2DC95" w:rsidR="001E04C3" w:rsidRPr="001E04C3" w:rsidRDefault="001E04C3" w:rsidP="001E04C3">
      <w:r w:rsidRPr="001E04C3">
        <w:t xml:space="preserve">Cette dynamique interroge une problématique centrale : comment les pratiques managériales et les qualités de leadership peuvent-elles favoriser l’intégration efficace des outils d’intelligence artificielle dans les processus d’achats et de passation des marchés au sein d’un organisme marocain ? Cette question met en lumière trois dimensions interconnectées : les pratiques managériales traditionnelles (planification, contrôle, coordination) qu’il convient d’adapter à la digitalisation ; les compétences de leadership 4.0 (agilité, transformationnel, collaboratif avec l’IA) ; et les outils d’IA spécifiques aux achats, tels que l’analyse de données, la robotisation des processus (RPA) ou les agents intelligents. Du point de vue scientifique, ce mémoire contribue à une littérature émergente en croisant leadership managérial et IA appliquée aux achats, un champ encore sous-exploré dans le contexte francophone et maghrébin. Professionnellement, il vise à proposer des recommandations actionnables pour l’organisme </w:t>
      </w:r>
      <w:r w:rsidRPr="001E04C3">
        <w:lastRenderedPageBreak/>
        <w:t>étudié, facilitant ainsi l’optimisation des processus d’achats et la formation des managers à l’appropriation de l’IA.</w:t>
      </w:r>
      <w:r>
        <w:rPr>
          <w:rStyle w:val="Appelnotedebasdep"/>
        </w:rPr>
        <w:footnoteReference w:id="2"/>
      </w:r>
    </w:p>
    <w:p w14:paraId="717738E8" w14:textId="7E8A2A76" w:rsidR="001E04C3" w:rsidRPr="001E04C3" w:rsidRDefault="001E04C3" w:rsidP="001E04C3">
      <w:r w:rsidRPr="001E04C3">
        <w:t>L’objectif général de cette recherche est d’analyser la synergie entre pratiques managériales, leadership et outils d’IA afin d’optimiser les processus d’achats et de marchés dans l’organisme d’étude. Plus spécifiquement, il s’agit d’identifier les pratiques managériales et les processus d’achats actuels au sein de cet organisme, d’évaluer les qualités de leadership mobilisées face à la transformation digitale 4.0, de recenser les outils d’IA pertinents et leurs points d’intégration potentiels dans ces processus, et enfin de formuler des recommandations concrètes pour renforcer cette synergie. Ces objectifs s’appuient sur quatre questions de recherche principales. Premièrement, quels sont les principaux processus d’achats et de marchés au sein de l’organisme, et quelles pratiques managériales les soutiennent ? Deuxièmement, quelles qualités de leadership – traits et compétences – sont efficaces dans un contexte technologique 4.0, particulièrement pour la fonction achats ? Troisièmement, quels outils d’IA peuvent être intégrés aux processus d’achats, et comment le leadership managérial peut-il en favoriser l’adoption ? Quatrièmement, quelles synergies émergent-elles entre ces trois dimensions, et quelles recommandations pratiques en découlent-elles ? Deux hypothèses de travail guident cette analyse : d’une part, les pratiques managériales participatives renforcent l’adoption de l’IA dans les achats ; d’autre part, un leadership transformationnel constitue un prédicteur clé de la performance des processus achats digitalisés.</w:t>
      </w:r>
      <w:r w:rsidR="001D70DA">
        <w:t xml:space="preserve"> </w:t>
      </w:r>
      <w:r w:rsidR="001D70DA">
        <w:rPr>
          <w:rStyle w:val="Appelnotedebasdep"/>
        </w:rPr>
        <w:footnoteReference w:id="3"/>
      </w:r>
    </w:p>
    <w:p w14:paraId="50A3B361" w14:textId="77777777" w:rsidR="001D70DA" w:rsidRDefault="001E04C3" w:rsidP="001E04C3">
      <w:r w:rsidRPr="001E04C3">
        <w:t xml:space="preserve">Sur le plan méthodologique, cette étude adopte une approche qualitative exploratoire, particulièrement adaptée à la compréhension fine des pratiques et des perceptions en contexte organisationnel réel. Les données seront collectées au moyen d’entretiens semi-directifs, menés auprès d’un échantillon </w:t>
      </w:r>
      <w:proofErr w:type="spellStart"/>
      <w:r w:rsidRPr="001E04C3">
        <w:t>purposif</w:t>
      </w:r>
      <w:proofErr w:type="spellEnd"/>
      <w:r w:rsidRPr="001E04C3">
        <w:t xml:space="preserve"> de 8 à 12 managers, responsables achats et décideurs de l’organisme de stage</w:t>
      </w:r>
      <w:r w:rsidR="001D70DA">
        <w:t> : AMENDIS</w:t>
      </w:r>
      <w:r w:rsidRPr="001E04C3">
        <w:t xml:space="preserve">. </w:t>
      </w:r>
    </w:p>
    <w:p w14:paraId="237E2403" w14:textId="77777777" w:rsidR="006B2817" w:rsidRDefault="001E04C3" w:rsidP="001D70DA">
      <w:pPr>
        <w:sectPr w:rsidR="006B2817" w:rsidSect="00CD0CC5">
          <w:headerReference w:type="default" r:id="rId8"/>
          <w:footerReference w:type="default" r:id="rId9"/>
          <w:pgSz w:w="11906" w:h="16838"/>
          <w:pgMar w:top="1417" w:right="1417" w:bottom="1417" w:left="1417" w:header="708" w:footer="708" w:gutter="0"/>
          <w:pgNumType w:start="1"/>
          <w:cols w:space="708"/>
          <w:docGrid w:linePitch="360"/>
        </w:sectPr>
      </w:pPr>
      <w:r w:rsidRPr="001E04C3">
        <w:t>L’analyse thématique portera sur les thèmes clés identifiés</w:t>
      </w:r>
      <w:r w:rsidR="001D70DA">
        <w:t> :</w:t>
      </w:r>
      <w:r w:rsidRPr="001E04C3">
        <w:t xml:space="preserve"> pratiques managériales, leadership et IA afin d’en extraire des catégories et des liens avec le cadre théorique. Le mémoire s’articule ensuite autour de quatre chapitres principaux</w:t>
      </w:r>
      <w:r w:rsidR="001D70DA">
        <w:t xml:space="preserve"> </w:t>
      </w:r>
      <w:r w:rsidR="001D70DA" w:rsidRPr="001D70DA">
        <w:rPr>
          <w:b/>
          <w:bCs/>
          <w:color w:val="EE0000"/>
        </w:rPr>
        <w:t xml:space="preserve">voir </w:t>
      </w:r>
      <w:proofErr w:type="gramStart"/>
      <w:r w:rsidR="001D70DA" w:rsidRPr="001D70DA">
        <w:rPr>
          <w:b/>
          <w:bCs/>
          <w:color w:val="EE0000"/>
        </w:rPr>
        <w:t>5</w:t>
      </w:r>
      <w:r w:rsidR="001D70DA" w:rsidRPr="001D70DA">
        <w:rPr>
          <w:color w:val="EE0000"/>
        </w:rPr>
        <w:t xml:space="preserve"> </w:t>
      </w:r>
      <w:r w:rsidRPr="001E04C3">
        <w:t>.</w:t>
      </w:r>
      <w:proofErr w:type="gramEnd"/>
      <w:r w:rsidRPr="001E04C3">
        <w:t xml:space="preserve"> Le premier chapitre pose les fondements des pratiques managériales et des processus d’achats. Le deuxième explore les qualités de leadership et le leadership 4.0 dans le contexte des achats. Le troisième présente l’organisme d’étude et détaille la méthodologie de recherche. Le quatrième procède à l’analyse </w:t>
      </w:r>
      <w:r w:rsidRPr="001E04C3">
        <w:lastRenderedPageBreak/>
        <w:t>des résultats et à leur discussion, assortis de recommandations. Une conclusion générale synthétisera les apports, évoquera les limites de l’étude et proposera des pistes pour des recherches futures.</w:t>
      </w:r>
      <w:r w:rsidR="001D70DA">
        <w:rPr>
          <w:rStyle w:val="Appelnotedebasdep"/>
        </w:rPr>
        <w:footnoteReference w:id="4"/>
      </w:r>
    </w:p>
    <w:p w14:paraId="541FCBFE" w14:textId="77777777" w:rsidR="006B2817" w:rsidRDefault="006B2817" w:rsidP="006B2817">
      <w:pPr>
        <w:pStyle w:val="Titre1"/>
        <w:spacing w:before="0" w:after="0"/>
      </w:pPr>
      <w:bookmarkStart w:id="1" w:name="_Toc224860217"/>
      <w:r w:rsidRPr="00F3126E">
        <w:lastRenderedPageBreak/>
        <w:t>Chapitre 1 fondement des pratiques managériales</w:t>
      </w:r>
      <w:bookmarkEnd w:id="1"/>
      <w:r w:rsidRPr="00F3126E">
        <w:t xml:space="preserve"> </w:t>
      </w:r>
    </w:p>
    <w:p w14:paraId="5B04EE05" w14:textId="77777777" w:rsidR="00EB7A74" w:rsidRPr="00EB7A74" w:rsidRDefault="00EB7A74" w:rsidP="00EB7A74">
      <w:r w:rsidRPr="00EB7A74">
        <w:t>Dans un monde où la transformation digitale redessine en profondeur les contours de la performance organisationnelle, comprendre les fondements sur lesquels reposent les pratiques managériales et les processus d'achats n'est plus une simple exigence académique : c'est une nécessité stratégique. Les organisations qui réussissent leur mutation ne sont pas nécessairement celles qui disposent des technologies les plus avancées ou des budgets les plus conséquents ; ce sont celles dont les managers maîtrisent les bases conceptuelles et opérationnelles de leur métier avec suffisamment de profondeur pour les adapter intelligemment aux exigences d'un environnement en perpétuel mouvement.</w:t>
      </w:r>
    </w:p>
    <w:p w14:paraId="672C1B91" w14:textId="77777777" w:rsidR="00EB7A74" w:rsidRPr="00EB7A74" w:rsidRDefault="00EB7A74" w:rsidP="00EB7A74">
      <w:r w:rsidRPr="00EB7A74">
        <w:t>C'est précisément l'ambition de ce premier chapitre que de construire ce socle théorique et empirique. Il s'articule autour de trois sections complémentaires et progressives. La première revient sur les définitions fondatrices des pratiques managériales, de Fayol à Mintzberg en passant par Drucker, pour en dégager les dimensions constitutives et l'importance stratégique avérée sur la performance des organisations. La deuxième plonge au cœur des processus d'achats et des marchés publics marocains, en analysant leurs modèles théoriques, leur cadre réglementaire structuré autour de la loi n°39-19, leurs défis persistants et les premières incursions de l'intelligence artificielle dans leur modernisation. La troisième, enfin, examine comment les pratiques managériales ont évolué entre 2020 et 2026, sous l'effet conjugué de la pandémie, des crises géopolitiques et de l'émergence du management 4.0.</w:t>
      </w:r>
    </w:p>
    <w:p w14:paraId="222A7D24" w14:textId="77777777" w:rsidR="00EB7A74" w:rsidRPr="00EB7A74" w:rsidRDefault="00EB7A74" w:rsidP="00EB7A74">
      <w:r w:rsidRPr="00EB7A74">
        <w:t>Ensemble, ces trois sections forment un cadre d'analyse cohérent et ancré dans les réalités du contexte marocain, qui préparera le terrain pour l'exploration du rôle central du leadership dans les chapitres suivants.</w:t>
      </w:r>
    </w:p>
    <w:p w14:paraId="61E5A267" w14:textId="77777777" w:rsidR="007709BF" w:rsidRDefault="007709BF" w:rsidP="00EB7A74">
      <w:pPr>
        <w:sectPr w:rsidR="007709BF">
          <w:pgSz w:w="11906" w:h="16838"/>
          <w:pgMar w:top="1417" w:right="1417" w:bottom="1417" w:left="1417" w:header="708" w:footer="708" w:gutter="0"/>
          <w:cols w:space="708"/>
          <w:docGrid w:linePitch="360"/>
        </w:sectPr>
      </w:pPr>
    </w:p>
    <w:p w14:paraId="0D952585" w14:textId="77777777" w:rsidR="0086617D" w:rsidRPr="0086617D" w:rsidRDefault="0086617D" w:rsidP="00552BF5">
      <w:pPr>
        <w:pStyle w:val="Titre2"/>
      </w:pPr>
      <w:bookmarkStart w:id="2" w:name="_Toc224860218"/>
      <w:r w:rsidRPr="0086617D">
        <w:lastRenderedPageBreak/>
        <w:t>Section 1 : Définition et importance des pratiques managériales</w:t>
      </w:r>
      <w:bookmarkEnd w:id="2"/>
    </w:p>
    <w:p w14:paraId="3BFE6DBF" w14:textId="068368DE" w:rsidR="00EB7A74" w:rsidRPr="00EB7A74" w:rsidRDefault="00EB7A74" w:rsidP="00EB7A74">
      <w:r w:rsidRPr="00EB7A74">
        <w:t>Dans un environnement économique marqué par une volatilité croissante et une accélération technologique sans précédent, les pratiques managériales constituent un levier stratégique incontournable pour toute organisation cherchant à maintenir sa performance. Qu'elles soient publiques, privées ou parapubliques, les organisations contemporaines ne peuvent plus se permettre de gérer leurs processus</w:t>
      </w:r>
      <w:r w:rsidR="007709BF">
        <w:t xml:space="preserve"> </w:t>
      </w:r>
      <w:r w:rsidRPr="00EB7A74">
        <w:t>et particulièrement leurs achats</w:t>
      </w:r>
      <w:r w:rsidR="007709BF">
        <w:t xml:space="preserve"> </w:t>
      </w:r>
      <w:r w:rsidRPr="00EB7A74">
        <w:t>sans un socle managérial solide, cohérent et adapté aux réalités de leur contexte.</w:t>
      </w:r>
    </w:p>
    <w:p w14:paraId="2AC51DEB" w14:textId="77777777" w:rsidR="00EB7A74" w:rsidRPr="00EB7A74" w:rsidRDefault="00EB7A74" w:rsidP="00EB7A74">
      <w:r w:rsidRPr="00EB7A74">
        <w:t>Ce premier chapitre pose précisément ce socle théorique et empirique. Il ne s'agit pas d'un simple recensement des théories existantes, mais de la construction d'un cadre conceptuel opérationnel, capable d'éclairer les enjeux concrets des managers d'achats dans les organisations marocaines à l'ère de l'intelligence artificielle et du leadership 4.0.</w:t>
      </w:r>
    </w:p>
    <w:p w14:paraId="67197891" w14:textId="77777777" w:rsidR="00EB7A74" w:rsidRPr="00EB7A74" w:rsidRDefault="00EB7A74" w:rsidP="00EB7A74">
      <w:r w:rsidRPr="00EB7A74">
        <w:t>Il s'articule autour de trois sections progressives : la première définit les pratiques managériales et leur importance stratégique, en convoquant Fayol, Mintzberg et Drucker tout en les confrontant aux apports contemporains post-Covid ; la deuxième analyse les processus d'achats et le cadre réglementaire marocain, notamment la loi n°39-19, et leurs interactions avec l'IA ; la troisième retrace l'évolution des pratiques managériales entre 2020 et 2026, période de disruptions majeures ayant profondément reconfiguré le paysage organisationnel.</w:t>
      </w:r>
    </w:p>
    <w:p w14:paraId="1653584A" w14:textId="77777777" w:rsidR="00533DD1" w:rsidRPr="00533DD1" w:rsidRDefault="00533DD1" w:rsidP="00533DD1">
      <w:pPr>
        <w:pStyle w:val="Titre3"/>
      </w:pPr>
      <w:r w:rsidRPr="00533DD1">
        <w:t>1.1 Le Management : Aux Sources d'une Discipline en Perpétuelle Évolution</w:t>
      </w:r>
    </w:p>
    <w:p w14:paraId="166EC163" w14:textId="77777777" w:rsidR="00533DD1" w:rsidRPr="00533DD1" w:rsidRDefault="00533DD1" w:rsidP="00533DD1">
      <w:r w:rsidRPr="00533DD1">
        <w:t>Toute réflexion sérieuse sur les pratiques managériales doit commencer par un retour aux sources, c'est-à-dire par un examen attentif de ce que les penseurs fondateurs ont voulu désigner lorsqu'ils ont forgé le concept de management. Cette démarche n'est pas un exercice de piété académique gratuit ; elle est rendue nécessaire par le fait que les définitions fondatrices continuent de structurer, souvent à leur insu, les pratiques concrètes des managers contemporains, y compris dans des contextes aussi éloignés en apparence de leurs origines que les services achats d'une entreprise de gestion déléguée au Maroc.</w:t>
      </w:r>
    </w:p>
    <w:p w14:paraId="31FDB6C7" w14:textId="1019650A" w:rsidR="00533DD1" w:rsidRPr="00533DD1" w:rsidRDefault="00533DD1" w:rsidP="00533DD1">
      <w:r w:rsidRPr="00533DD1">
        <w:t xml:space="preserve">Le premier grand architecte de la pensée managériale moderne est incontestablement Henri Fayol (1916), ingénieur français et directeur général des mines de Commentry-Fourchambault, dont l'ouvrage </w:t>
      </w:r>
      <w:r w:rsidRPr="00533DD1">
        <w:rPr>
          <w:i/>
          <w:iCs/>
        </w:rPr>
        <w:t>Administration industrielle et générale</w:t>
      </w:r>
      <w:r w:rsidRPr="00533DD1">
        <w:t xml:space="preserve"> constitue encore aujourd'hui une référence incontournable. Fayol définit le management</w:t>
      </w:r>
      <w:r w:rsidR="007709BF">
        <w:t xml:space="preserve"> </w:t>
      </w:r>
      <w:r w:rsidRPr="00533DD1">
        <w:t xml:space="preserve">qu'il appelle « </w:t>
      </w:r>
      <w:r w:rsidRPr="00533DD1">
        <w:lastRenderedPageBreak/>
        <w:t>administration »</w:t>
      </w:r>
      <w:r w:rsidR="007709BF">
        <w:t xml:space="preserve"> </w:t>
      </w:r>
      <w:r w:rsidRPr="00533DD1">
        <w:t>comme l'ensemble des activités consistant à « prévoir, organiser, commander, coordonner et contrôler » (Fayol, 1916, p. 4). Ce modèle, connu sous l'acronyme POCCC, introduit une vision systémique et fonctionnelle du management qui tranche avec les approches empiriques et intuitives qui prévalaient à son époque. Pour Fayol, le manager n'est pas simplement un exécutant technique ; il est avant tout un organisateur de l'action collective, un architecte des processus qui permet à l'organisation de transformer ses ressources en résultats. Cette vision, si elle a été amplement enrichie et nuancée depuis lors, conserve une pertinence remarquable dans le contexte des achats publics marocains, où la planification rigoureuse des appels d'offres, l'organisation des équipes de dépouillement, la coordination entre services et le contrôle de la conformité réglementaire constituent précisément les missions fondamentales du responsable achats.</w:t>
      </w:r>
    </w:p>
    <w:p w14:paraId="6D59B287" w14:textId="77777777" w:rsidR="00533DD1" w:rsidRPr="00533DD1" w:rsidRDefault="00533DD1" w:rsidP="00533DD1">
      <w:r w:rsidRPr="00533DD1">
        <w:t xml:space="preserve">Frederick Winslow Taylor (1911), contemporain de Fayol et père du « management scientifique », apporte une contribution d'une nature différente mais tout aussi fondatrice. Là où Fayol s'intéresse à la direction générale des organisations, Taylor concentre son attention sur l'organisation scientifique du travail au niveau opérationnel. Dans ses </w:t>
      </w:r>
      <w:r w:rsidRPr="00533DD1">
        <w:rPr>
          <w:i/>
          <w:iCs/>
        </w:rPr>
        <w:t>Principes du management scientifique</w:t>
      </w:r>
      <w:r w:rsidRPr="00533DD1">
        <w:t>, il défend l'idée que « le principal objectif du management devrait être d'assurer la prospérité maximale pour l'employeur, couplée à la prospérité maximale pour chaque employé » (Taylor, 1911, p. 9). Pour atteindre cet objectif, Taylor préconise l'analyse systématique des tâches, leur décomposition en gestes élémentaires mesurables et leur optimisation à partir de données empiriques. Si l'approche taylorienne a fait l'objet de critiques légitimes pour sa tendance à réduire le travailleur à un rôle d'exécutant mécanique, son insistance sur la rigueur analytique et l'optimisation des processus reste d'une actualité certaine dans le domaine des achats, où l'identification des étapes à forte valeur ajoutée et l'élimination des gaspillages processuels constituent des objectifs permanents.</w:t>
      </w:r>
    </w:p>
    <w:p w14:paraId="2522D4C3" w14:textId="4D8C0FC6" w:rsidR="00533DD1" w:rsidRPr="00533DD1" w:rsidRDefault="00533DD1" w:rsidP="00533DD1">
      <w:r w:rsidRPr="00533DD1">
        <w:t xml:space="preserve">C'est Peter Drucker (1954) qui opère la transition la plus décisive vers une conception moderne et humaniste du management. Dans son ouvrage majeur </w:t>
      </w:r>
      <w:r w:rsidRPr="00533DD1">
        <w:rPr>
          <w:i/>
          <w:iCs/>
        </w:rPr>
        <w:t>The Practice of Management</w:t>
      </w:r>
      <w:r w:rsidRPr="00533DD1">
        <w:t xml:space="preserve">, Drucker rompt avec la vision mécaniste de ses prédécesseurs pour proposer une définition du management centrée sur la création de valeur et la mobilisation des personnes. Pour Drucker, « le management est une pratique sociale, pas une science ou une profession, bien qu'il contienne des éléments des deux. Son test n'est pas la logique mais les résultats » (Drucker, 1954, p. 13). Cette affirmation apparemment simple contient en réalité une révolution conceptuelle : elle déplace le centre de gravité du management des processus vers les personnes, des procédures vers les résultats, de la conformité vers la performance. Drucker est également le père du </w:t>
      </w:r>
      <w:r w:rsidRPr="00533DD1">
        <w:lastRenderedPageBreak/>
        <w:t>Management par Objectifs (MBO</w:t>
      </w:r>
      <w:r w:rsidR="007709BF">
        <w:t xml:space="preserve"> </w:t>
      </w:r>
      <w:r w:rsidRPr="00533DD1">
        <w:t xml:space="preserve">Management by Objectives), concept qu'il développe à partir de l'idée que les organisations performantes sont celles qui savent aligner les objectifs individuels de leurs membres avec les objectifs stratégiques de l'organisation. Dans le contexte des achats publics marocains, cette philosophie </w:t>
      </w:r>
      <w:proofErr w:type="spellStart"/>
      <w:r w:rsidRPr="00533DD1">
        <w:t>druck</w:t>
      </w:r>
      <w:r w:rsidRPr="00533DD1">
        <w:softHyphen/>
        <w:t>érienne</w:t>
      </w:r>
      <w:proofErr w:type="spellEnd"/>
      <w:r w:rsidRPr="00533DD1">
        <w:t xml:space="preserve"> se traduit concrètement par la mise en place de tableaux de bord de performance achats</w:t>
      </w:r>
      <w:r w:rsidR="007709BF">
        <w:t xml:space="preserve"> </w:t>
      </w:r>
      <w:r w:rsidRPr="00533DD1">
        <w:t>taux d'économies réalisées, délais moyens de traitement des marchés, taux de conformité réglementaire</w:t>
      </w:r>
      <w:r w:rsidR="007709BF">
        <w:t xml:space="preserve"> </w:t>
      </w:r>
      <w:r w:rsidRPr="00533DD1">
        <w:t>qui permettent d'évaluer la contribution réelle de la fonction achats à la performance globale de l'organisation.</w:t>
      </w:r>
    </w:p>
    <w:p w14:paraId="44491016" w14:textId="77777777" w:rsidR="00533DD1" w:rsidRPr="00533DD1" w:rsidRDefault="00533DD1" w:rsidP="00533DD1">
      <w:r w:rsidRPr="00533DD1">
        <w:t xml:space="preserve">Henry Mintzberg (1973, 1994), enfin, apporte une contribution décisive à la compréhension empirique du travail managérial réel, par opposition aux prescriptions théoriques de ses prédécesseurs. Dans sa recherche fondatrice </w:t>
      </w:r>
      <w:r w:rsidRPr="00533DD1">
        <w:rPr>
          <w:i/>
          <w:iCs/>
        </w:rPr>
        <w:t xml:space="preserve">The Nature of </w:t>
      </w:r>
      <w:proofErr w:type="spellStart"/>
      <w:r w:rsidRPr="00533DD1">
        <w:rPr>
          <w:i/>
          <w:iCs/>
        </w:rPr>
        <w:t>Managerial</w:t>
      </w:r>
      <w:proofErr w:type="spellEnd"/>
      <w:r w:rsidRPr="00533DD1">
        <w:rPr>
          <w:i/>
          <w:iCs/>
        </w:rPr>
        <w:t xml:space="preserve"> Work</w:t>
      </w:r>
      <w:r w:rsidRPr="00533DD1">
        <w:t xml:space="preserve"> (1973), Mintzberg observe directement cinq dirigeants d'entreprise dans leur activité quotidienne et conclut que le travail des managers est radicalement différent de ce que les théories classiques laissent entendre : il est fragmenté, interactif, largement non planifié et dominé par la communication orale plutôt que par la réflexion solitaire et structurée. À partir de cette observation empirique, Mintzberg identifie dix rôles managériaux organisés en trois catégories :</w:t>
      </w:r>
    </w:p>
    <w:p w14:paraId="41FAEE43" w14:textId="188C06C5" w:rsidR="00533DD1" w:rsidRPr="00533DD1" w:rsidRDefault="00533DD1" w:rsidP="00533DD1">
      <w:r w:rsidRPr="00533DD1">
        <w:t xml:space="preserve">Les </w:t>
      </w:r>
      <w:r w:rsidRPr="00533DD1">
        <w:rPr>
          <w:b/>
          <w:bCs/>
        </w:rPr>
        <w:t>rôles interpersonnels</w:t>
      </w:r>
      <w:r w:rsidR="007709BF">
        <w:t xml:space="preserve"> </w:t>
      </w:r>
      <w:proofErr w:type="gramStart"/>
      <w:r w:rsidRPr="00533DD1">
        <w:t>figure</w:t>
      </w:r>
      <w:proofErr w:type="gramEnd"/>
      <w:r w:rsidRPr="00533DD1">
        <w:t xml:space="preserve"> de proue, leader, agent de liaison</w:t>
      </w:r>
      <w:r w:rsidR="007709BF">
        <w:t xml:space="preserve"> </w:t>
      </w:r>
      <w:r w:rsidRPr="00533DD1">
        <w:t>correspondent aux activités du manager en tant que représentant de son organisation et animateur de son équipe. Dans les services achats publics, ces rôles se manifestent notamment dans la représentation de l'organisme lors des réunions de commissions d'appels d'offres, dans l'animation des équipes de négociation avec les fournisseurs et dans la construction des réseaux de partenaires stratégiques.</w:t>
      </w:r>
    </w:p>
    <w:p w14:paraId="52936B1D" w14:textId="03FD0EBA" w:rsidR="00533DD1" w:rsidRPr="00533DD1" w:rsidRDefault="00533DD1" w:rsidP="00533DD1">
      <w:r w:rsidRPr="00533DD1">
        <w:t xml:space="preserve">Les </w:t>
      </w:r>
      <w:r w:rsidRPr="00533DD1">
        <w:rPr>
          <w:b/>
          <w:bCs/>
        </w:rPr>
        <w:t>rôles informationnels</w:t>
      </w:r>
      <w:r w:rsidR="007709BF">
        <w:t xml:space="preserve"> </w:t>
      </w:r>
      <w:r w:rsidRPr="00533DD1">
        <w:t>observateur actif, diffuseur, porte-parole</w:t>
      </w:r>
      <w:r w:rsidR="007709BF">
        <w:t xml:space="preserve"> </w:t>
      </w:r>
      <w:r w:rsidRPr="00533DD1">
        <w:t xml:space="preserve">caractérisent le manager comme centre névralgique de traitement et de diffusion de l'information dans l'organisation. Un responsable </w:t>
      </w:r>
      <w:proofErr w:type="gramStart"/>
      <w:r w:rsidRPr="00533DD1">
        <w:t>achats bien connecté</w:t>
      </w:r>
      <w:proofErr w:type="gramEnd"/>
      <w:r w:rsidRPr="00533DD1">
        <w:t xml:space="preserve"> est celui qui détecte en premier les opportunités de marché, les évolutions réglementaires et les risques fournisseurs, et qui les diffuse à temps aux parties prenantes concernées.</w:t>
      </w:r>
    </w:p>
    <w:p w14:paraId="7C810B27" w14:textId="7F045E4E" w:rsidR="00533DD1" w:rsidRPr="00533DD1" w:rsidRDefault="00533DD1" w:rsidP="00533DD1">
      <w:r w:rsidRPr="00533DD1">
        <w:t xml:space="preserve">Les </w:t>
      </w:r>
      <w:r w:rsidRPr="00533DD1">
        <w:rPr>
          <w:b/>
          <w:bCs/>
        </w:rPr>
        <w:t>rôles décisionnels</w:t>
      </w:r>
      <w:r w:rsidR="007709BF">
        <w:t xml:space="preserve"> </w:t>
      </w:r>
      <w:r w:rsidRPr="00533DD1">
        <w:t>entrepreneur, régulateur, allocateur de ressources, négociateur</w:t>
      </w:r>
      <w:r w:rsidR="007709BF">
        <w:t xml:space="preserve"> </w:t>
      </w:r>
      <w:r w:rsidRPr="00533DD1">
        <w:t>décrivent le manager comme acteur central des processus de décision organisationnels. C'est dans ces rôles que le responsable achats déploie le plus pleinement ses compétences, notamment dans l'arbitrage entre qualité, coût et délai lors de l'évaluation des offres, dans la gestion des litiges contractuels et dans la négociation des conditions des marchés stratégiques.</w:t>
      </w:r>
    </w:p>
    <w:p w14:paraId="7D95CC47" w14:textId="77777777" w:rsidR="00533DD1" w:rsidRPr="00533DD1" w:rsidRDefault="00533DD1" w:rsidP="00533DD1">
      <w:r w:rsidRPr="00533DD1">
        <w:lastRenderedPageBreak/>
        <w:t xml:space="preserve">Mintzberg (1994), dans son ouvrage </w:t>
      </w:r>
      <w:r w:rsidRPr="00533DD1">
        <w:rPr>
          <w:i/>
          <w:iCs/>
        </w:rPr>
        <w:t>Grandeur et décadence de la planification stratégique</w:t>
      </w:r>
      <w:r w:rsidRPr="00533DD1">
        <w:t>, ira encore plus loin en remettant en question l'idée même que le management puisse être réduit à un ensemble de fonctions planifiables. Pour lui, « la stratégie n'est pas quelque chose qu'un manager fait ; c'est quelque chose qui émerge de l'action collective » (Mintzberg, 1994, p. 23), une vision qui anticipe les approches contemporaines du management agile et adaptatif particulièrement pertinentes dans les environnements turbulents que connaissent les organisations marocaines du secteur public.</w:t>
      </w:r>
    </w:p>
    <w:p w14:paraId="5AAA7197" w14:textId="77777777" w:rsidR="00533DD1" w:rsidRPr="00533DD1" w:rsidRDefault="00533DD1" w:rsidP="00533DD1">
      <w:pPr>
        <w:pStyle w:val="Titre3"/>
      </w:pPr>
      <w:r w:rsidRPr="00533DD1">
        <w:t>1.2 Les Pratiques Managériales : Définition Opérationnelle et Dimensions Constitutives</w:t>
      </w:r>
    </w:p>
    <w:p w14:paraId="57D49448" w14:textId="77777777" w:rsidR="00533DD1" w:rsidRPr="00533DD1" w:rsidRDefault="00533DD1" w:rsidP="00533DD1">
      <w:r w:rsidRPr="00533DD1">
        <w:t>Au-delà des grandes théories fondatrices, le concept de « pratiques managériales » mérite d'être défini avec précision, car c'est lui qui constitue l'objet central de notre recherche. Le terme « pratique » introduit une nuance décisive par rapport aux termes de « théorie » ou de « modèle » : il désigne les comportements effectifs des managers dans leur contexte organisationnel réel, l'ensemble des actions, routines, décisions et interactions qui constituent le management tel qu'il se vit quotidiennement, avec ses logiques formelles et informelles, ses rituels institués et ses ajustements improvisés.</w:t>
      </w:r>
    </w:p>
    <w:p w14:paraId="1149739D" w14:textId="309DAF7A" w:rsidR="00533DD1" w:rsidRPr="00533DD1" w:rsidRDefault="00533DD1" w:rsidP="00533DD1">
      <w:r w:rsidRPr="00533DD1">
        <w:t>Dejours (2009), dans ses travaux sur la psychodynamique du travail, définit les pratiques professionnelles comme « l'ensemble des actes, comportements, attitudes et décisions qui constituent l'activité réelle d'un professionnel dans son contexte de travail, incluant ce que l'organisation prescrit et ce que le travailleur invente pour faire face aux situations non prévues » (Dejours, 2009, p. 41). Cette définition est précieuse car elle souligne l'écart inévitable entre le management prescrit</w:t>
      </w:r>
      <w:r w:rsidR="007709BF">
        <w:t xml:space="preserve"> </w:t>
      </w:r>
      <w:r w:rsidRPr="00533DD1">
        <w:t>tel qu'il est défini dans les procédures, les fiches de poste et les référentiels de compétences</w:t>
      </w:r>
      <w:r w:rsidR="007709BF">
        <w:t xml:space="preserve"> </w:t>
      </w:r>
      <w:r w:rsidRPr="00533DD1">
        <w:t>et le management réel, tel qu'il s'exprime dans l'action quotidienne, avec ses improvisations, ses raccourcis et ses inventions pragmatiques.</w:t>
      </w:r>
    </w:p>
    <w:p w14:paraId="49E4FF43" w14:textId="5ABF1759" w:rsidR="00533DD1" w:rsidRPr="00533DD1" w:rsidRDefault="00533DD1" w:rsidP="00533DD1">
      <w:r w:rsidRPr="00533DD1">
        <w:t>Boltanski et Thévenot (1991), dans leur sociologie des « mondes de justification », apportent une perspective complémentaire en montrant que les pratiques managériales sont toujours inscrites dans des ordres de légitimité multiples et parfois contradictoires. Dans le contexte des achats publics marocains, un responsable achats doit simultanément satisfaire aux exigences de la légitimité civique</w:t>
      </w:r>
      <w:r w:rsidR="007709BF">
        <w:t xml:space="preserve"> </w:t>
      </w:r>
      <w:r w:rsidRPr="00533DD1">
        <w:t xml:space="preserve">respect des procédures légales et de l'égalité de traitement des </w:t>
      </w:r>
      <w:r w:rsidR="007709BF" w:rsidRPr="00533DD1">
        <w:t>soumissionnaires</w:t>
      </w:r>
      <w:r w:rsidR="007709BF">
        <w:t>,</w:t>
      </w:r>
      <w:r w:rsidRPr="00533DD1">
        <w:t xml:space="preserve"> de la légitimité industrielle</w:t>
      </w:r>
      <w:r w:rsidR="007709BF">
        <w:t xml:space="preserve"> </w:t>
      </w:r>
      <w:r w:rsidRPr="00533DD1">
        <w:t>efficience des processus et optimisation des coûts</w:t>
      </w:r>
      <w:r w:rsidR="007709BF">
        <w:t xml:space="preserve"> </w:t>
      </w:r>
      <w:r w:rsidRPr="00533DD1">
        <w:t>et de la légitimité domestique</w:t>
      </w:r>
      <w:r w:rsidR="007709BF">
        <w:t xml:space="preserve"> </w:t>
      </w:r>
      <w:r w:rsidRPr="00533DD1">
        <w:t xml:space="preserve">maintien des relations de confiance avec les fournisseurs </w:t>
      </w:r>
      <w:r w:rsidRPr="00533DD1">
        <w:lastRenderedPageBreak/>
        <w:t>historiques et les parties prenantes internes (Boltanski &amp; Thévenot, 1991, p. 162). Cette pluralité de registres de légitimité constitue l'une des sources fondamentales de la complexité du management des achats publics et explique pourquoi les pratiques managériales dans ce domaine ne peuvent jamais être réduites à une simple application de règles ou de procédures.</w:t>
      </w:r>
    </w:p>
    <w:p w14:paraId="71219424" w14:textId="77777777" w:rsidR="00533DD1" w:rsidRPr="00533DD1" w:rsidRDefault="00533DD1" w:rsidP="00533DD1">
      <w:r w:rsidRPr="00533DD1">
        <w:t>L'IGAS (2025), dans son rapport sur les pratiques managériales dans les entreprises et politiques sociales, propose une définition opérationnelle particulièrement utile pour notre propos : les pratiques managériales y sont définies comme « l'ensemble des comportements, décisions et modes d'interaction par lesquels les managers exercent leur influence sur les équipes, les processus et les résultats organisationnels, dans le cadre de contraintes institutionnelles, culturelles et technologiques spécifiques » (IGAS, 2025, p. 23). Cette définition présente l'avantage de mettre en évidence les trois dimensions constitutives des pratiques managériales que nous retiendrons comme cadre d'analyse pour ce mémoire :</w:t>
      </w:r>
    </w:p>
    <w:p w14:paraId="303D0B03" w14:textId="623F01A5" w:rsidR="00533DD1" w:rsidRPr="00533DD1" w:rsidRDefault="00533DD1" w:rsidP="00533DD1">
      <w:r w:rsidRPr="00533DD1">
        <w:t xml:space="preserve">La </w:t>
      </w:r>
      <w:r w:rsidRPr="00533DD1">
        <w:rPr>
          <w:b/>
          <w:bCs/>
        </w:rPr>
        <w:t>dimension comportementale</w:t>
      </w:r>
      <w:r w:rsidRPr="00533DD1">
        <w:t>, qui renvoie aux actes observables du manager</w:t>
      </w:r>
      <w:r w:rsidR="007709BF">
        <w:t xml:space="preserve"> </w:t>
      </w:r>
      <w:r w:rsidRPr="00533DD1">
        <w:t>la manière dont il conduit une réunion, dont il formule une instruction, dont il réagit à une situation de crise ou dont il célèbre un succès collectif. Cette dimension est la plus immédiatement visible et la plus directement susceptible d'influer sur le climat organisationnel et la motivation des équipes.</w:t>
      </w:r>
    </w:p>
    <w:p w14:paraId="30DC3527" w14:textId="77777777" w:rsidR="00533DD1" w:rsidRPr="00533DD1" w:rsidRDefault="00533DD1" w:rsidP="00533DD1">
      <w:r w:rsidRPr="00533DD1">
        <w:t xml:space="preserve">La </w:t>
      </w:r>
      <w:r w:rsidRPr="00533DD1">
        <w:rPr>
          <w:b/>
          <w:bCs/>
        </w:rPr>
        <w:t>dimension décisionnelle</w:t>
      </w:r>
      <w:r w:rsidRPr="00533DD1">
        <w:t>, qui concerne les processus par lesquels le manager collecte l'information, analyse les options, arbitre entre les contraintes et choisit un cours d'action. Dans les achats publics, cette dimension décisionnelle est particulièrement critique car les décisions d'attribution de marchés ont des implications financières, juridiques et éthiques majeures qui engagent la responsabilité personnelle du gestionnaire.</w:t>
      </w:r>
    </w:p>
    <w:p w14:paraId="0AEFE274" w14:textId="77777777" w:rsidR="00533DD1" w:rsidRPr="00533DD1" w:rsidRDefault="00533DD1" w:rsidP="00533DD1">
      <w:r w:rsidRPr="00533DD1">
        <w:t xml:space="preserve">La </w:t>
      </w:r>
      <w:r w:rsidRPr="00533DD1">
        <w:rPr>
          <w:b/>
          <w:bCs/>
        </w:rPr>
        <w:t>dimension relationnelle</w:t>
      </w:r>
      <w:r w:rsidRPr="00533DD1">
        <w:t>, enfin, qui désigne la qualité des liens que le manager construit et entretient avec ses collaborateurs, ses pairs, sa hiérarchie et ses partenaires externes. Dans le contexte marocain, où les relations personnelles et la réputation constituent des ressources organisationnelles cruciales, cette dimension relationnelle revêt une importance particulière que les approches purement procédurales du management tendent à sous-estimer.</w:t>
      </w:r>
    </w:p>
    <w:p w14:paraId="3857699C" w14:textId="77777777" w:rsidR="00533DD1" w:rsidRPr="00533DD1" w:rsidRDefault="00533DD1" w:rsidP="00533DD1">
      <w:pPr>
        <w:pStyle w:val="Titre3"/>
      </w:pPr>
      <w:r w:rsidRPr="00533DD1">
        <w:t>1.3 Vers une Typologie Moderne des Pratiques Managériales</w:t>
      </w:r>
    </w:p>
    <w:p w14:paraId="0C7B4DD5" w14:textId="77777777" w:rsidR="00533DD1" w:rsidRPr="00533DD1" w:rsidRDefault="00533DD1" w:rsidP="00533DD1">
      <w:r w:rsidRPr="00533DD1">
        <w:t xml:space="preserve">La diversité des pratiques managériales observées dans les organisations contemporaines a conduit les chercheurs à développer des typologies permettant d'ordonner et de comparer des réalités managériales souvent hétérogènes. Ces typologies ne sont pas de </w:t>
      </w:r>
      <w:r w:rsidRPr="00533DD1">
        <w:lastRenderedPageBreak/>
        <w:t>simples exercices taxonomiques abstraits ; elles constituent des outils analytiques précieux pour comprendre pourquoi certaines organisations performent mieux que d'autres dans la gestion de leurs processus d'achats, et pour identifier les leviers d'amélioration les plus pertinents.</w:t>
      </w:r>
    </w:p>
    <w:p w14:paraId="716594C8" w14:textId="40C1097B" w:rsidR="00533DD1" w:rsidRPr="00533DD1" w:rsidRDefault="00533DD1" w:rsidP="00533DD1">
      <w:r w:rsidRPr="00533DD1">
        <w:t xml:space="preserve">Le </w:t>
      </w:r>
      <w:r w:rsidRPr="00533DD1">
        <w:rPr>
          <w:b/>
          <w:bCs/>
        </w:rPr>
        <w:t>Management par Objectifs (MPO)</w:t>
      </w:r>
      <w:r w:rsidRPr="00533DD1">
        <w:t>, conceptualisé par Drucker (1954) et développé par Odiorne (1965), constitue l'une des typologies les plus répandues et les plus influentes. Son principe fondateur est simple mais puissant : la performance organisationnelle est maximisée lorsque les managers et leurs collaborateurs définissent ensemble des objectifs clairs, mesurables, ambitieux mais atteignables, et qu'ils se dotent des moyens nécessaires pour les atteindre. Dans les services achats, le MPO se traduit typiquement par la fixation d'objectifs annuels de performance</w:t>
      </w:r>
      <w:r w:rsidR="007709BF">
        <w:t xml:space="preserve"> </w:t>
      </w:r>
      <w:r w:rsidRPr="00533DD1">
        <w:t>réduction des coûts d'achats de 5%, diminution du délai moyen de traitement des marchés de 30 jours, augmentation du taux de satisfaction des services utilisateurs de 15 points</w:t>
      </w:r>
      <w:r w:rsidR="007709BF">
        <w:t xml:space="preserve"> </w:t>
      </w:r>
      <w:r w:rsidRPr="00533DD1">
        <w:t>qui donnent à l'ensemble de l'équipe un cap partagé et mesurable. Selon Aguinis, Joo et Gottfredson (2011), les organisations qui pratiquent le MPO de manière rigoureuse affichent une amélioration de leurs performances financières de 10 à 15% en moyenne par rapport aux organisations qui n'ont pas de système formel de gestion par objectifs (Aguinis et al., 2011, p. 507).</w:t>
      </w:r>
    </w:p>
    <w:p w14:paraId="6109A388" w14:textId="77777777" w:rsidR="00533DD1" w:rsidRPr="00533DD1" w:rsidRDefault="00533DD1" w:rsidP="00533DD1">
      <w:r w:rsidRPr="00533DD1">
        <w:t xml:space="preserve">Le </w:t>
      </w:r>
      <w:r w:rsidRPr="00533DD1">
        <w:rPr>
          <w:b/>
          <w:bCs/>
        </w:rPr>
        <w:t>management participatif</w:t>
      </w:r>
      <w:r w:rsidRPr="00533DD1">
        <w:t>, dont les fondements théoriques remontent aux travaux de Mayo (1933) sur les effets Hawthorne et aux recherches de Likert (1967) sur les systèmes de management, propose une vision radicalement différente de la relation managériale. Il postule que les décisions prises collectivement, avec la participation active des personnes concernées, sont non seulement mieux acceptées mais aussi de meilleure qualité que les décisions imposées par la hiérarchie. Dans le contexte des achats publics marocains, le management participatif se manifeste dans la co-construction des cahiers des charges avec les services utilisateurs, dans l'implication des équipes achats dans la définition des stratégies fournisseurs et dans la création de cercles de qualité chargés d'identifier et de résoudre les dysfonctionnements processuels. L'APHP (2025), dans son rapport sur les pratiques managériales innovantes, documente comment les services achats hospitaliers ayant adopté des pratiques participatives ont réduit de 40% leurs délais de rédaction des cahiers des charges, grâce à une meilleure mobilisation de l'expertise collective distribuée dans les différents services utilisateurs (APHP, 2025, p. 67).</w:t>
      </w:r>
    </w:p>
    <w:p w14:paraId="49D38161" w14:textId="15C478E6" w:rsidR="00533DD1" w:rsidRPr="00533DD1" w:rsidRDefault="00533DD1" w:rsidP="00533DD1">
      <w:r w:rsidRPr="00533DD1">
        <w:t xml:space="preserve">Le </w:t>
      </w:r>
      <w:r w:rsidRPr="00533DD1">
        <w:rPr>
          <w:b/>
          <w:bCs/>
        </w:rPr>
        <w:t>management par projets</w:t>
      </w:r>
      <w:r w:rsidRPr="00533DD1">
        <w:t xml:space="preserve"> constitue une troisième modalité organisationnelle particulièrement adaptée aux environnements complexes et évolutifs. Contrairement aux organisations fonctionnelles traditionnelles, structurées autour de départements spécialisés et </w:t>
      </w:r>
      <w:r w:rsidRPr="00533DD1">
        <w:lastRenderedPageBreak/>
        <w:t>de hiérarchies stables, le management par projets crée des équipes temporaires, pluridisciplinaires et orientées vers la réalisation d'objectifs spécifiques dans des délais définis. Dans les achats publics, cette approche se révèle particulièrement pertinente pour la gestion des marchés complexes</w:t>
      </w:r>
      <w:r w:rsidR="007709BF">
        <w:t xml:space="preserve"> </w:t>
      </w:r>
      <w:r w:rsidRPr="00533DD1">
        <w:t>construction d'infrastructures, déploiement de systèmes d'information, projets de transformation organisationnelle</w:t>
      </w:r>
      <w:r w:rsidR="007709BF">
        <w:t xml:space="preserve"> </w:t>
      </w:r>
      <w:r w:rsidRPr="00533DD1">
        <w:t>qui mobilisent des compétences multiples et nécessitent une coordination intensive entre acteurs. L'AIMS (2024) souligne que les organisations ayant développé des compétences avancées en management par projets affichent un taux de réussite de leurs marchés publics complexes supérieur de 35% à la moyenne sectorielle (AIMS, 2024, p. 112).</w:t>
      </w:r>
    </w:p>
    <w:p w14:paraId="5217526F" w14:textId="434E78EE" w:rsidR="00533DD1" w:rsidRPr="00533DD1" w:rsidRDefault="00533DD1" w:rsidP="00533DD1">
      <w:r w:rsidRPr="00533DD1">
        <w:t xml:space="preserve">Le </w:t>
      </w:r>
      <w:proofErr w:type="spellStart"/>
      <w:r w:rsidRPr="00533DD1">
        <w:rPr>
          <w:b/>
          <w:bCs/>
        </w:rPr>
        <w:t>lean</w:t>
      </w:r>
      <w:proofErr w:type="spellEnd"/>
      <w:r w:rsidRPr="00533DD1">
        <w:rPr>
          <w:b/>
          <w:bCs/>
        </w:rPr>
        <w:t xml:space="preserve"> management</w:t>
      </w:r>
      <w:r w:rsidRPr="00533DD1">
        <w:t>, issu du système de production Toyota développé par Ohno (1988) et popularisé dans le monde occidental par Womack, Jones et Roos (1990), apporte une contribution originale à la réflexion sur les pratiques managériales en proposant une méthode systématique d'identification et d'élimination des gaspillages processuels. Les sept types de gaspillages identifiés par Ohno</w:t>
      </w:r>
      <w:r w:rsidR="007709BF">
        <w:t xml:space="preserve"> </w:t>
      </w:r>
      <w:r w:rsidRPr="00533DD1">
        <w:t>surproduction, attentes, transports inutiles, traitements inutiles, stocks excessifs, mouvements inutiles et défauts</w:t>
      </w:r>
      <w:r w:rsidR="007709BF">
        <w:t xml:space="preserve"> </w:t>
      </w:r>
      <w:r w:rsidRPr="00533DD1">
        <w:t xml:space="preserve">trouvent des équivalents directs dans les processus d'achats publics : délais d'approbation bureaucratiques, demandes de pièces complémentaires répétitives, redondances de saisie entre systèmes d'information non interopérables, stocks de fournitures surévalués par précaution. L'application des principes </w:t>
      </w:r>
      <w:proofErr w:type="spellStart"/>
      <w:r w:rsidRPr="00533DD1">
        <w:t>lean</w:t>
      </w:r>
      <w:proofErr w:type="spellEnd"/>
      <w:r w:rsidRPr="00533DD1">
        <w:t xml:space="preserve"> aux processus d'achats publics marocains, encore embryonnaire selon le rapport REFIP (2025), représente un gisement considérable d'efficience potentielle dans un contexte de pression budgétaire croissante.</w:t>
      </w:r>
    </w:p>
    <w:p w14:paraId="63C25140" w14:textId="795890C1" w:rsidR="00533DD1" w:rsidRPr="00533DD1" w:rsidRDefault="00533DD1" w:rsidP="00533DD1">
      <w:r w:rsidRPr="00533DD1">
        <w:t xml:space="preserve">Le </w:t>
      </w:r>
      <w:r w:rsidRPr="00533DD1">
        <w:rPr>
          <w:b/>
          <w:bCs/>
        </w:rPr>
        <w:t>management agile</w:t>
      </w:r>
      <w:r w:rsidRPr="00533DD1">
        <w:t>, enfin, émerge comme paradigme dominant de la période 2020-2026, en réponse aux limites des approches managériales traditionnelles face à des environnements caractérisés par une incertitude radicale. Inspiré initialement du développement logiciel et du Manifeste Agile de 2001, le management agile s'étend progressivement à l'ensemble des fonctions organisationnelles, y compris les achats. Ses principes fondamentaux</w:t>
      </w:r>
      <w:r w:rsidR="007709BF">
        <w:t xml:space="preserve"> </w:t>
      </w:r>
      <w:r w:rsidRPr="00533DD1">
        <w:t>cycles courts d'itération, priorité à la valeur délivrée plutôt qu'au respect des plans initiaux, collaboration intensive avec les parties prenantes, capacité d'adaptation permanente</w:t>
      </w:r>
      <w:r w:rsidR="007709BF">
        <w:t xml:space="preserve"> </w:t>
      </w:r>
      <w:r w:rsidRPr="00533DD1">
        <w:t xml:space="preserve">constituent une rupture profonde avec les pratiques managériales héritées du modèle taylorien. La Fabrique (2025) observe que « l'agilité n'est pas un outil supplémentaire que les managers peuvent adopter à la marge ; c'est une transformation profonde de la culture managériale qui exige un réapprentissage des modes de travail à tous les niveaux de l'organisation » (La Fabrique, 2025, p. 78). Cette observation est particulièrement pertinente </w:t>
      </w:r>
      <w:r w:rsidRPr="00533DD1">
        <w:lastRenderedPageBreak/>
        <w:t>pour les organismes publics marocains, où l'inertie institutionnelle et la culture de conformité constituent des freins structurels à l'adoption des pratiques agiles.</w:t>
      </w:r>
    </w:p>
    <w:p w14:paraId="0335DDAC" w14:textId="77777777" w:rsidR="00533DD1" w:rsidRPr="00533DD1" w:rsidRDefault="00533DD1" w:rsidP="00533DD1">
      <w:pPr>
        <w:pStyle w:val="Titre3"/>
      </w:pPr>
      <w:r w:rsidRPr="00533DD1">
        <w:t>1.4 L'Importance Stratégique des Pratiques Managériales : Performance, Innovation et Résilience</w:t>
      </w:r>
    </w:p>
    <w:p w14:paraId="4485C86E" w14:textId="77777777" w:rsidR="00533DD1" w:rsidRPr="00533DD1" w:rsidRDefault="00533DD1" w:rsidP="00533DD1">
      <w:r w:rsidRPr="00533DD1">
        <w:t>Au-delà de leur diversité typologique, les pratiques managériales partagent une caractéristique fondamentale : elles constituent l'une des variables les plus déterminantes de la performance organisationnelle, comme en témoigne une littérature empirique abondante et convergente. Comprendre pourquoi et comment les pratiques managériales influencent la performance est indispensable pour justifier l'attention stratégique que les dirigeants d'organisations doivent leur accorder, particulièrement dans le domaine sensible des achats publics.</w:t>
      </w:r>
    </w:p>
    <w:p w14:paraId="5B66FF99" w14:textId="77777777" w:rsidR="00533DD1" w:rsidRPr="00533DD1" w:rsidRDefault="00533DD1" w:rsidP="00533DD1">
      <w:r w:rsidRPr="00533DD1">
        <w:t>Barney (1991), dans sa théorie des ressources stratégiques (</w:t>
      </w:r>
      <w:r w:rsidRPr="00533DD1">
        <w:rPr>
          <w:i/>
          <w:iCs/>
        </w:rPr>
        <w:t>Resource-Based View</w:t>
      </w:r>
      <w:r w:rsidRPr="00533DD1">
        <w:t>), apporte un premier éclairage théorique en identifiant les pratiques managériales comme une source d'avantage concurrentiel difficilement imitable. Il soutient que « les ressources organisationnelles sont sources d'avantage concurrentiel durable lorsqu'elles sont précieuses, rares, inimitables et non substituables » (Barney, 1991, p. 106). Les pratiques managériales remplissent précisément ces quatre critères : elles créent de la valeur en améliorant la performance organisationnelle ; elles sont rares car elles dépendent de combinaisons uniques de compétences, de cultures et d'histoires organisationnelles ; elles sont difficiles à imiter car elles sont profondément encastrées dans les dynamiques sociales et culturelles de chaque organisation ; et elles ne sont pas aisément substituables par des technologies ou des procédures standardisées. Dans le contexte des achats publics marocains, cette analyse suggère que l'investissement dans le développement des pratiques managériales des équipes achats constitue un levier de performance stratégique à fort retour sur investissement, bien plus durable que l'adoption de technologies ou de procédures nouvelles en l'absence d'une base managériale solide.</w:t>
      </w:r>
    </w:p>
    <w:p w14:paraId="1968870C" w14:textId="1FB6F8F9" w:rsidR="00533DD1" w:rsidRPr="00533DD1" w:rsidRDefault="00533DD1" w:rsidP="00533DD1">
      <w:r w:rsidRPr="00533DD1">
        <w:t xml:space="preserve">Pfeffer et Veiga (1999), dans leur célèbre article « Putting People First for </w:t>
      </w:r>
      <w:proofErr w:type="spellStart"/>
      <w:r w:rsidRPr="00533DD1">
        <w:t>Organizational</w:t>
      </w:r>
      <w:proofErr w:type="spellEnd"/>
      <w:r w:rsidRPr="00533DD1">
        <w:t xml:space="preserve"> Success », fournissent des preuves empiriques convaincantes de l'impact des pratiques managériales sur la performance organisationnelle. Leur analyse de nombreuses études empiriques leur permet de conclure que « les organisations qui adoptent des pratiques managériales à haute performance</w:t>
      </w:r>
      <w:r w:rsidR="007709BF">
        <w:t xml:space="preserve"> </w:t>
      </w:r>
      <w:r w:rsidRPr="00533DD1">
        <w:t xml:space="preserve">incluant la sécurité de l'emploi, la sélection rigoureuse, les </w:t>
      </w:r>
      <w:r w:rsidRPr="00533DD1">
        <w:lastRenderedPageBreak/>
        <w:t>équipes auto-gérées, la compensation liée à la performance, la formation intensive, la réduction des statuts et le partage de l'information</w:t>
      </w:r>
      <w:r w:rsidR="007709BF">
        <w:t xml:space="preserve"> </w:t>
      </w:r>
      <w:r w:rsidRPr="00533DD1">
        <w:t>surpassent leurs concurrents de façon substantielle et durable » (Pfeffer &amp; Veiga, 1999, p. 38). Bien que ces conclusions aient été formulées dans un contexte principalement américain et privé, leur pertinence pour les organisations publiques marocaines est réelle, comme en témoignent les résultats documentés par Maroc Performance (2024) dans les organismes publics qui ont engagé des transformations managériales approfondies.</w:t>
      </w:r>
    </w:p>
    <w:p w14:paraId="5A119181" w14:textId="77777777" w:rsidR="00533DD1" w:rsidRPr="00533DD1" w:rsidRDefault="00533DD1" w:rsidP="00533DD1">
      <w:r w:rsidRPr="00533DD1">
        <w:t>Le rapport IGAS (2025) apporte une perspective institutionnelle française précieuse, documentant l'impact des pratiques managériales sur la performance des organisations du secteur public et de l'économie sociale et solidaire. L'une de ses conclusions les plus significatives est que « la qualité des pratiques managériales constitue le prédicteur le plus robuste de la performance organisationnelle, surpassant des facteurs structurels comme la taille, le secteur d'activité ou le niveau de ressources disponibles » (IGAS, 2025, p. 89). Cette conclusion repose sur l'analyse de plus de deux cents organisations et constitue un argument de poids en faveur d'une attention stratégique accrue aux pratiques managériales dans les administrations publiques marocaines, où les ressources budgétaires sont souvent perçues comme la variable déterminante de la performance alors que c'est la qualité du management qui en est le facteur premier.</w:t>
      </w:r>
    </w:p>
    <w:p w14:paraId="6F07D9E7" w14:textId="45CB296C" w:rsidR="00533DD1" w:rsidRPr="00533DD1" w:rsidRDefault="00533DD1" w:rsidP="00533DD1">
      <w:r w:rsidRPr="00533DD1">
        <w:t xml:space="preserve">La relation entre pratiques managériales et </w:t>
      </w:r>
      <w:r w:rsidRPr="00533DD1">
        <w:rPr>
          <w:b/>
          <w:bCs/>
        </w:rPr>
        <w:t>innovation organisationnelle</w:t>
      </w:r>
      <w:r w:rsidRPr="00533DD1">
        <w:t xml:space="preserve"> constitue un deuxième fil conducteur de la littérature empirique sur ce sujet. Edmondson (1999) a démontré de façon convaincante que la </w:t>
      </w:r>
      <w:r w:rsidRPr="00533DD1">
        <w:rPr>
          <w:b/>
          <w:bCs/>
        </w:rPr>
        <w:t>sécurité psychologique</w:t>
      </w:r>
      <w:r w:rsidR="007709BF">
        <w:t xml:space="preserve"> </w:t>
      </w:r>
      <w:r w:rsidRPr="00533DD1">
        <w:t>définie comme « la croyance partagée par les membres d'une équipe que l'équipe est sûre pour la prise de risque interpersonnel » (Edmondson, 1999, p. 354)</w:t>
      </w:r>
      <w:r w:rsidR="007709BF">
        <w:t xml:space="preserve"> </w:t>
      </w:r>
      <w:r w:rsidRPr="00533DD1">
        <w:t>constitue le médiateur central entre les pratiques managériales et l'innovation. En d'autres termes, ce n'est pas le niveau d'intelligence ou de créativité individuelle des membres d'une équipe qui prédit le mieux sa capacité d'innovation, mais la qualité des pratiques managériales qui créent</w:t>
      </w:r>
      <w:r w:rsidR="007709BF">
        <w:t xml:space="preserve"> </w:t>
      </w:r>
      <w:r w:rsidRPr="00533DD1">
        <w:t>ou détruisent</w:t>
      </w:r>
      <w:r w:rsidR="007709BF">
        <w:t xml:space="preserve"> </w:t>
      </w:r>
      <w:r w:rsidRPr="00533DD1">
        <w:t>la sécurité psychologique nécessaire à l'expression et à la mise en œuvre des idées nouvelles. Cette conclusion a des implications directes pour les services achats publics marocains qui cherchent à innover dans leurs processus : investir dans des pratiques managériales créant de la sécurité psychologique</w:t>
      </w:r>
      <w:r w:rsidR="007709BF">
        <w:t xml:space="preserve"> </w:t>
      </w:r>
      <w:r w:rsidRPr="00533DD1">
        <w:t>tolérance à l'erreur, valorisation des initiatives, dialogue ouvert sur les difficultés</w:t>
      </w:r>
      <w:r w:rsidR="007709BF">
        <w:t xml:space="preserve"> </w:t>
      </w:r>
      <w:r w:rsidRPr="00533DD1">
        <w:t>est une condition préalable indispensable à l'innovation processuelle et à l'adoption réussie de nouveaux outils comme l'intelligence artificielle.</w:t>
      </w:r>
    </w:p>
    <w:p w14:paraId="1B3F5D2B" w14:textId="77777777" w:rsidR="00533DD1" w:rsidRPr="00533DD1" w:rsidRDefault="00533DD1" w:rsidP="00533DD1">
      <w:r w:rsidRPr="00533DD1">
        <w:lastRenderedPageBreak/>
        <w:t xml:space="preserve">La </w:t>
      </w:r>
      <w:r w:rsidRPr="00533DD1">
        <w:rPr>
          <w:b/>
          <w:bCs/>
        </w:rPr>
        <w:t>résilience organisationnelle</w:t>
      </w:r>
      <w:r w:rsidRPr="00533DD1">
        <w:t>, troisième dimension de l'importance stratégique des pratiques managériales, a acquis une visibilité nouvelle depuis la crise sanitaire de 2020. Weick et Sutcliffe (2007), dans leurs travaux sur les organisations à haute fiabilité (</w:t>
      </w:r>
      <w:r w:rsidRPr="00533DD1">
        <w:rPr>
          <w:i/>
          <w:iCs/>
        </w:rPr>
        <w:t xml:space="preserve">High </w:t>
      </w:r>
      <w:proofErr w:type="spellStart"/>
      <w:r w:rsidRPr="00533DD1">
        <w:rPr>
          <w:i/>
          <w:iCs/>
        </w:rPr>
        <w:t>Reliability</w:t>
      </w:r>
      <w:proofErr w:type="spellEnd"/>
      <w:r w:rsidRPr="00533DD1">
        <w:rPr>
          <w:i/>
          <w:iCs/>
        </w:rPr>
        <w:t xml:space="preserve"> Organizations</w:t>
      </w:r>
      <w:r w:rsidRPr="00533DD1">
        <w:t>), identifient cinq pratiques managériales fondamentales qui permettent à certaines organisations de maintenir des performances élevées même dans des conditions d'incertitude et de pression extrêmes : la préoccupation permanente pour les défaillances potentielles, la résistance à la simplification des analyses, la sensibilité aux opérations, l'engagement pour la résilience et la déférence vis-à-vis de l'expertise (Weick &amp; Sutcliffe, 2007, p. 14). Ces pratiques, développées initialement dans des contextes à haut risque comme l'aviation civile ou les centrales nucléaires, trouvent une pertinence croissante dans les services achats publics confrontés à des environnements de plus en plus complexes et incertains.</w:t>
      </w:r>
    </w:p>
    <w:p w14:paraId="68E603F9" w14:textId="258AB03E" w:rsidR="00533DD1" w:rsidRPr="00533DD1" w:rsidRDefault="00533DD1" w:rsidP="00533DD1">
      <w:r w:rsidRPr="00533DD1">
        <w:t>HEP10 (2025), dans sa revue des ouvrages de management les plus influents de l'année, souligne que la résilience organisationnelle est devenue « la compétence managériale la plus recherchée par les dirigeants d'organisations en 2025, dans un contexte marqué par la succession de crises géopolitiques, climatiques et technologiques qui ont mis à l'épreuve la capacité d'adaptation des entreprises et des administrations publiques » (HEP10, 2025). Dans le contexte marocain, marqué par des défis environnementaux croissants</w:t>
      </w:r>
      <w:r w:rsidR="007709BF">
        <w:t xml:space="preserve"> </w:t>
      </w:r>
      <w:r w:rsidRPr="00533DD1">
        <w:t>stress hydrique, aléas climatiques</w:t>
      </w:r>
      <w:r w:rsidR="007709BF">
        <w:t xml:space="preserve"> </w:t>
      </w:r>
      <w:r w:rsidRPr="00533DD1">
        <w:t>et par une pression réglementaire internationale croissante en matière de durabilité des chaînes d'approvisionnement, développer des pratiques managériales résilientes dans les services achats n'est plus un luxe mais une nécessité stratégique.</w:t>
      </w:r>
    </w:p>
    <w:p w14:paraId="5D1CBB93" w14:textId="77777777" w:rsidR="00533DD1" w:rsidRPr="00533DD1" w:rsidRDefault="00533DD1" w:rsidP="00533DD1">
      <w:pPr>
        <w:pStyle w:val="Titre3"/>
      </w:pPr>
      <w:r w:rsidRPr="00533DD1">
        <w:t>1.5 Les Pratiques Managériales à l'Épreuve des Contextes Organisationnels : Le Cas des Organisations Publiques et Parapubliques Marocaines</w:t>
      </w:r>
    </w:p>
    <w:p w14:paraId="3254E54C" w14:textId="1B0B25A8" w:rsidR="00533DD1" w:rsidRPr="00533DD1" w:rsidRDefault="00533DD1" w:rsidP="00533DD1">
      <w:r w:rsidRPr="00533DD1">
        <w:t>La transposition des théories et des typologies managériales à des contextes organisationnels spécifiques est rarement un exercice simple. Les organisations publiques et parapubliques marocaines</w:t>
      </w:r>
      <w:r w:rsidR="007709BF">
        <w:t xml:space="preserve"> </w:t>
      </w:r>
      <w:r w:rsidRPr="00533DD1">
        <w:t>dont AMENDIS, notre organisme d'étude, constitue un exemple représentatif</w:t>
      </w:r>
      <w:r w:rsidR="007709BF">
        <w:t xml:space="preserve"> </w:t>
      </w:r>
      <w:r w:rsidRPr="00533DD1">
        <w:t>présentent un ensemble de caractéristiques qui nécessitent une adaptation réfléchie des pratiques managériales plutôt qu'une importation mécanique de modèles conçus pour des contextes différents.</w:t>
      </w:r>
    </w:p>
    <w:p w14:paraId="7DED67DA" w14:textId="32C5C20A" w:rsidR="00533DD1" w:rsidRPr="00533DD1" w:rsidRDefault="00533DD1" w:rsidP="00533DD1">
      <w:r w:rsidRPr="00533DD1">
        <w:t xml:space="preserve">La première de ces caractéristiques est la </w:t>
      </w:r>
      <w:r w:rsidRPr="00533DD1">
        <w:rPr>
          <w:b/>
          <w:bCs/>
        </w:rPr>
        <w:t>multiplicité des logiques de légitimité</w:t>
      </w:r>
      <w:r w:rsidRPr="00533DD1">
        <w:t xml:space="preserve"> auxquelles ces organisations doivent répondre simultanément. Contrairement aux entreprises privées qui peuvent, dans une large mesure, subordonner toutes leurs pratiques à la logique de </w:t>
      </w:r>
      <w:r w:rsidRPr="00533DD1">
        <w:lastRenderedPageBreak/>
        <w:t>la performance financière, les organismes publics et parapubliques marocains doivent concilier des impératifs parfois contradictoires : la légalité</w:t>
      </w:r>
      <w:r w:rsidR="007709BF">
        <w:t xml:space="preserve"> </w:t>
      </w:r>
      <w:r w:rsidRPr="00533DD1">
        <w:t>respect de la loi 39-19 et des textes réglementaires qui l'accompagnent</w:t>
      </w:r>
      <w:r w:rsidR="007709BF">
        <w:t xml:space="preserve"> </w:t>
      </w:r>
      <w:r w:rsidRPr="00533DD1">
        <w:t>; l'efficience</w:t>
      </w:r>
      <w:r w:rsidR="007709BF">
        <w:t xml:space="preserve"> </w:t>
      </w:r>
      <w:r w:rsidRPr="00533DD1">
        <w:t>optimisation de l'utilisation des deniers publics dans un contexte de contrainte budgétaire croissante</w:t>
      </w:r>
      <w:r w:rsidR="007709BF">
        <w:t xml:space="preserve"> </w:t>
      </w:r>
      <w:r w:rsidRPr="00533DD1">
        <w:t>; l'équité</w:t>
      </w:r>
      <w:r w:rsidR="007709BF">
        <w:t xml:space="preserve"> </w:t>
      </w:r>
      <w:r w:rsidRPr="00533DD1">
        <w:t>garantie de l'égalité de traitement des citoyens et des opérateurs économiques</w:t>
      </w:r>
      <w:r w:rsidR="007709BF">
        <w:t xml:space="preserve"> </w:t>
      </w:r>
      <w:r w:rsidRPr="00533DD1">
        <w:t>; et la responsabilité</w:t>
      </w:r>
      <w:r w:rsidR="007709BF">
        <w:t xml:space="preserve"> </w:t>
      </w:r>
      <w:r w:rsidRPr="00533DD1">
        <w:t>reddition de comptes aux instances de contrôle et à l'opinion publique. Les pratiques managériales dans ces organisations doivent être conçues et mises en œuvre de façon à satisfaire simultanément ces quatre impératifs, ce qui exige des managers un sens aiguisé de l'équilibre et une capacité de jugement situationnel que les modèles managériaux standards ne développent pas toujours suffisamment.</w:t>
      </w:r>
    </w:p>
    <w:p w14:paraId="17B60ED5" w14:textId="77777777" w:rsidR="00533DD1" w:rsidRPr="00533DD1" w:rsidRDefault="00533DD1" w:rsidP="00533DD1">
      <w:r w:rsidRPr="00533DD1">
        <w:t xml:space="preserve">La deuxième caractéristique distinctive est la </w:t>
      </w:r>
      <w:r w:rsidRPr="00533DD1">
        <w:rPr>
          <w:b/>
          <w:bCs/>
        </w:rPr>
        <w:t>prégnance de la culture organisationnelle marocaine</w:t>
      </w:r>
      <w:r w:rsidRPr="00533DD1">
        <w:t>, qui influence profondément la manière dont les pratiques managériales sont perçues, acceptées ou résistées. Hofstede (1980, 2001), dans ses travaux fondateurs sur les dimensions culturelles, place le Maroc dans le groupe des cultures à forte distance hiérarchique et à fort évitement de l'incertitude, deux dimensions qui ont des implications directes sur les pratiques managériales. Une forte distance hiérarchique implique que les subordonnés s'attendent à des instructions claires et précises de la part de leurs supérieurs, qu'ils acceptent difficilement d'être impliqués dans la prise de décision à des niveaux qui dépassent leur rang perçu dans la hiérarchie, et qu'ils valorisent la stabilité et la prévisibilité des comportements managériaux. Un fort évitement de l'incertitude se traduit par une préférence marquée pour les règles formelles, les procédures codifiées et les situations connues, au détriment de l'expérimentation et de l'innovation. Ces dispositions culturelles expliquent en partie les résistances observées dans certains organismes publics marocains face à l'introduction de pratiques managériales agiles ou participatives, et appellent des stratégies d'introduction du changement particulièrement attentives au rythme et aux formes d'appropriation culturelle.</w:t>
      </w:r>
    </w:p>
    <w:p w14:paraId="3E63C5F0" w14:textId="77777777" w:rsidR="00533DD1" w:rsidRPr="00533DD1" w:rsidRDefault="00533DD1" w:rsidP="00533DD1">
      <w:r w:rsidRPr="00533DD1">
        <w:t>Zaidi (2024), dans son analyse des pratiques de gestion des marchés publics au Maroc, observe que « les managers des achats publics marocains naviguent en permanence entre deux logiques potentiellement contradictoires : d'un côté, une culture administrative traditionnelle valorisant la conformité procédurale, la stabilité des pratiques et le respect de la hiérarchie ; de l'autre, des injonctions institutionnelles croissantes à l'innovation, à l'efficience et à la transparence, portées par les réformes successives des marchés publics depuis 2013 » (Zaidi, 2024, p. 78). Cette tension constitue l'une des sources fondamentales de la complexité du management des achats publics au Maroc et justifie une attention particulière à la contextualisation des pratiques managériales dans les études empiriques comme la nôtre.</w:t>
      </w:r>
    </w:p>
    <w:p w14:paraId="14AD69BF" w14:textId="0B7D3AC1" w:rsidR="00533DD1" w:rsidRPr="00533DD1" w:rsidRDefault="00533DD1" w:rsidP="00533DD1">
      <w:r w:rsidRPr="00533DD1">
        <w:lastRenderedPageBreak/>
        <w:t xml:space="preserve">La troisième caractéristique à prendre en compte est la </w:t>
      </w:r>
      <w:r w:rsidRPr="00533DD1">
        <w:rPr>
          <w:b/>
          <w:bCs/>
        </w:rPr>
        <w:t>maturité digitale variable</w:t>
      </w:r>
      <w:r w:rsidRPr="00533DD1">
        <w:t xml:space="preserve"> des organisations publiques et parapubliques marocaines, qui conditionne directement la faisabilité et l'efficacité de l'introduction de nouvelles pratiques managériales adossées aux outils numériques et à l'intelligence artificielle. Maroc Performance (2024) révèle que le niveau de maturité digitale des organismes publics marocains est très hétérogène, avec une minorité d'organisations pionnières</w:t>
      </w:r>
      <w:r w:rsidR="007709BF">
        <w:t xml:space="preserve"> </w:t>
      </w:r>
      <w:r w:rsidRPr="00533DD1">
        <w:t>dont AMENDIS fait partie</w:t>
      </w:r>
      <w:r w:rsidR="007709BF">
        <w:t xml:space="preserve"> </w:t>
      </w:r>
      <w:r w:rsidRPr="00533DD1">
        <w:t>ayant atteint un niveau avancé de digitalisation de leurs processus, et une majorité d'administrations encore largement tributaires de processus papier et de systèmes d'information fragmentés (Maroc Performance, 2024, p. 134). Cette hétérogénéité implique que les pratiques managériales liées à la digitalisation des achats ne peuvent pas être standardisées à l'échelle du secteur public marocain, mais doivent être adaptées au niveau de maturité digitale spécifique de chaque organisation.</w:t>
      </w:r>
    </w:p>
    <w:p w14:paraId="37E34A1C" w14:textId="77777777" w:rsidR="00533DD1" w:rsidRPr="00533DD1" w:rsidRDefault="00533DD1" w:rsidP="00533DD1">
      <w:pPr>
        <w:pStyle w:val="Titre3"/>
      </w:pPr>
      <w:r w:rsidRPr="00533DD1">
        <w:t>1.6 Les Pratiques Managériales et la Performance des Processus d'Achats : Une Relation Démontrée</w:t>
      </w:r>
    </w:p>
    <w:p w14:paraId="259EE2A0" w14:textId="77777777" w:rsidR="00533DD1" w:rsidRPr="00533DD1" w:rsidRDefault="00533DD1" w:rsidP="00533DD1">
      <w:r w:rsidRPr="00533DD1">
        <w:t>L'examen de la littérature empirique disponible sur la relation entre pratiques managériales et performance des processus d'achats révèle un consensus robuste : la qualité des pratiques managériales constitue l'un des déterminants les plus puissants de la performance de la fonction achats, indépendamment des technologies disponibles et du cadre réglementaire en vigueur.</w:t>
      </w:r>
    </w:p>
    <w:p w14:paraId="5B68CE6B" w14:textId="08DFA37B" w:rsidR="00533DD1" w:rsidRPr="00533DD1" w:rsidRDefault="00533DD1" w:rsidP="00533DD1">
      <w:r w:rsidRPr="00533DD1">
        <w:t>Carr et Smeltzer (1999), dans l'une des premières études empiriques systématiques sur ce sujet, démontrent que les organisations dont les managers achats font preuve d'une vision stratégique avancée</w:t>
      </w:r>
      <w:r w:rsidR="007709BF">
        <w:t xml:space="preserve"> </w:t>
      </w:r>
      <w:r w:rsidRPr="00533DD1">
        <w:t>c'est-à-dire qui intègrent la fonction achats dans la réflexion stratégique globale de l'organisation plutôt que de la cantonner à un rôle purement administratif</w:t>
      </w:r>
      <w:r w:rsidR="007709BF">
        <w:t xml:space="preserve"> </w:t>
      </w:r>
      <w:r w:rsidRPr="00533DD1">
        <w:t xml:space="preserve">affichent des performances achats significativement supérieures : délais réduits, coûts optimisés, qualité fournisseurs améliorée et innovation produit accélérée (Carr &amp; Smeltzer, 1999, p. 43). Cette conclusion anticipe ce que la littérature contemporaine désigne comme le « </w:t>
      </w:r>
      <w:proofErr w:type="spellStart"/>
      <w:r w:rsidRPr="00533DD1">
        <w:t>strategic</w:t>
      </w:r>
      <w:proofErr w:type="spellEnd"/>
      <w:r w:rsidRPr="00533DD1">
        <w:t xml:space="preserve"> </w:t>
      </w:r>
      <w:proofErr w:type="spellStart"/>
      <w:r w:rsidRPr="00533DD1">
        <w:t>sourcing</w:t>
      </w:r>
      <w:proofErr w:type="spellEnd"/>
      <w:r w:rsidRPr="00533DD1">
        <w:t xml:space="preserve"> », c'est-à-dire la transformation de la fonction achats d'un centre de coût en un centre de valeur stratégique.</w:t>
      </w:r>
    </w:p>
    <w:p w14:paraId="5EC3C4D9" w14:textId="77777777" w:rsidR="00533DD1" w:rsidRPr="00533DD1" w:rsidRDefault="00533DD1" w:rsidP="00533DD1">
      <w:proofErr w:type="spellStart"/>
      <w:r w:rsidRPr="00533DD1">
        <w:t>Monczka</w:t>
      </w:r>
      <w:proofErr w:type="spellEnd"/>
      <w:r w:rsidRPr="00533DD1">
        <w:t xml:space="preserve">, Handfield, </w:t>
      </w:r>
      <w:proofErr w:type="spellStart"/>
      <w:r w:rsidRPr="00533DD1">
        <w:t>Giunipero</w:t>
      </w:r>
      <w:proofErr w:type="spellEnd"/>
      <w:r w:rsidRPr="00533DD1">
        <w:t xml:space="preserve"> et Patterson (2015), dans leur référence mondiale sur la gestion des achats et des chaînes d'approvisionnement, identifient huit pratiques managériales distinctives des organisations achats les plus performantes au niveau mondial : la définition explicite d'une stratégie achats alignée avec la stratégie corporative ; le développement </w:t>
      </w:r>
      <w:r w:rsidRPr="00533DD1">
        <w:lastRenderedPageBreak/>
        <w:t xml:space="preserve">systématique des compétences des équipes achats ; l'intégration </w:t>
      </w:r>
      <w:proofErr w:type="spellStart"/>
      <w:r w:rsidRPr="00533DD1">
        <w:t>transfonctionnelle</w:t>
      </w:r>
      <w:proofErr w:type="spellEnd"/>
      <w:r w:rsidRPr="00533DD1">
        <w:t xml:space="preserve"> avec les autres départements ; le management rigoureux de la performance fournisseurs ; l'utilisation proactive des outils analytiques ; la gestion proactive des risques d'approvisionnement ; l'innovation collaborative avec les fournisseurs stratégiques ; et la gouvernance transparente et éthique des processus d'attribution (</w:t>
      </w:r>
      <w:proofErr w:type="spellStart"/>
      <w:r w:rsidRPr="00533DD1">
        <w:t>Monczka</w:t>
      </w:r>
      <w:proofErr w:type="spellEnd"/>
      <w:r w:rsidRPr="00533DD1">
        <w:t xml:space="preserve"> et al., 2015, p. 67). Ces huit pratiques constituent un référentiel de benchmark précieux pour évaluer le niveau de maturité managériale des services achats d'AMENDIS dans le cadre de notre étude empirique.</w:t>
      </w:r>
    </w:p>
    <w:p w14:paraId="17639AD7" w14:textId="0D050CB9" w:rsidR="00533DD1" w:rsidRPr="00533DD1" w:rsidRDefault="00533DD1" w:rsidP="00533DD1">
      <w:r w:rsidRPr="00533DD1">
        <w:t>SWOTT (2026) apporte une perspective prospective en analysant comment les pratiques managériales des directions achats évoluent sous l'influence de l'intelligence artificielle. Leur analyse de plus de trois cents directions achats dans vingt pays conclut que « les organisations dont les managers ont développé des pratiques de collaboration homme-machine</w:t>
      </w:r>
      <w:r w:rsidR="007709BF">
        <w:t xml:space="preserve"> </w:t>
      </w:r>
      <w:r w:rsidRPr="00533DD1">
        <w:t>définissant clairement les frontières entre les décisions déléguées aux algorithmes et celles réservées au jugement humain</w:t>
      </w:r>
      <w:r w:rsidR="007709BF">
        <w:t xml:space="preserve"> </w:t>
      </w:r>
      <w:r w:rsidRPr="00533DD1">
        <w:t>affichent une performance achats supérieure de 28% à celles qui ont adopté l'IA sans repenser leurs pratiques managériales » (SWOTT, 2026). Cette conclusion est d'une importance capitale pour notre recherche : elle suggère que l'introduction de l'IA dans les processus d'achats ne peut pas se substituer à des pratiques managériales solides, mais doit au contraire s'appuyer sur elles pour délivrer sa pleine valeur.</w:t>
      </w:r>
    </w:p>
    <w:p w14:paraId="6337F40F" w14:textId="77777777" w:rsidR="00533DD1" w:rsidRPr="00533DD1" w:rsidRDefault="00533DD1" w:rsidP="00533DD1">
      <w:proofErr w:type="spellStart"/>
      <w:r w:rsidRPr="00533DD1">
        <w:t>Decision</w:t>
      </w:r>
      <w:proofErr w:type="spellEnd"/>
      <w:r w:rsidRPr="00533DD1">
        <w:t xml:space="preserve"> Achats (2026) formule une mise en garde salutaire contre les dérives techno-centrées qui tendent à réduire la transformation des achats à un simple déploiement technologique : « Après les années d'enthousiasme naïf pour l'IA, une maturité analytique s'impose progressivement dans les directions achats : les outils ne font pas le management, et la meilleure technologie du monde est impuissante lorsqu'elle est déployée dans un environnement managérial défaillant » (</w:t>
      </w:r>
      <w:proofErr w:type="spellStart"/>
      <w:r w:rsidRPr="00533DD1">
        <w:t>Decision</w:t>
      </w:r>
      <w:proofErr w:type="spellEnd"/>
      <w:r w:rsidRPr="00533DD1">
        <w:t xml:space="preserve"> Achats, 2026). Cette observation, qui pourrait paraître triviale, est en réalité d'une profondeur stratégique considérable : elle rappelle que les pratiques managériales constituent le terreau indispensable dans lequel doivent s'enraciner toutes les initiatives de transformation digitale pour porter leurs fruits.</w:t>
      </w:r>
    </w:p>
    <w:p w14:paraId="749AC800" w14:textId="04B3DC05" w:rsidR="00533DD1" w:rsidRDefault="00533DD1" w:rsidP="00533DD1"/>
    <w:p w14:paraId="2D3F198C" w14:textId="77777777" w:rsidR="00D56192" w:rsidRDefault="00D56192" w:rsidP="00533DD1"/>
    <w:p w14:paraId="3D037F8E" w14:textId="77777777" w:rsidR="00D56192" w:rsidRDefault="00D56192" w:rsidP="00533DD1"/>
    <w:p w14:paraId="39829888" w14:textId="77777777" w:rsidR="00D56192" w:rsidRDefault="00D56192" w:rsidP="00533DD1"/>
    <w:p w14:paraId="45BCB1D4" w14:textId="77777777" w:rsidR="00D56192" w:rsidRPr="00533DD1" w:rsidRDefault="00D56192" w:rsidP="00533DD1"/>
    <w:p w14:paraId="669DF46A" w14:textId="77777777" w:rsidR="00533DD1" w:rsidRPr="00533DD1" w:rsidRDefault="00533DD1" w:rsidP="00533DD1">
      <w:r w:rsidRPr="00533DD1">
        <w:lastRenderedPageBreak/>
        <w:t>Cette première section a posé les fondements conceptuels et empiriques indispensables à la compréhension des pratiques managériales dans leur relation à la performance des processus d'achats. En revisitant les théories fondatrices de Fayol, Taylor, Drucker et Mintzberg, en proposant une définition opérationnelle précise et multidimensionnelle des pratiques managériales, en dressant une cartographie de leurs principales typologies contemporaines et en documentant leur importance stratégique à travers la littérature empirique disponible, nous avons construit le cadre conceptuel qui guidera l'ensemble de notre démarche de recherche.</w:t>
      </w:r>
    </w:p>
    <w:p w14:paraId="54B66AFC" w14:textId="77777777" w:rsidR="00533DD1" w:rsidRPr="00533DD1" w:rsidRDefault="00533DD1" w:rsidP="00533DD1">
      <w:r w:rsidRPr="00533DD1">
        <w:t>Plusieurs enseignements majeurs émergent de cette exploration. Premièrement, les pratiques managériales ne sont pas des variables secondaires ou périphériques de la performance organisationnelle : elles en constituent l'un des déterminants les plus puissants et les plus durables. Deuxièmement, leur efficacité est profondément contextuelle : les pratiques qui fonctionnent dans un environnement culturel, institutionnel et technologique donné ne se transposent pas mécaniquement dans d'autres contextes, ce qui justifie une attention particulière aux spécificités des organisations publiques et parapubliques marocaines. Troisièmement, et c'est peut-être l'enseignement le plus important pour notre recherche, la transformation digitale et l'introduction de l'intelligence artificielle dans les processus d'achats ne sauraient se substituer à des pratiques managériales solides : elles en dépendent au contraire pour délivrer leur pleine valeur.</w:t>
      </w:r>
    </w:p>
    <w:p w14:paraId="5E4A4DF4" w14:textId="77777777" w:rsidR="00D56192" w:rsidRDefault="00533DD1" w:rsidP="00D56192">
      <w:pPr>
        <w:sectPr w:rsidR="00D56192">
          <w:pgSz w:w="11906" w:h="16838"/>
          <w:pgMar w:top="1417" w:right="1417" w:bottom="1417" w:left="1417" w:header="708" w:footer="708" w:gutter="0"/>
          <w:cols w:space="708"/>
          <w:docGrid w:linePitch="360"/>
        </w:sectPr>
      </w:pPr>
      <w:r w:rsidRPr="00533DD1">
        <w:t>Ces trois enseignements préparent naturellement la transition vers la section suivante, qui explorera les processus d'achats et les marchés publics dans leur spécificité théorique et réglementaire, cadre opérationnel dans lequel les pratiques managériales analysées dans cette section s'appliquent et se mesurent concrètement.</w:t>
      </w:r>
    </w:p>
    <w:p w14:paraId="610670DA" w14:textId="77777777" w:rsidR="002F4896" w:rsidRDefault="002F4896" w:rsidP="00552BF5">
      <w:pPr>
        <w:pStyle w:val="Titre2"/>
      </w:pPr>
      <w:bookmarkStart w:id="3" w:name="_Toc224860219"/>
      <w:r w:rsidRPr="002F4896">
        <w:lastRenderedPageBreak/>
        <w:t>Section 2 : Processus d'achats et marchés publics</w:t>
      </w:r>
      <w:bookmarkEnd w:id="3"/>
    </w:p>
    <w:p w14:paraId="62B29209" w14:textId="5FAAF381" w:rsidR="00D56192" w:rsidRPr="00D56192" w:rsidRDefault="00D56192" w:rsidP="00D56192">
      <w:r w:rsidRPr="00D56192">
        <w:t>Si la section précédente a établi les fondements théoriques des pratiques managériales et démontré leur rôle déterminant dans la performance organisationnelle, elle a également mis en évidence une réalité incontournable : ces pratiques ne prennent leur plein sens qu'au contact d'un terrain opérationnel précis, avec ses contraintes, ses logiques et ses enjeux spécifiques. Ce terrain, dans le cadre de ce mémoire, c'est celui des processus d'achats et des marchés publics</w:t>
      </w:r>
      <w:r w:rsidR="007709BF">
        <w:t xml:space="preserve"> </w:t>
      </w:r>
      <w:r w:rsidRPr="00D56192">
        <w:t>un domaine à la fois hautement technique, rigoureusement encadré sur le plan juridique et profondément humain dans sa dimension managériale.</w:t>
      </w:r>
    </w:p>
    <w:p w14:paraId="77995B01" w14:textId="0402C01D" w:rsidR="00D56192" w:rsidRPr="00D56192" w:rsidRDefault="00D56192" w:rsidP="00D56192">
      <w:r w:rsidRPr="00D56192">
        <w:t>Les processus d'achats représentent, dans tout organisme public ou parapublic, l'un des leviers les plus puissants d'optimisation des ressources et de création de valeur. Dans le contexte marocain, où les marchés publics mobilisent des milliards de dirhams chaque année et sont gouvernés par un cadre réglementaire en pleine modernisation</w:t>
      </w:r>
      <w:r w:rsidR="007709BF">
        <w:t xml:space="preserve"> </w:t>
      </w:r>
      <w:r w:rsidRPr="00D56192">
        <w:t xml:space="preserve">dont la loi n°39-19 constitue l'expression la plus récente et la plus </w:t>
      </w:r>
      <w:proofErr w:type="gramStart"/>
      <w:r w:rsidR="007709BF" w:rsidRPr="00D56192">
        <w:t>ambitieuse</w:t>
      </w:r>
      <w:r w:rsidR="007709BF">
        <w:t xml:space="preserve"> ,</w:t>
      </w:r>
      <w:proofErr w:type="gramEnd"/>
      <w:r w:rsidRPr="00D56192">
        <w:t xml:space="preserve"> leur maîtrise opérationnelle est un impératif stratégique autant qu'une obligation légale.</w:t>
      </w:r>
    </w:p>
    <w:p w14:paraId="5145303F" w14:textId="77777777" w:rsidR="00D56192" w:rsidRPr="00D56192" w:rsidRDefault="00D56192" w:rsidP="00D56192">
      <w:r w:rsidRPr="00D56192">
        <w:t xml:space="preserve">Cette section se propose d'analyser ces processus dans leur triple dimension : théorique, à travers les modèles de référence internationaux tels que la matrice de Kraljic et le cycle intégré de </w:t>
      </w:r>
      <w:proofErr w:type="spellStart"/>
      <w:r w:rsidRPr="00D56192">
        <w:t>Monczka</w:t>
      </w:r>
      <w:proofErr w:type="spellEnd"/>
      <w:r w:rsidRPr="00D56192">
        <w:t xml:space="preserve"> ; réglementaire, à travers l'anatomie détaillée du dispositif juridique marocain et ses réformes récentes ; et prospective, à travers l'exploration des apports de l'intelligence artificielle dans leur modernisation et les défis que cette intégration soulève pour les organismes publics comme AMENDIS.</w:t>
      </w:r>
    </w:p>
    <w:p w14:paraId="6E29ECC3" w14:textId="77777777" w:rsidR="00EB7A74" w:rsidRPr="00EB7A74" w:rsidRDefault="00EB7A74" w:rsidP="00EB7A74">
      <w:pPr>
        <w:pStyle w:val="Titre3"/>
      </w:pPr>
      <w:r w:rsidRPr="00EB7A74">
        <w:t>2.1 Les Processus d'Achats : Définitions, Enjeux et Modèles Théoriques Fondateurs</w:t>
      </w:r>
    </w:p>
    <w:p w14:paraId="596CE3F5" w14:textId="77777777" w:rsidR="00EB7A74" w:rsidRPr="00EB7A74" w:rsidRDefault="00EB7A74" w:rsidP="00EB7A74">
      <w:r w:rsidRPr="00EB7A74">
        <w:t>Il est une vérité souvent méconnue des non-initiés mais parfaitement intégrée par les praticiens expérimentés : la fonction achats est l'une des activités les plus stratégiquement sensibles de toute organisation, qu'elle soit privée, publique ou parapublique. Dans une entreprise industrielle, les achats représentent en moyenne entre 50% et 70% du chiffre d'affaires (</w:t>
      </w:r>
      <w:proofErr w:type="spellStart"/>
      <w:r w:rsidRPr="00EB7A74">
        <w:t>Monczka</w:t>
      </w:r>
      <w:proofErr w:type="spellEnd"/>
      <w:r w:rsidRPr="00EB7A74">
        <w:t xml:space="preserve"> et al., 2015) ; dans un organisme public de taille intermédiaire comme AMENDIS, ils mobilisent une proportion comparable des ressources budgétaires totales. Cette réalité arithmétique simple suffit à justifier l'attention stratégique que les organisations performantes accordent à leurs processus d'achats : une amélioration de 5% de l'efficience des achats peut générer un impact sur la performance globale équivalent à une augmentation de </w:t>
      </w:r>
      <w:r w:rsidRPr="00EB7A74">
        <w:lastRenderedPageBreak/>
        <w:t>20% du chiffre d'affaires ou à une réduction significative des effectifs, sans les effets négatifs que ces dernières options impliquent sur le capital humain et la cohésion sociale (Weele, 2014, p. 8).</w:t>
      </w:r>
    </w:p>
    <w:p w14:paraId="4172163B" w14:textId="77777777" w:rsidR="00EB7A74" w:rsidRPr="00EB7A74" w:rsidRDefault="00EB7A74" w:rsidP="00EB7A74">
      <w:r w:rsidRPr="00EB7A74">
        <w:t>Mais qu'entend-on précisément par « processus d'achats » ? La définition proposée par Weele (2014), l'un des théoriciens européens les plus reconnus de la discipline, offre un point de départ solide : le processus d'achats y est décrit comme « l'ensemble des activités nécessaires pour gérer les relations externes de l'organisation avec ses fournisseurs de biens, de services, de capacités et de compétences, depuis la reconnaissance d'un besoin jusqu'au paiement final et à l'évaluation de la performance du fournisseur » (Weele, 2014, p. 11). Cette définition intègre plusieurs dimensions essentielles : la dimension temporelle, qui s'étend bien au-delà du simple acte d'achat pour englober tout le cycle de vie de la relation fournisseur ; la dimension relationnelle, qui reconnaît que les achats impliquent des interactions complexes entre l'organisation acheteuse et ses partenaires externes ; et la dimension stratégique, qui dépasse la simple transaction pour inclure la gestion des capacités et des compétences externes nécessaires à la réalisation des missions de l'organisation.</w:t>
      </w:r>
    </w:p>
    <w:p w14:paraId="50CBA24F" w14:textId="77777777" w:rsidR="00EB7A74" w:rsidRPr="00EB7A74" w:rsidRDefault="00EB7A74" w:rsidP="00EB7A74">
      <w:proofErr w:type="spellStart"/>
      <w:r w:rsidRPr="00EB7A74">
        <w:t>Monczka</w:t>
      </w:r>
      <w:proofErr w:type="spellEnd"/>
      <w:r w:rsidRPr="00EB7A74">
        <w:t xml:space="preserve">, Handfield, </w:t>
      </w:r>
      <w:proofErr w:type="spellStart"/>
      <w:r w:rsidRPr="00EB7A74">
        <w:t>Giunipero</w:t>
      </w:r>
      <w:proofErr w:type="spellEnd"/>
      <w:r w:rsidRPr="00EB7A74">
        <w:t xml:space="preserve"> et Patterson (2015), dans leur modèle intégré du cycle d'achats, décomposent le processus en huit étapes interdépendantes qui forment un continuum circulaire plutôt qu'une séquence linéaire. La première étape est </w:t>
      </w:r>
      <w:r w:rsidRPr="00EB7A74">
        <w:rPr>
          <w:b/>
          <w:bCs/>
        </w:rPr>
        <w:t>l'identification et la qualification des besoins</w:t>
      </w:r>
      <w:r w:rsidRPr="00EB7A74">
        <w:t xml:space="preserve">, phase cruciale où les services utilisateurs formalisent leurs attentes en termes fonctionnels et techniques. La qualité de cette étape conditionne directement la pertinence de l'ensemble du processus d'achat qui en découle : un cahier des charges imprécis, incomplet ou surévalué engendre inévitablement des appels d'offres infructueux, des négociations conflictuelles et des marchés </w:t>
      </w:r>
      <w:proofErr w:type="spellStart"/>
      <w:r w:rsidRPr="00EB7A74">
        <w:t>sous-performants</w:t>
      </w:r>
      <w:proofErr w:type="spellEnd"/>
      <w:r w:rsidRPr="00EB7A74">
        <w:t xml:space="preserve">. La deuxième étape est </w:t>
      </w:r>
      <w:r w:rsidRPr="00EB7A74">
        <w:rPr>
          <w:b/>
          <w:bCs/>
        </w:rPr>
        <w:t>la définition des spécifications techniques et fonctionnelles</w:t>
      </w:r>
      <w:r w:rsidRPr="00EB7A74">
        <w:t xml:space="preserve">, qui traduit les besoins identifiés en exigences précises et mesurables susceptibles d'être soumises à la concurrence des fournisseurs. La troisième étape concerne </w:t>
      </w:r>
      <w:r w:rsidRPr="00EB7A74">
        <w:rPr>
          <w:b/>
          <w:bCs/>
        </w:rPr>
        <w:t>l'identification et la présélection des fournisseurs potentiels</w:t>
      </w:r>
      <w:r w:rsidRPr="00EB7A74">
        <w:t xml:space="preserve">, activité qui requiert une veille permanente du marché fournisseur et une capacité analytique avancée pour évaluer la compétence, la fiabilité et la solidité financière des candidats. Les étapes suivantes couvrent respectivement </w:t>
      </w:r>
      <w:r w:rsidRPr="00EB7A74">
        <w:rPr>
          <w:b/>
          <w:bCs/>
        </w:rPr>
        <w:t>la consultation et la mise en concurrence</w:t>
      </w:r>
      <w:r w:rsidRPr="00EB7A74">
        <w:t xml:space="preserve">, </w:t>
      </w:r>
      <w:r w:rsidRPr="00EB7A74">
        <w:rPr>
          <w:b/>
          <w:bCs/>
        </w:rPr>
        <w:t>la négociation et la contractualisation</w:t>
      </w:r>
      <w:r w:rsidRPr="00EB7A74">
        <w:t xml:space="preserve">, </w:t>
      </w:r>
      <w:r w:rsidRPr="00EB7A74">
        <w:rPr>
          <w:b/>
          <w:bCs/>
        </w:rPr>
        <w:t>la réception et le contrôle qualité</w:t>
      </w:r>
      <w:r w:rsidRPr="00EB7A74">
        <w:t xml:space="preserve">, </w:t>
      </w:r>
      <w:r w:rsidRPr="00EB7A74">
        <w:rPr>
          <w:b/>
          <w:bCs/>
        </w:rPr>
        <w:t>la gestion des litiges et le paiement</w:t>
      </w:r>
      <w:r w:rsidRPr="00EB7A74">
        <w:t xml:space="preserve">, et enfin </w:t>
      </w:r>
      <w:r w:rsidRPr="00EB7A74">
        <w:rPr>
          <w:b/>
          <w:bCs/>
        </w:rPr>
        <w:t>l'évaluation de la performance fournisseur</w:t>
      </w:r>
      <w:r w:rsidRPr="00EB7A74">
        <w:t xml:space="preserve"> qui boucle le cycle en alimentant la base de données nécessaire à l'amélioration continue des processus d'achats (</w:t>
      </w:r>
      <w:proofErr w:type="spellStart"/>
      <w:r w:rsidRPr="00EB7A74">
        <w:t>Monczka</w:t>
      </w:r>
      <w:proofErr w:type="spellEnd"/>
      <w:r w:rsidRPr="00EB7A74">
        <w:t xml:space="preserve"> et al., 2015, p. 34).</w:t>
      </w:r>
    </w:p>
    <w:p w14:paraId="2F1E987A" w14:textId="77777777" w:rsidR="00EB7A74" w:rsidRPr="00EB7A74" w:rsidRDefault="00EB7A74" w:rsidP="00EB7A74">
      <w:r w:rsidRPr="00EB7A74">
        <w:lastRenderedPageBreak/>
        <w:t>Ce modèle cyclique présente l'avantage de mettre en évidence la nature fondamentalement itérative et apprenante des processus d'achats performants : chaque cycle d'achat génère des données et des enseignements qui enrichissent les cycles suivants, créant ainsi une dynamique d'amélioration continue qui constitue l'une des caractéristiques distinctives des fonctions achats matures. Dans le contexte marocain, où la capitalisation systématique des retours d'expérience des marchés passés reste insuffisamment développée selon Zaidi (2024), ce principe d'apprentissage organisationnel représente un gisement considérable d'amélioration de la performance achats.</w:t>
      </w:r>
    </w:p>
    <w:p w14:paraId="43CC49C0" w14:textId="10E6A141" w:rsidR="00EB7A74" w:rsidRPr="00EB7A74" w:rsidRDefault="00EB7A74" w:rsidP="00EB7A74">
      <w:r w:rsidRPr="00EB7A74">
        <w:t xml:space="preserve">La </w:t>
      </w:r>
      <w:r w:rsidRPr="00EB7A74">
        <w:rPr>
          <w:b/>
          <w:bCs/>
        </w:rPr>
        <w:t>matrice de Kraljic</w:t>
      </w:r>
      <w:r w:rsidRPr="00EB7A74">
        <w:t xml:space="preserve"> (1983) constitue sans doute l'outil d'analyse stratégique des achats le plus universellement connu et le plus largement utilisé dans la pratique professionnelle mondiale. Publiée dans la </w:t>
      </w:r>
      <w:r w:rsidRPr="00EB7A74">
        <w:rPr>
          <w:i/>
          <w:iCs/>
        </w:rPr>
        <w:t xml:space="preserve">Harvard Business </w:t>
      </w:r>
      <w:proofErr w:type="spellStart"/>
      <w:r w:rsidRPr="00EB7A74">
        <w:rPr>
          <w:i/>
          <w:iCs/>
        </w:rPr>
        <w:t>Review</w:t>
      </w:r>
      <w:proofErr w:type="spellEnd"/>
      <w:r w:rsidRPr="00EB7A74">
        <w:t>, cette matrice propose de classer l'ensemble des familles d'achats d'une organisation selon deux axes : l'</w:t>
      </w:r>
      <w:r w:rsidRPr="00EB7A74">
        <w:rPr>
          <w:b/>
          <w:bCs/>
        </w:rPr>
        <w:t>importance financière</w:t>
      </w:r>
      <w:r w:rsidR="007709BF">
        <w:t xml:space="preserve"> </w:t>
      </w:r>
      <w:r w:rsidRPr="00EB7A74">
        <w:t>part représentée dans les dépenses totales et impact sur la rentabilité</w:t>
      </w:r>
      <w:r w:rsidR="007709BF">
        <w:t xml:space="preserve"> </w:t>
      </w:r>
      <w:r w:rsidRPr="00EB7A74">
        <w:t xml:space="preserve">et le </w:t>
      </w:r>
      <w:r w:rsidRPr="00EB7A74">
        <w:rPr>
          <w:b/>
          <w:bCs/>
        </w:rPr>
        <w:t>risque d'approvisionnement</w:t>
      </w:r>
      <w:r w:rsidR="007709BF">
        <w:t xml:space="preserve"> </w:t>
      </w:r>
      <w:r w:rsidRPr="00EB7A74">
        <w:t>complexité du marché fournisseur, rareté des sources, difficultés de substitution. Ce double classement permet d'identifier quatre catégories d'achats aux enjeux et aux stratégies radicalement différents.</w:t>
      </w:r>
    </w:p>
    <w:p w14:paraId="0F3624E4" w14:textId="0266318D" w:rsidR="00EB7A74" w:rsidRPr="00EB7A74" w:rsidRDefault="00EB7A74" w:rsidP="00EB7A74">
      <w:r w:rsidRPr="00EB7A74">
        <w:t xml:space="preserve">Les </w:t>
      </w:r>
      <w:r w:rsidRPr="00EB7A74">
        <w:rPr>
          <w:b/>
          <w:bCs/>
        </w:rPr>
        <w:t>achats stratégiques</w:t>
      </w:r>
      <w:r w:rsidRPr="00EB7A74">
        <w:t xml:space="preserve"> (fort impact financier, fort risque d'approvisionnement)</w:t>
      </w:r>
      <w:r w:rsidR="007709BF">
        <w:t xml:space="preserve"> </w:t>
      </w:r>
      <w:r w:rsidRPr="00EB7A74">
        <w:t>fourniture d'eau brute, équipements spécialisés de réseau</w:t>
      </w:r>
      <w:r w:rsidR="007709BF">
        <w:t xml:space="preserve"> </w:t>
      </w:r>
      <w:r w:rsidRPr="00EB7A74">
        <w:t xml:space="preserve">nécessitent des partenariats à long terme avec des fournisseurs soigneusement sélectionnés et une gestion proactive des risques d'approvisionnement. Les </w:t>
      </w:r>
      <w:r w:rsidRPr="00EB7A74">
        <w:rPr>
          <w:b/>
          <w:bCs/>
        </w:rPr>
        <w:t>achats leviers</w:t>
      </w:r>
      <w:r w:rsidRPr="00EB7A74">
        <w:t xml:space="preserve"> (fort impact financier, faible risque d'approvisionnement)</w:t>
      </w:r>
      <w:r w:rsidR="007709BF">
        <w:t xml:space="preserve"> </w:t>
      </w:r>
      <w:r w:rsidRPr="00EB7A74">
        <w:t>fournitures de bureau en grande quantité, véhicules de service</w:t>
      </w:r>
      <w:r w:rsidR="007709BF">
        <w:t xml:space="preserve"> </w:t>
      </w:r>
      <w:r w:rsidRPr="00EB7A74">
        <w:t xml:space="preserve">offrent d'importantes opportunités d'économies par la mise en concurrence intensive et la consolidation des volumes. Les </w:t>
      </w:r>
      <w:r w:rsidRPr="00EB7A74">
        <w:rPr>
          <w:b/>
          <w:bCs/>
        </w:rPr>
        <w:t>achats goulots</w:t>
      </w:r>
      <w:r w:rsidRPr="00EB7A74">
        <w:t xml:space="preserve"> (faible impact financier, fort risque d'approvisionnement)</w:t>
      </w:r>
      <w:r w:rsidR="007709BF">
        <w:t xml:space="preserve"> </w:t>
      </w:r>
      <w:r w:rsidRPr="00EB7A74">
        <w:t>pièces détachées spécifiques, logiciels spécialisés</w:t>
      </w:r>
      <w:r w:rsidR="007709BF">
        <w:t xml:space="preserve"> </w:t>
      </w:r>
      <w:r w:rsidRPr="00EB7A74">
        <w:t xml:space="preserve">requièrent une sécurisation prioritaire des approvisionnements même au prix d'un surcoût unitaire. Les </w:t>
      </w:r>
      <w:r w:rsidRPr="00EB7A74">
        <w:rPr>
          <w:b/>
          <w:bCs/>
        </w:rPr>
        <w:t>achats non critiques</w:t>
      </w:r>
      <w:r w:rsidRPr="00EB7A74">
        <w:t xml:space="preserve"> (faible impact financier, faible risque d'approvisionnement)</w:t>
      </w:r>
      <w:r w:rsidR="007709BF">
        <w:t xml:space="preserve"> </w:t>
      </w:r>
      <w:r w:rsidRPr="00EB7A74">
        <w:t>petites fournitures courantes, services standardisés</w:t>
      </w:r>
      <w:r w:rsidR="007709BF">
        <w:t xml:space="preserve"> </w:t>
      </w:r>
      <w:r w:rsidRPr="00EB7A74">
        <w:t>se prêtent à la simplification maximale des procédures et à l'automatisation via des systèmes de commande électronique (Kraljic, 1983, p. 112).</w:t>
      </w:r>
    </w:p>
    <w:p w14:paraId="2B320603" w14:textId="77777777" w:rsidR="00EB7A74" w:rsidRPr="00EB7A74" w:rsidRDefault="00EB7A74" w:rsidP="00EB7A74">
      <w:r w:rsidRPr="00EB7A74">
        <w:t xml:space="preserve">L'application systématique de la matrice de Kraljic aux portefeuilles d'achats des organismes publics marocains permettrait une allocation nettement plus rationnelle des ressources managériales : concentrer l'expertise et l'énergie des équipes achats sur les familles à fort enjeu stratégique, tout en automatisant ou en déléguant la gestion des achats courants à faible valeur ajoutée. SWOTT (2026) observe que les organisations achats qui ont intégré cette </w:t>
      </w:r>
      <w:r w:rsidRPr="00EB7A74">
        <w:lastRenderedPageBreak/>
        <w:t>logique de segmentation stratégique dans leurs pratiques managériales, et qui ont couplé la matrice de Kraljic avec des outils d'intelligence artificielle pour l'analyse prédictive des risques fournisseurs, enregistrent des économies supplémentaires de 8 à 12% par rapport aux organisations qui gèrent tous leurs achats avec la même intensité processuelle indifférenciée (SWOTT, 2026).</w:t>
      </w:r>
    </w:p>
    <w:p w14:paraId="38782B5C" w14:textId="77777777" w:rsidR="00EB7A74" w:rsidRPr="00EB7A74" w:rsidRDefault="00EB7A74" w:rsidP="00EB7A74">
      <w:pPr>
        <w:pStyle w:val="Titre3"/>
      </w:pPr>
      <w:r w:rsidRPr="00EB7A74">
        <w:t>2.2 Le Cadre Réglementaire des Marchés Publics au Maroc : De l'Histoire à la Modernité</w:t>
      </w:r>
    </w:p>
    <w:p w14:paraId="75244C73" w14:textId="77777777" w:rsidR="00EB7A74" w:rsidRPr="00EB7A74" w:rsidRDefault="00EB7A74" w:rsidP="00EB7A74">
      <w:r w:rsidRPr="00EB7A74">
        <w:t>Comprendre les processus d'achats dans le contexte spécifique des organismes publics et parapubliques marocains exige une connaissance approfondie du cadre réglementaire qui les gouverne. Ce cadre n'est pas un simple ensemble de règles techniques ; il est l'expression de choix politiques et sociétaux fondamentaux concernant la manière dont une société gère ses ressources collectives, garantit l'équité entre les acteurs économiques et prévient les risques de corruption dans l'utilisation des deniers publics.</w:t>
      </w:r>
    </w:p>
    <w:p w14:paraId="0C95C46D" w14:textId="77777777" w:rsidR="00EB7A74" w:rsidRPr="00EB7A74" w:rsidRDefault="00EB7A74" w:rsidP="00EB7A74">
      <w:r w:rsidRPr="00EB7A74">
        <w:t>L'histoire des marchés publics marocains est une histoire de modernisation progressive, jalonnée de réformes successives qui ont cherché à adapter le cadre réglementaire aux évolutions de l'environnement économique, technologique et institutionnel national et international. Le Dahir du 28 décembre 1959 constitue la première codification systématique des marchés de l'État au Maroc indépendant. S'inspirant largement du modèle administratif français hérité du Protectorat, ce texte pose les principes fondamentaux qui structureront l'ensemble des réformes ultérieures : liberté d'accès à la commande publique, égalité de traitement des candidats, transparence des procédures et protection des deniers publics (Benali, 2018, p. 34). Ces quatre principes, loin d'être de simples déclarations d'intention, constituent des impératifs constitutionnels dont la violation expose les gestionnaires publics à des sanctions pénales et administratives sévères.</w:t>
      </w:r>
    </w:p>
    <w:p w14:paraId="689D4BC2" w14:textId="77777777" w:rsidR="00EB7A74" w:rsidRPr="00EB7A74" w:rsidRDefault="00EB7A74" w:rsidP="00EB7A74">
      <w:r w:rsidRPr="00EB7A74">
        <w:t xml:space="preserve">Les réformes de 1998, 2007 et 2013 ont progressivement enrichi et modernisé ce cadre initial, en introduisant notamment la dématérialisation partielle des procédures, le renforcement des mécanismes de contrôle et la mise en place du portail des marchés publics </w:t>
      </w:r>
      <w:r w:rsidRPr="00EB7A74">
        <w:rPr>
          <w:i/>
          <w:iCs/>
        </w:rPr>
        <w:t>marchespublics.gov.ma</w:t>
      </w:r>
      <w:r w:rsidRPr="00EB7A74">
        <w:t xml:space="preserve">. C'est cependant la </w:t>
      </w:r>
      <w:r w:rsidRPr="00EB7A74">
        <w:rPr>
          <w:b/>
          <w:bCs/>
        </w:rPr>
        <w:t>loi n°39-19 relative aux marchés publics</w:t>
      </w:r>
      <w:r w:rsidRPr="00EB7A74">
        <w:t xml:space="preserve">, promulguée par le Dahir n°1-21-37 du 6 juillet 2021 et dont les décrets d'application ont été publiés en 2023, qui marque une rupture qualitative dans l'histoire de la commande publique marocaine. Cette loi, la première du genre à consacrer une loi-cadre spécifique aux marchés </w:t>
      </w:r>
      <w:r w:rsidRPr="00EB7A74">
        <w:lastRenderedPageBreak/>
        <w:t>publics au lieu de simples décrets réglementaires, traduit la volonté du législateur marocain d'élever la gouvernance des achats publics au rang de priorité nationale (REFIP, 2025, p. 48).</w:t>
      </w:r>
    </w:p>
    <w:p w14:paraId="75703A39" w14:textId="675C7056" w:rsidR="00EB7A74" w:rsidRPr="00EB7A74" w:rsidRDefault="00EB7A74" w:rsidP="00EB7A74">
      <w:r w:rsidRPr="00EB7A74">
        <w:t xml:space="preserve">Les innovations introduites par la loi 39-19 sont nombreuses et substantielles. Sur le plan de la </w:t>
      </w:r>
      <w:r w:rsidRPr="00EB7A74">
        <w:rPr>
          <w:b/>
          <w:bCs/>
        </w:rPr>
        <w:t>dématérialisation</w:t>
      </w:r>
      <w:r w:rsidRPr="00EB7A74">
        <w:t xml:space="preserve">, la loi rend obligatoire </w:t>
      </w:r>
      <w:r w:rsidR="007709BF" w:rsidRPr="00EB7A74">
        <w:t>le dépôt électronique</w:t>
      </w:r>
      <w:r w:rsidRPr="00EB7A74">
        <w:t xml:space="preserve"> des offres pour tous les marchés supérieurs à 200 000 dirhams via la plateforme </w:t>
      </w:r>
      <w:r w:rsidRPr="00EB7A74">
        <w:rPr>
          <w:i/>
          <w:iCs/>
        </w:rPr>
        <w:t>e-</w:t>
      </w:r>
      <w:proofErr w:type="spellStart"/>
      <w:r w:rsidRPr="00EB7A74">
        <w:rPr>
          <w:i/>
          <w:iCs/>
        </w:rPr>
        <w:t>MarocMarchés</w:t>
      </w:r>
      <w:proofErr w:type="spellEnd"/>
      <w:r w:rsidRPr="00EB7A74">
        <w:rPr>
          <w:i/>
          <w:iCs/>
        </w:rPr>
        <w:t xml:space="preserve"> 2.0</w:t>
      </w:r>
      <w:r w:rsidRPr="00EB7A74">
        <w:t xml:space="preserve">, une avancée majeure qui réduit considérablement les délais de traitement et les risques de fraude documentaire. Sur le plan de la </w:t>
      </w:r>
      <w:r w:rsidRPr="00EB7A74">
        <w:rPr>
          <w:b/>
          <w:bCs/>
        </w:rPr>
        <w:t>concurrence</w:t>
      </w:r>
      <w:r w:rsidRPr="00EB7A74">
        <w:t xml:space="preserve">, la loi introduit les enchères électroniques comme modalité alternative de passation pour certaines catégories de marchés standardisés, ouvrant la voie à une compétition plus intense et plus transparente entre les fournisseurs. Sur le plan de la </w:t>
      </w:r>
      <w:r w:rsidRPr="00EB7A74">
        <w:rPr>
          <w:b/>
          <w:bCs/>
        </w:rPr>
        <w:t>transparence</w:t>
      </w:r>
      <w:r w:rsidRPr="00EB7A74">
        <w:t>, elle renforce l'obligation de publication des résultats des attributions et des prix moyens pratiqués, permettant un contrôle citoyen accru de la bonne utilisation des ressources publiques. Sur le plan de l'</w:t>
      </w:r>
      <w:r w:rsidRPr="00EB7A74">
        <w:rPr>
          <w:b/>
          <w:bCs/>
        </w:rPr>
        <w:t>innovation</w:t>
      </w:r>
      <w:r w:rsidRPr="00EB7A74">
        <w:t>, elle crée les marchés de définition-conception-réalisation (DCR) pour les projets complexes nécessitant une collaboration approfondie entre le maître d'ouvrage public et les prestataires privés dès la phase de conception (Zaidi, 2024, p. 45).</w:t>
      </w:r>
    </w:p>
    <w:p w14:paraId="6D769A5C" w14:textId="77777777" w:rsidR="00EB7A74" w:rsidRPr="00EB7A74" w:rsidRDefault="00EB7A74" w:rsidP="00EB7A74">
      <w:r w:rsidRPr="00EB7A74">
        <w:t xml:space="preserve">La loi 39-19 définit également un spectre élargi de </w:t>
      </w:r>
      <w:r w:rsidRPr="00EB7A74">
        <w:rPr>
          <w:b/>
          <w:bCs/>
        </w:rPr>
        <w:t>modes de passation</w:t>
      </w:r>
      <w:r w:rsidRPr="00EB7A74">
        <w:t xml:space="preserve"> adaptés à la diversité des situations d'achat rencontrées par les organismes publics :</w:t>
      </w:r>
    </w:p>
    <w:p w14:paraId="7A0CACC9" w14:textId="77777777" w:rsidR="00EB7A74" w:rsidRPr="00EB7A74" w:rsidRDefault="00EB7A74" w:rsidP="00EB7A74">
      <w:r w:rsidRPr="00EB7A74">
        <w:t>L'</w:t>
      </w:r>
      <w:r w:rsidRPr="00EB7A74">
        <w:rPr>
          <w:b/>
          <w:bCs/>
        </w:rPr>
        <w:t>appel d'offres ouvert</w:t>
      </w:r>
      <w:r w:rsidRPr="00EB7A74">
        <w:t xml:space="preserve"> demeure la procédure de droit commun, obligatoire pour tous les marchés dont le montant dépasse les seuils réglementaires. Il garantit la concurrence </w:t>
      </w:r>
      <w:proofErr w:type="gramStart"/>
      <w:r w:rsidRPr="00EB7A74">
        <w:t>la plus large possible</w:t>
      </w:r>
      <w:proofErr w:type="gramEnd"/>
      <w:r w:rsidRPr="00EB7A74">
        <w:t xml:space="preserve"> en permettant à tout opérateur économique remplissant les conditions de candidature de soumettre une offre, sans sélection préalable. Sa transparence est maximale, mais il peut se révéler inadapté pour les marchés requérant une expertise très spécialisée ou une confidentialité particulière.</w:t>
      </w:r>
    </w:p>
    <w:p w14:paraId="534D947A" w14:textId="77777777" w:rsidR="00EB7A74" w:rsidRPr="00EB7A74" w:rsidRDefault="00EB7A74" w:rsidP="00EB7A74">
      <w:r w:rsidRPr="00EB7A74">
        <w:t>L'</w:t>
      </w:r>
      <w:r w:rsidRPr="00EB7A74">
        <w:rPr>
          <w:b/>
          <w:bCs/>
        </w:rPr>
        <w:t>appel d'offres restreint</w:t>
      </w:r>
      <w:r w:rsidRPr="00EB7A74">
        <w:t xml:space="preserve"> permet au maître d'ouvrage de ne consulter qu'un nombre limité de candidats présélectionnés sur la base de critères de capacité technique et financière préalablement définis. Il est justifié lorsque la nature de la prestation implique un niveau d'expertise rare ou lorsque des considérations de sécurité nationale limitent le nombre d'opérateurs habilités à soumissionner.</w:t>
      </w:r>
    </w:p>
    <w:p w14:paraId="6245F717" w14:textId="77777777" w:rsidR="00EB7A74" w:rsidRPr="00EB7A74" w:rsidRDefault="00EB7A74" w:rsidP="00EB7A74">
      <w:r w:rsidRPr="00EB7A74">
        <w:t xml:space="preserve">La </w:t>
      </w:r>
      <w:r w:rsidRPr="00EB7A74">
        <w:rPr>
          <w:b/>
          <w:bCs/>
        </w:rPr>
        <w:t>procédure négociée</w:t>
      </w:r>
      <w:r w:rsidRPr="00EB7A74">
        <w:t xml:space="preserve"> autorise le maître d'ouvrage à négocier directement les termes du marché avec un ou plusieurs opérateurs économiques, dans des conditions strictement définies par la loi : urgence impérieuse résultant d'événements imprévisibles, prestations ne pouvant être confiées qu'à un prestataire déterminé pour des raisons techniques ou artistiques, </w:t>
      </w:r>
      <w:r w:rsidRPr="00EB7A74">
        <w:lastRenderedPageBreak/>
        <w:t>ou marchés faisant suite à un appel d'offres infructueux. Cette procédure dérogatoire est encadrée par des garde-fous précis pour prévenir les risques de favoritisme.</w:t>
      </w:r>
    </w:p>
    <w:p w14:paraId="31252757" w14:textId="7674A409" w:rsidR="00EB7A74" w:rsidRPr="00EB7A74" w:rsidRDefault="00EB7A74" w:rsidP="00EB7A74">
      <w:r w:rsidRPr="00EB7A74">
        <w:t xml:space="preserve">La </w:t>
      </w:r>
      <w:r w:rsidRPr="00EB7A74">
        <w:rPr>
          <w:b/>
          <w:bCs/>
        </w:rPr>
        <w:t>consultation restreinte</w:t>
      </w:r>
      <w:r w:rsidRPr="00EB7A74">
        <w:t>, spécifique aux prestations intellectuelles</w:t>
      </w:r>
      <w:r w:rsidR="007709BF">
        <w:t xml:space="preserve"> </w:t>
      </w:r>
      <w:r w:rsidRPr="00EB7A74">
        <w:t xml:space="preserve">études, conseils, assistance à maîtrise </w:t>
      </w:r>
      <w:proofErr w:type="gramStart"/>
      <w:r w:rsidRPr="00EB7A74">
        <w:t>d'ouvrage</w:t>
      </w:r>
      <w:r w:rsidR="007709BF">
        <w:t xml:space="preserve">  </w:t>
      </w:r>
      <w:r w:rsidRPr="00EB7A74">
        <w:t>,</w:t>
      </w:r>
      <w:proofErr w:type="gramEnd"/>
      <w:r w:rsidRPr="00EB7A74">
        <w:t xml:space="preserve"> permet une évaluation qualitative approfondie des propositions méthodologiques des candidats avant de prendre en compte les aspects financiers, reconnaissant ainsi la primauté de la compétence sur le prix dans ce type de prestations (REFIP, 2025, p. 52).</w:t>
      </w:r>
    </w:p>
    <w:p w14:paraId="66849039" w14:textId="77777777" w:rsidR="00EB7A74" w:rsidRPr="00EB7A74" w:rsidRDefault="00EB7A74" w:rsidP="00EB7A74">
      <w:pPr>
        <w:pStyle w:val="Titre3"/>
      </w:pPr>
      <w:r w:rsidRPr="00EB7A74">
        <w:t>2.3 Anatomie Détaillée du Processus de Passation des Marchés Publics Marocains</w:t>
      </w:r>
    </w:p>
    <w:p w14:paraId="069DD6B8" w14:textId="77777777" w:rsidR="00EB7A74" w:rsidRPr="00EB7A74" w:rsidRDefault="00EB7A74" w:rsidP="00EB7A74">
      <w:r w:rsidRPr="00EB7A74">
        <w:t>La compréhension des processus d'achats publics marocains dans leur dimension opérationnelle requiert un examen détaillé des étapes qui jalonnent la passation d'un marché public, depuis l'émergence du besoin jusqu'à la notification du titulaire. Cette anatomie processuelle n'est pas un exercice purement descriptif ; elle permet d'identifier avec précision les points de tension managériale, les sources de délais et d'inefficiences, et les opportunités d'amélioration offertes par les nouvelles pratiques managériales et les outils technologiques.</w:t>
      </w:r>
    </w:p>
    <w:p w14:paraId="7042F58E" w14:textId="33A1D4C3" w:rsidR="00EB7A74" w:rsidRPr="00EB7A74" w:rsidRDefault="00EB7A74" w:rsidP="00EB7A74">
      <w:r w:rsidRPr="00EB7A74">
        <w:t xml:space="preserve">La première phase, </w:t>
      </w:r>
      <w:r w:rsidRPr="00EB7A74">
        <w:rPr>
          <w:b/>
          <w:bCs/>
        </w:rPr>
        <w:t>la planification des besoins</w:t>
      </w:r>
      <w:r w:rsidRPr="00EB7A74">
        <w:t>, est chronologiquement la plus éloignée de l'acte d'achat mais probablement la plus déterminante pour sa réussite. Elle consiste à recenser, consolider et hiérarchiser les besoins en biens et services de l'ensemble des services de l'organisme pour l'exercice budgétaire à venir, à les inscrire dans le plan de passation des marchés (PPM) annuel et à les articuler avec les dotations budgétaires disponibles. Dans la pratique des organismes publics marocains, cette phase souffre souvent d'une planification insuffisamment anticipée</w:t>
      </w:r>
      <w:r w:rsidR="007709BF">
        <w:t xml:space="preserve"> </w:t>
      </w:r>
      <w:r w:rsidRPr="00EB7A74">
        <w:t>les demandes d'achat arrivent en cours d'exercice, fragmentées et non coordonnées, générant des procédures d'urgence coûteuses et risquées (Maroc Performance, 2024, p. 87). Le développement de pratiques managériales de planification collaborative, impliquant l'ensemble des directions utilisatrices dans un processus annuel structuré, constitue l'une des améliorations les plus impactantes que les responsables achats peuvent apporter à leur organisation.</w:t>
      </w:r>
    </w:p>
    <w:p w14:paraId="53D348F0" w14:textId="628B8A5C" w:rsidR="00EB7A74" w:rsidRPr="00EB7A74" w:rsidRDefault="00EB7A74" w:rsidP="00EB7A74">
      <w:r w:rsidRPr="00EB7A74">
        <w:t xml:space="preserve">La deuxième phase, </w:t>
      </w:r>
      <w:r w:rsidRPr="00EB7A74">
        <w:rPr>
          <w:b/>
          <w:bCs/>
        </w:rPr>
        <w:t>la rédaction du dossier d'appel d'offres (DAO)</w:t>
      </w:r>
      <w:r w:rsidRPr="00EB7A74">
        <w:t xml:space="preserve">, constitue le cœur technique du processus de passation. Le DAO comprend plusieurs documents interdépendants dont la qualité conditionne directement la qualité des offres reçues et la faisabilité de leur évaluation objective : le règlement de consultation, qui définit les règles de la mise en concurrence et les critères de sélection des offres ; le cahier des prescriptions spéciales (CPS), </w:t>
      </w:r>
      <w:r w:rsidRPr="00EB7A74">
        <w:lastRenderedPageBreak/>
        <w:t>qui fixe les obligations contractuelles du titulaire ; les cahiers des prescriptions techniques (CPT), qui décrivent les caractéristiques techniques des prestations attendues ; et les modèles de soumission financière. La rédaction de ces documents requiert une expertise pluridisciplinaire</w:t>
      </w:r>
      <w:r w:rsidR="007709BF">
        <w:t xml:space="preserve"> </w:t>
      </w:r>
      <w:r w:rsidRPr="00EB7A74">
        <w:t>juridique, technique, financière</w:t>
      </w:r>
      <w:r w:rsidR="007709BF">
        <w:t xml:space="preserve"> </w:t>
      </w:r>
      <w:r w:rsidRPr="00EB7A74">
        <w:t>et une capacité de synthèse qui font partie des compétences distinctives des équipes achats matures. Naos (2025) observe que l'introduction des outils d'IA générative dans la rédaction des DAO permet de réduire de 35% le temps consacré à cette phase tout en améliorant la cohérence et l'exhaustivité des documents produits, à condition que les acheteurs maintiennent un rôle actif de supervision et de validation des contenus générés automatiquement (Naos, 2025).</w:t>
      </w:r>
    </w:p>
    <w:p w14:paraId="6BA1FEDE" w14:textId="2D01F3AE" w:rsidR="00EB7A74" w:rsidRPr="00EB7A74" w:rsidRDefault="00EB7A74" w:rsidP="00EB7A74">
      <w:r w:rsidRPr="00EB7A74">
        <w:t xml:space="preserve">La troisième phase, </w:t>
      </w:r>
      <w:r w:rsidRPr="00EB7A74">
        <w:rPr>
          <w:b/>
          <w:bCs/>
        </w:rPr>
        <w:t>la publication et la mise en concurrence</w:t>
      </w:r>
      <w:r w:rsidRPr="00EB7A74">
        <w:t xml:space="preserve">, couvre la période comprise entre la publication de l'avis d'appel public à la concurrence (AAPC) sur le portail </w:t>
      </w:r>
      <w:r w:rsidRPr="00EB7A74">
        <w:rPr>
          <w:i/>
          <w:iCs/>
        </w:rPr>
        <w:t>e-</w:t>
      </w:r>
      <w:proofErr w:type="spellStart"/>
      <w:r w:rsidRPr="00EB7A74">
        <w:rPr>
          <w:i/>
          <w:iCs/>
        </w:rPr>
        <w:t>MarocMarchés</w:t>
      </w:r>
      <w:proofErr w:type="spellEnd"/>
      <w:r w:rsidRPr="00EB7A74">
        <w:t xml:space="preserve"> et la date limite de remise des offres. La loi 39-19 impose des délais minimaux de publicité</w:t>
      </w:r>
      <w:r w:rsidR="007709BF">
        <w:t xml:space="preserve"> </w:t>
      </w:r>
      <w:r w:rsidRPr="00EB7A74">
        <w:t>généralement 21 jours pour les appels d'offres nationaux et 40 jours pour les appels d'offres internationaux</w:t>
      </w:r>
      <w:r w:rsidR="007709BF">
        <w:t xml:space="preserve"> </w:t>
      </w:r>
      <w:r w:rsidRPr="00EB7A74">
        <w:t>destinés à garantir que l'ensemble des opérateurs économiques potentiellement intéressés aient le temps de prendre connaissance de l'avis et de préparer une offre compétitive. La gestion des questions des candidats pendant cette phase représente une activité managériale non négligeable : les demandes de clarification peuvent révéler des ambiguïtés ou des incohérences dans le DAO, qu'il convient de corriger par des addendas publiés dans les délais réglementaires (REFIP, 2025, p. 61).</w:t>
      </w:r>
    </w:p>
    <w:p w14:paraId="40BB8921" w14:textId="5F19C360" w:rsidR="00EB7A74" w:rsidRPr="00EB7A74" w:rsidRDefault="00EB7A74" w:rsidP="00EB7A74">
      <w:r w:rsidRPr="00EB7A74">
        <w:t xml:space="preserve">La quatrième phase, </w:t>
      </w:r>
      <w:r w:rsidRPr="00EB7A74">
        <w:rPr>
          <w:b/>
          <w:bCs/>
        </w:rPr>
        <w:t>l'ouverture et l'évaluation des offres</w:t>
      </w:r>
      <w:r w:rsidRPr="00EB7A74">
        <w:t xml:space="preserve">, est la plus délicate du point de vue de la gouvernance et de la prévention des risques de favoritisme. Elle se déroule en deux étapes distinctes et séquentielles : l'ouverture publique des plis, réalisée devant les représentants des soumissionnaires lors d'une séance publique dont le procès-verbal fait foi, et l'évaluation technique et financière des offres par une commission ad hoc. L'évaluation technique analyse la conformité des offres aux exigences du CPS et note la valeur technique des propositions selon une grille de critères et de pondérations préétablie dans le règlement de consultation. L'évaluation financière analyse les prix proposés, vérifie leur cohérence arithmétique et les compare selon des méthodes de notation définies. </w:t>
      </w:r>
      <w:proofErr w:type="spellStart"/>
      <w:r w:rsidRPr="00EB7A74">
        <w:t>Corcentric</w:t>
      </w:r>
      <w:proofErr w:type="spellEnd"/>
      <w:r w:rsidRPr="00EB7A74">
        <w:t xml:space="preserve"> (2026) souligne que l'introduction d'outils d'intelligence artificielle dans la phase d'évaluation des offres</w:t>
      </w:r>
      <w:r w:rsidR="007709BF">
        <w:t xml:space="preserve"> </w:t>
      </w:r>
      <w:r w:rsidRPr="00EB7A74">
        <w:t>notamment pour la vérification automatique de la conformité documentaire et la détection des anomalies de prix statistiquement suspectes</w:t>
      </w:r>
      <w:r w:rsidR="007709BF">
        <w:t xml:space="preserve"> </w:t>
      </w:r>
      <w:r w:rsidRPr="00EB7A74">
        <w:t>permet de réduire de 40% la durée de cette phase tout en améliorant la rigueur et l'objectivité de l'évaluation (</w:t>
      </w:r>
      <w:proofErr w:type="spellStart"/>
      <w:r w:rsidRPr="00EB7A74">
        <w:t>Corcentric</w:t>
      </w:r>
      <w:proofErr w:type="spellEnd"/>
      <w:r w:rsidRPr="00EB7A74">
        <w:t>, 2026).</w:t>
      </w:r>
    </w:p>
    <w:p w14:paraId="758881D7" w14:textId="77777777" w:rsidR="00EB7A74" w:rsidRPr="00EB7A74" w:rsidRDefault="00EB7A74" w:rsidP="00EB7A74">
      <w:r w:rsidRPr="00EB7A74">
        <w:lastRenderedPageBreak/>
        <w:t xml:space="preserve">La cinquième phase, </w:t>
      </w:r>
      <w:r w:rsidRPr="00EB7A74">
        <w:rPr>
          <w:b/>
          <w:bCs/>
        </w:rPr>
        <w:t>l'attribution et la notification</w:t>
      </w:r>
      <w:r w:rsidRPr="00EB7A74">
        <w:t>, constitue le moment de vérité du processus de passation. La commission d'appel d'offres formule une proposition d'attribution motivée, transmise à l'ordonnateur pour décision finale. L'attribution est notifiée au titulaire retenu et les résultats sont publiés sur le portail des marchés publics. La loi 39-19 prévoit un délai de recours de quinze jours pendant lequel les candidats non retenus peuvent contester la décision d'attribution devant la commission nationale des marchés publics ou devant les juridictions administratives compétentes. La gestion de ces recours constitue une dimension managériale non négligeable pour les responsables achats des organismes publics marocains, qui doivent s'assurer que l'ensemble du processus est parfaitement documenté et défendable en cas de contestation (Benali, 2018, p. 178).</w:t>
      </w:r>
    </w:p>
    <w:p w14:paraId="7C240D57" w14:textId="77777777" w:rsidR="00EB7A74" w:rsidRPr="00EB7A74" w:rsidRDefault="00EB7A74" w:rsidP="00EB7A74">
      <w:pPr>
        <w:pStyle w:val="Titre3"/>
      </w:pPr>
      <w:r w:rsidRPr="00EB7A74">
        <w:t>2.4 Les Défis Persistants des Marchés Publics Marocains : Entre Rigidité Réglementaire et Ambition Modernisatrice</w:t>
      </w:r>
    </w:p>
    <w:p w14:paraId="0E20C6EF" w14:textId="77777777" w:rsidR="00EB7A74" w:rsidRPr="00EB7A74" w:rsidRDefault="00EB7A74" w:rsidP="00EB7A74">
      <w:r w:rsidRPr="00EB7A74">
        <w:t>Malgré les progrès incontestables réalisés par les réformes successives et notamment par la loi 39-19, les marchés publics marocains continuent de se heurter à un ensemble de défis structurels qui limitent leur efficience et leur contribution à la performance des organismes publics. Identifier ces défis avec lucidité est une condition préalable indispensable à la définition de stratégies managériales et technologiques capables d'y répondre efficacement.</w:t>
      </w:r>
    </w:p>
    <w:p w14:paraId="1A7C69E9" w14:textId="03DE1C1D" w:rsidR="00EB7A74" w:rsidRPr="00EB7A74" w:rsidRDefault="00EB7A74" w:rsidP="00EB7A74">
      <w:r w:rsidRPr="00EB7A74">
        <w:t xml:space="preserve">Le premier défi, et sans doute le plus fondamental, est celui de la </w:t>
      </w:r>
      <w:r w:rsidRPr="00EB7A74">
        <w:rPr>
          <w:b/>
          <w:bCs/>
        </w:rPr>
        <w:t>longueur des délais de passation</w:t>
      </w:r>
      <w:r w:rsidRPr="00EB7A74">
        <w:t>. Dans les organismes publics marocains, le délai moyen entre l'identification d'un besoin et la notification du marché dépasse souvent 180 jours pour un appel d'offres ouvert de complexité moyenne, et peut atteindre 365 jours pour les marchés les plus complexes (Maroc Performance, 2024, p. 102). Ces délais excessifs génèrent des coûts d'opportunité considérables</w:t>
      </w:r>
      <w:r w:rsidR="007709BF">
        <w:t xml:space="preserve"> </w:t>
      </w:r>
      <w:r w:rsidRPr="00EB7A74">
        <w:t>la non-réalisation d'investissements nécessaires, l'impossibilité de réagir rapidement aux évolutions des besoins</w:t>
      </w:r>
      <w:r w:rsidR="007709BF">
        <w:t xml:space="preserve"> </w:t>
      </w:r>
      <w:r w:rsidRPr="00EB7A74">
        <w:t>et exposent les organismes à des risques de dépassement des délais réglementaires de validité des offres, obligeant à recommencer la procédure à zéro. Les causes de ces délais sont multiples et souvent systémiques : multiplicité des niveaux de validation interne, insuffisance de la planification anticipée, sous-effectif des équipes achats, manque d'outils informatiques intégrés, et fragmentation des processus entre services non coordonnés.</w:t>
      </w:r>
    </w:p>
    <w:p w14:paraId="31F7D421" w14:textId="66902DD5" w:rsidR="00EB7A74" w:rsidRPr="00EB7A74" w:rsidRDefault="00EB7A74" w:rsidP="00EB7A74">
      <w:r w:rsidRPr="00EB7A74">
        <w:t xml:space="preserve">Le deuxième défi est celui de la </w:t>
      </w:r>
      <w:r w:rsidRPr="00EB7A74">
        <w:rPr>
          <w:b/>
          <w:bCs/>
        </w:rPr>
        <w:t>fragmentation des achats</w:t>
      </w:r>
      <w:r w:rsidRPr="00EB7A74">
        <w:t xml:space="preserve">, qui se manifeste par le morcellement artificiel des besoins en lots inférieurs aux seuils de publicité obligatoire afin d'éviter les procédures formelles jugées trop lourdes. Cette pratique, si elle répond à une logique </w:t>
      </w:r>
      <w:r w:rsidRPr="00EB7A74">
        <w:lastRenderedPageBreak/>
        <w:t>pragmatique compréhensible dans des contextes de forte contrainte administrative, génère des inefficiences considérables : multiplication des procédures, absence d'effet de volume dans les négociations, dispersion de l'expertise achats sur de trop nombreux dossiers de faible enjeu (REFIP, 2025, p. 68). La consolidation des achats par famille et par période</w:t>
      </w:r>
      <w:r w:rsidR="007709BF">
        <w:t xml:space="preserve"> </w:t>
      </w:r>
      <w:r w:rsidRPr="00EB7A74">
        <w:t xml:space="preserve">dont la mise en œuvre requiert précisément les pratiques managériales de planification et de coordination </w:t>
      </w:r>
      <w:proofErr w:type="spellStart"/>
      <w:r w:rsidRPr="00EB7A74">
        <w:t>transfonctionnelle</w:t>
      </w:r>
      <w:proofErr w:type="spellEnd"/>
      <w:r w:rsidRPr="00EB7A74">
        <w:t xml:space="preserve"> décrites dans la section précédente</w:t>
      </w:r>
      <w:r w:rsidR="007709BF">
        <w:t xml:space="preserve"> </w:t>
      </w:r>
      <w:r w:rsidRPr="00EB7A74">
        <w:t>constitue l'un des leviers d'amélioration les plus prometteurs pour les organismes publics marocains.</w:t>
      </w:r>
    </w:p>
    <w:p w14:paraId="0B91D095" w14:textId="7963538A" w:rsidR="00EB7A74" w:rsidRPr="00EB7A74" w:rsidRDefault="00EB7A74" w:rsidP="00EB7A74">
      <w:r w:rsidRPr="00EB7A74">
        <w:t xml:space="preserve">Le troisième défi concerne la </w:t>
      </w:r>
      <w:r w:rsidRPr="00EB7A74">
        <w:rPr>
          <w:b/>
          <w:bCs/>
        </w:rPr>
        <w:t>qualité insuffisante des dossiers d'appels d'offres</w:t>
      </w:r>
      <w:r w:rsidRPr="00EB7A74">
        <w:t>, qui se traduit par des taux élevés d'appels d'offres infructueux</w:t>
      </w:r>
      <w:r w:rsidR="007709BF">
        <w:t xml:space="preserve"> </w:t>
      </w:r>
      <w:r w:rsidRPr="00EB7A74">
        <w:t>faute d'offres conformes ou faute d'offres reçues</w:t>
      </w:r>
      <w:r w:rsidR="007709BF">
        <w:t xml:space="preserve"> </w:t>
      </w:r>
      <w:r w:rsidRPr="00EB7A74">
        <w:t>et par des litiges contractuels récurrents. Zaidi (2024) estime que près de 25% des appels d'offres lancés par les organismes publics marocains de taille intermédiaire sont déclarés infructueux au premier passage, obligeant à des procédures de relance coûteuses en temps et en ressources (Zaidi, 2024, p. 89). Les causes principales de cette situation sont bien documentées : cahiers des charges trop restrictifs ou mal définis, estimation des prix de référence déconnectée des réalités du marché, délais de réalisation irréalistes et conditions contractuelles déséquilibrées qui découragent les fournisseurs de qualité de soumissionner.</w:t>
      </w:r>
    </w:p>
    <w:p w14:paraId="73FB8864" w14:textId="39EA47B6" w:rsidR="00EB7A74" w:rsidRPr="00EB7A74" w:rsidRDefault="00EB7A74" w:rsidP="00EB7A74">
      <w:r w:rsidRPr="00EB7A74">
        <w:t xml:space="preserve">Le quatrième défi est celui de la </w:t>
      </w:r>
      <w:r w:rsidRPr="00EB7A74">
        <w:rPr>
          <w:b/>
          <w:bCs/>
        </w:rPr>
        <w:t>faiblesse du contrôle de la performance contractuelle</w:t>
      </w:r>
      <w:r w:rsidRPr="00EB7A74">
        <w:t>, qui se manifeste par un suivi insuffisant de l'exécution des marchés après leur attribution. Dans de nombreux organismes, l'énergie managériale se concentre sur la phase de passation</w:t>
      </w:r>
      <w:r w:rsidR="007709BF">
        <w:t xml:space="preserve"> </w:t>
      </w:r>
      <w:r w:rsidRPr="00EB7A74">
        <w:t>perçue comme la plus risquée juridiquement</w:t>
      </w:r>
      <w:r w:rsidR="007709BF">
        <w:t xml:space="preserve"> </w:t>
      </w:r>
      <w:r w:rsidRPr="00EB7A74">
        <w:t>au détriment du suivi de l'exécution, qui est pourtant tout aussi déterminant pour la performance finale de l'achat. Cette asymétrie génère des situations où des marchés techniquement bien conçus et juridiquement irréprochables produisent des résultats décevants faute d'un pilotage rigoureux de la performance fournisseur pendant l'exécution (</w:t>
      </w:r>
      <w:proofErr w:type="spellStart"/>
      <w:r w:rsidRPr="00EB7A74">
        <w:t>Decision</w:t>
      </w:r>
      <w:proofErr w:type="spellEnd"/>
      <w:r w:rsidRPr="00EB7A74">
        <w:t xml:space="preserve"> Achats, 2026).</w:t>
      </w:r>
    </w:p>
    <w:p w14:paraId="571B0CD8" w14:textId="77777777" w:rsidR="00EB7A74" w:rsidRPr="00EB7A74" w:rsidRDefault="00EB7A74" w:rsidP="00EB7A74">
      <w:pPr>
        <w:pStyle w:val="Titre3"/>
      </w:pPr>
      <w:r w:rsidRPr="00EB7A74">
        <w:t>2.5 L'Intelligence Artificielle au Service des Processus d'Achats : État de l'Art et Perspectives 2026</w:t>
      </w:r>
    </w:p>
    <w:p w14:paraId="43C89056" w14:textId="04BF8BE6" w:rsidR="00EB7A74" w:rsidRPr="00EB7A74" w:rsidRDefault="00EB7A74" w:rsidP="00EB7A74">
      <w:r w:rsidRPr="00EB7A74">
        <w:t>L'irruption de l'intelligence artificielle dans le champ des achats publics et privés constitue l'une des évolutions les plus significatives et les plus prometteuses de la décennie 2020-2030. Elle ne représente pas une simple modernisation technologique des outils existants, mais une transformation profonde des modes opératoires, des rôles professionnels et des logiques de valeur de la fonction achats. Comprendre ce que l'IA peut</w:t>
      </w:r>
      <w:r w:rsidR="007709BF">
        <w:t xml:space="preserve"> </w:t>
      </w:r>
      <w:r w:rsidRPr="00EB7A74">
        <w:t>et ne peut pas</w:t>
      </w:r>
      <w:r w:rsidR="007709BF">
        <w:t xml:space="preserve"> </w:t>
      </w:r>
      <w:r w:rsidRPr="00EB7A74">
        <w:t xml:space="preserve">apporter </w:t>
      </w:r>
      <w:r w:rsidRPr="00EB7A74">
        <w:lastRenderedPageBreak/>
        <w:t>aux processus d'achats est une condition indispensable à la définition d'une stratégie d'intégration réaliste et efficace dans le contexte des organismes publics marocains.</w:t>
      </w:r>
    </w:p>
    <w:p w14:paraId="0056133B" w14:textId="77777777" w:rsidR="00EB7A74" w:rsidRPr="00EB7A74" w:rsidRDefault="00EB7A74" w:rsidP="00EB7A74">
      <w:r w:rsidRPr="00EB7A74">
        <w:t>SWOTT (2026), dans son analyse prospective de la révolution IA dans la fonction achats, identifie cinq grands domaines d'application où l'intelligence artificielle délivre déjà une valeur mesurable et documentée. Le premier domaine est l'</w:t>
      </w:r>
      <w:r w:rsidRPr="00EB7A74">
        <w:rPr>
          <w:b/>
          <w:bCs/>
        </w:rPr>
        <w:t>analyse prédictive des dépenses</w:t>
      </w:r>
      <w:r w:rsidRPr="00EB7A74">
        <w:t xml:space="preserve"> (</w:t>
      </w:r>
      <w:proofErr w:type="spellStart"/>
      <w:r w:rsidRPr="00EB7A74">
        <w:rPr>
          <w:i/>
          <w:iCs/>
        </w:rPr>
        <w:t>spend</w:t>
      </w:r>
      <w:proofErr w:type="spellEnd"/>
      <w:r w:rsidRPr="00EB7A74">
        <w:rPr>
          <w:i/>
          <w:iCs/>
        </w:rPr>
        <w:t xml:space="preserve"> </w:t>
      </w:r>
      <w:proofErr w:type="spellStart"/>
      <w:r w:rsidRPr="00EB7A74">
        <w:rPr>
          <w:i/>
          <w:iCs/>
        </w:rPr>
        <w:t>analytics</w:t>
      </w:r>
      <w:proofErr w:type="spellEnd"/>
      <w:r w:rsidRPr="00EB7A74">
        <w:t xml:space="preserve">), qui utilise des algorithmes de machine </w:t>
      </w:r>
      <w:proofErr w:type="spellStart"/>
      <w:r w:rsidRPr="00EB7A74">
        <w:t>learning</w:t>
      </w:r>
      <w:proofErr w:type="spellEnd"/>
      <w:r w:rsidRPr="00EB7A74">
        <w:t xml:space="preserve"> pour classifier automatiquement les dépenses par famille d'achats, identifier les opportunités de consolidation, détecter les anomalies de prix et modéliser l'évolution prévisible des coûts d'approvisionnement. Dans le contexte marocain, où la dispersion des données de dépenses entre systèmes d'information hétérogènes constitue un obstacle majeur à la maîtrise des coûts achats, le déploiement d'outils d'analyse prédictive représente un levier de transformation particulièrement puissant. Naos (2025) rapporte que les organisations ayant déployé des outils de </w:t>
      </w:r>
      <w:proofErr w:type="spellStart"/>
      <w:r w:rsidRPr="00EB7A74">
        <w:rPr>
          <w:i/>
          <w:iCs/>
        </w:rPr>
        <w:t>spend</w:t>
      </w:r>
      <w:proofErr w:type="spellEnd"/>
      <w:r w:rsidRPr="00EB7A74">
        <w:rPr>
          <w:i/>
          <w:iCs/>
        </w:rPr>
        <w:t xml:space="preserve"> </w:t>
      </w:r>
      <w:proofErr w:type="spellStart"/>
      <w:r w:rsidRPr="00EB7A74">
        <w:rPr>
          <w:i/>
          <w:iCs/>
        </w:rPr>
        <w:t>analytics</w:t>
      </w:r>
      <w:proofErr w:type="spellEnd"/>
      <w:r w:rsidRPr="00EB7A74">
        <w:t xml:space="preserve"> basés sur l'IA observent en moyenne une réduction de leurs coûts d'achats de 12 à 18% dans les vingt-quatre mois suivant l'implémentation, grâce à une visibilité sans précédent sur leurs dépenses réelles et leurs leviers d'optimisation (Naos, 2025).</w:t>
      </w:r>
    </w:p>
    <w:p w14:paraId="012C65B3" w14:textId="2BAC91DA" w:rsidR="00EB7A74" w:rsidRPr="00EB7A74" w:rsidRDefault="00EB7A74" w:rsidP="00EB7A74">
      <w:r w:rsidRPr="00EB7A74">
        <w:t xml:space="preserve">Le deuxième domaine d'application est la </w:t>
      </w:r>
      <w:r w:rsidRPr="00EB7A74">
        <w:rPr>
          <w:b/>
          <w:bCs/>
        </w:rPr>
        <w:t>gestion intelligente des risques fournisseurs</w:t>
      </w:r>
      <w:r w:rsidRPr="00EB7A74">
        <w:t>, qui exploite les capacités de traitement massif de l'IA pour monitorer en temps réel la santé financière, la réputation et la performance opérationnelle des fournisseurs stratégiques. Des algorithmes spécialisés analysent en continu des milliers de sources de données</w:t>
      </w:r>
      <w:r w:rsidR="007709BF">
        <w:t xml:space="preserve"> </w:t>
      </w:r>
      <w:r w:rsidRPr="00EB7A74">
        <w:t>rapports financiers, actualités presse, indices de satisfaction, données de livraison</w:t>
      </w:r>
      <w:r w:rsidR="007709BF">
        <w:t xml:space="preserve"> </w:t>
      </w:r>
      <w:r w:rsidRPr="00EB7A74">
        <w:t>pour générer des scores de risque dynamiques et alerter les acheteurs sur les fournisseurs présentant des signaux d'alerte préoccupants. Pour les organismes publics marocains, confrontés à des marchés fournisseurs parfois peu transparents et à des risques de défaillance contractuelle non négligeables, cette capacité de détection précoce des risques représente un apport considérable à la sécurisation des approvisionnements critiques.</w:t>
      </w:r>
    </w:p>
    <w:p w14:paraId="1F463E66" w14:textId="0CBAD461" w:rsidR="00EB7A74" w:rsidRPr="00EB7A74" w:rsidRDefault="00EB7A74" w:rsidP="00EB7A74">
      <w:r w:rsidRPr="00EB7A74">
        <w:t>Le troisième domaine est l'</w:t>
      </w:r>
      <w:r w:rsidRPr="00EB7A74">
        <w:rPr>
          <w:b/>
          <w:bCs/>
        </w:rPr>
        <w:t>automatisation intelligente des processus répétitifs</w:t>
      </w:r>
      <w:r w:rsidRPr="00EB7A74">
        <w:t xml:space="preserve"> (</w:t>
      </w:r>
      <w:proofErr w:type="spellStart"/>
      <w:r w:rsidRPr="00EB7A74">
        <w:rPr>
          <w:i/>
          <w:iCs/>
        </w:rPr>
        <w:t>Robotic</w:t>
      </w:r>
      <w:proofErr w:type="spellEnd"/>
      <w:r w:rsidRPr="00EB7A74">
        <w:rPr>
          <w:i/>
          <w:iCs/>
        </w:rPr>
        <w:t xml:space="preserve"> Process Automation</w:t>
      </w:r>
      <w:r w:rsidR="007709BF">
        <w:t xml:space="preserve"> </w:t>
      </w:r>
      <w:r w:rsidRPr="00EB7A74">
        <w:t xml:space="preserve">RPA), qui déploie des robots logiciels pour exécuter automatiquement les tâches administratives à faible valeur ajoutée qui absorbent une part disproportionnée du temps des équipes achats : vérification de la conformité documentaire des dossiers de candidature, saisie des données dans les systèmes d'information, génération automatique des bons de commande, rapprochement des factures avec les bons de livraison et les marchés contractuels. </w:t>
      </w:r>
      <w:proofErr w:type="spellStart"/>
      <w:r w:rsidRPr="00EB7A74">
        <w:t>Corcentric</w:t>
      </w:r>
      <w:proofErr w:type="spellEnd"/>
      <w:r w:rsidRPr="00EB7A74">
        <w:t xml:space="preserve"> (2026) estime que la RPA permet d'automatiser entre 30% et 50% des tâches administratives des fonctions achats, libérant ainsi des capacités humaines </w:t>
      </w:r>
      <w:r w:rsidRPr="00EB7A74">
        <w:lastRenderedPageBreak/>
        <w:t>considérables pour des activités à plus forte valeur ajoutée</w:t>
      </w:r>
      <w:r w:rsidR="007709BF">
        <w:t xml:space="preserve"> </w:t>
      </w:r>
      <w:r w:rsidRPr="00EB7A74">
        <w:t>analyse stratégique des marchés fournisseurs, gestion des relations avec les partenaires clés, innovation collaborative (</w:t>
      </w:r>
      <w:proofErr w:type="spellStart"/>
      <w:r w:rsidRPr="00EB7A74">
        <w:t>Corcentric</w:t>
      </w:r>
      <w:proofErr w:type="spellEnd"/>
      <w:r w:rsidRPr="00EB7A74">
        <w:t>, 2026).</w:t>
      </w:r>
    </w:p>
    <w:p w14:paraId="64D4A402" w14:textId="738CE920" w:rsidR="00EB7A74" w:rsidRPr="00EB7A74" w:rsidRDefault="00EB7A74" w:rsidP="00EB7A74">
      <w:r w:rsidRPr="00EB7A74">
        <w:t xml:space="preserve">Le quatrième domaine est la </w:t>
      </w:r>
      <w:r w:rsidRPr="00EB7A74">
        <w:rPr>
          <w:b/>
          <w:bCs/>
        </w:rPr>
        <w:t>détection automatisée des fraudes et des irrégularités</w:t>
      </w:r>
      <w:r w:rsidRPr="00EB7A74">
        <w:t>, d'une importance particulière dans le contexte des marchés publics où les risques de collusion entre soumissionnaires, de favoritisme dans l'attribution et de surfacturation dans l'exécution constituent des menaces permanentes à l'intégrité des processus. Des algorithmes de détection des anomalies analysent les données des appels d'offres</w:t>
      </w:r>
      <w:r w:rsidR="007709BF">
        <w:t xml:space="preserve"> </w:t>
      </w:r>
      <w:r w:rsidRPr="00EB7A74">
        <w:t>patterns tarifaires, similarités textuelles entre offres supposément indépendantes, récurrence des attributions à certains fournisseurs, écarts entre les prix contractuels et les prix du marché</w:t>
      </w:r>
      <w:r w:rsidR="007709BF">
        <w:t xml:space="preserve"> </w:t>
      </w:r>
      <w:r w:rsidRPr="00EB7A74">
        <w:t>pour signaler les situations statistiquement suspectes aux instances de contrôle compétentes. Maroc Performance (2024) documente que les organismes publics ayant déployé ce type d'outils ont réduit leurs incidents de non-conformité grave de 35% en moyenne dans les deux ans suivant l'implémentation (Maroc Performance, 2024, p. 167).</w:t>
      </w:r>
    </w:p>
    <w:p w14:paraId="4CA4D4CA" w14:textId="77777777" w:rsidR="00EB7A74" w:rsidRPr="00EB7A74" w:rsidRDefault="00EB7A74" w:rsidP="00EB7A74">
      <w:r w:rsidRPr="00EB7A74">
        <w:t>Le cinquième domaine, le plus récent et le plus disruptif, est celui de l'</w:t>
      </w:r>
      <w:r w:rsidRPr="00EB7A74">
        <w:rPr>
          <w:b/>
          <w:bCs/>
        </w:rPr>
        <w:t>IA générative appliquée aux achats</w:t>
      </w:r>
      <w:r w:rsidRPr="00EB7A74">
        <w:t xml:space="preserve">. Les modèles de langage de grande taille (LLM) permettent désormais aux acheteurs de générer des premières versions de cahiers des charges à partir de descriptions fonctionnelles simples, d'analyser automatiquement le contenu des offres volumineuses pour en extraire les points saillants, de rédiger des projets de contrats adaptés à la nature et aux enjeux de chaque marché, et même de simuler des scénarios de négociation pour préparer les acheteurs aux positions probables de leurs interlocuteurs. </w:t>
      </w:r>
      <w:proofErr w:type="spellStart"/>
      <w:r w:rsidRPr="00EB7A74">
        <w:t>Decision</w:t>
      </w:r>
      <w:proofErr w:type="spellEnd"/>
      <w:r w:rsidRPr="00EB7A74">
        <w:t xml:space="preserve"> Achats (2026) nuance cependant cet enthousiasme en soulignant que « la maturité des solutions d'IA générative appliquées aux achats reste inégale, et que leur utilisation sans supervision humaine qualifiée expose les organisations à des risques significatifs d'erreurs juridiques, de biais analytiques et de perte de responsabilité managériale » (</w:t>
      </w:r>
      <w:proofErr w:type="spellStart"/>
      <w:r w:rsidRPr="00EB7A74">
        <w:t>Decision</w:t>
      </w:r>
      <w:proofErr w:type="spellEnd"/>
      <w:r w:rsidRPr="00EB7A74">
        <w:t xml:space="preserve"> Achats, 2026). Cette mise en garde constitue un impératif managérial fondamental : l'IA générative est un outil d'amplification des capacités humaines, non un substitut au jugement expert des acheteurs qualifiés.</w:t>
      </w:r>
    </w:p>
    <w:p w14:paraId="6C5BDB74" w14:textId="77777777" w:rsidR="00EB7A74" w:rsidRPr="00EB7A74" w:rsidRDefault="00EB7A74" w:rsidP="00EB7A74">
      <w:pPr>
        <w:pStyle w:val="Titre3"/>
      </w:pPr>
      <w:r w:rsidRPr="00EB7A74">
        <w:t>2.6 L'Intégration de l'IA dans les Marchés Publics Marocains : Opportunités, Contraintes et Feuille de Route</w:t>
      </w:r>
    </w:p>
    <w:p w14:paraId="1AFECF67" w14:textId="77777777" w:rsidR="00EB7A74" w:rsidRPr="00EB7A74" w:rsidRDefault="00EB7A74" w:rsidP="00EB7A74">
      <w:r w:rsidRPr="00EB7A74">
        <w:t xml:space="preserve">L'intégration de l'intelligence artificielle dans les processus de marchés publics marocains se heurte à un ensemble de contraintes spécifiques qui la distinguent du contexte des </w:t>
      </w:r>
      <w:r w:rsidRPr="00EB7A74">
        <w:lastRenderedPageBreak/>
        <w:t>entreprises privées et qui appellent une stratégie d'implémentation particulièrement réfléchie et progressive. Ces contraintes sont de plusieurs ordres : réglementaire, institutionnel, humain et technique.</w:t>
      </w:r>
    </w:p>
    <w:p w14:paraId="3C676960" w14:textId="77777777" w:rsidR="00EB7A74" w:rsidRPr="00EB7A74" w:rsidRDefault="00EB7A74" w:rsidP="00EB7A74">
      <w:r w:rsidRPr="00EB7A74">
        <w:t xml:space="preserve">Sur le plan </w:t>
      </w:r>
      <w:r w:rsidRPr="00EB7A74">
        <w:rPr>
          <w:b/>
          <w:bCs/>
        </w:rPr>
        <w:t>réglementaire</w:t>
      </w:r>
      <w:r w:rsidRPr="00EB7A74">
        <w:t>, la loi 39-19, malgré sa modernité relative, n'a pas encore pleinement intégré la question de la gouvernance des algorithmes dans les processus de passation des marchés publics. Des questions fondamentales restent en suspens : dans quelle mesure un algorithme peut-il participer à l'évaluation des offres sans violer le principe d'égalité de traitement ? Comment garantir la traçabilité et la contestabilité des décisions assistées par l'IA dans le cadre des procédures de recours ? Qui assume la responsabilité juridique d'une décision d'attribution influencée par une recommandation algorithmique ? REFIP (2025) plaide pour une adaptation urgente du cadre réglementaire marocain pour intégrer ces questions et créer un environnement de confiance propice au déploiement responsable de l'IA dans les marchés publics (REFIP, 2025, p. 74).</w:t>
      </w:r>
    </w:p>
    <w:p w14:paraId="6642623D" w14:textId="77777777" w:rsidR="00EB7A74" w:rsidRPr="00EB7A74" w:rsidRDefault="00EB7A74" w:rsidP="00EB7A74">
      <w:r w:rsidRPr="00EB7A74">
        <w:t xml:space="preserve">Sur le plan </w:t>
      </w:r>
      <w:r w:rsidRPr="00EB7A74">
        <w:rPr>
          <w:b/>
          <w:bCs/>
        </w:rPr>
        <w:t>institutionnel</w:t>
      </w:r>
      <w:r w:rsidRPr="00EB7A74">
        <w:t>, la fragmentation des systèmes d'information des organismes publics marocains constitue un obstacle technique majeur à l'exploitation des outils d'IA : ces derniers requièrent en effet des données de qualité, structurées et accessibles dans des formats standardisés, ce qui suppose une modernisation préalable des infrastructures informatiques et une politique active de gestion de la qualité des données. Maroc Performance (2024) révèle que moins de 30% des organismes publics marocains disposent d'un système d'information achats intégré permettant la traçabilité complète du cycle d'achat, condition préalable indispensable à l'exploitation efficace de l'intelligence artificielle (Maroc Performance, 2024, p. 143).</w:t>
      </w:r>
    </w:p>
    <w:p w14:paraId="1BBF9A40" w14:textId="77777777" w:rsidR="00EB7A74" w:rsidRPr="00EB7A74" w:rsidRDefault="00EB7A74" w:rsidP="00EB7A74">
      <w:r w:rsidRPr="00EB7A74">
        <w:t xml:space="preserve">Sur le plan </w:t>
      </w:r>
      <w:r w:rsidRPr="00EB7A74">
        <w:rPr>
          <w:b/>
          <w:bCs/>
        </w:rPr>
        <w:t>humain</w:t>
      </w:r>
      <w:r w:rsidRPr="00EB7A74">
        <w:t xml:space="preserve">, la résistance culturelle au changement et le déficit de compétences numériques constituent des freins importants. Comme l'observe Zaidi (2024), « les agents publics marocains, dont la légitimité professionnelle repose sur une expertise réglementaire et relationnelle construite sur plusieurs décennies, perçoivent souvent l'introduction de l'IA comme une remise en question implicite de leur valeur ajoutée plutôt que comme une opportunité de libération des tâches à faible valeur » (Zaidi, 2024, p. 112). Dépasser cette résistance requiert non seulement des programmes de formation adaptés mais aussi, et peut-être surtout, des pratiques managériales qui donnent aux équipes achats les moyens de </w:t>
      </w:r>
      <w:proofErr w:type="spellStart"/>
      <w:r w:rsidRPr="00EB7A74">
        <w:t>co-construire</w:t>
      </w:r>
      <w:proofErr w:type="spellEnd"/>
      <w:r w:rsidRPr="00EB7A74">
        <w:t xml:space="preserve"> leur propre transformation digitale plutôt que de la subir.</w:t>
      </w:r>
    </w:p>
    <w:p w14:paraId="208D45CB" w14:textId="77777777" w:rsidR="00EB7A74" w:rsidRPr="00EB7A74" w:rsidRDefault="00EB7A74" w:rsidP="00EB7A74">
      <w:r w:rsidRPr="00EB7A74">
        <w:t xml:space="preserve">En dépit de ces contraintes, les opportunités offertes par l'IA pour la modernisation des marchés publics marocains sont réelles et substantielles. Une feuille de route réaliste pourrait </w:t>
      </w:r>
      <w:r w:rsidRPr="00EB7A74">
        <w:lastRenderedPageBreak/>
        <w:t xml:space="preserve">s'articuler en trois horizons temporels. À court terme (2025-2026), la priorité serait au déploiement d'outils de RPA pour l'automatisation des tâches administratives les plus répétitives et à la mise en place d'un module de </w:t>
      </w:r>
      <w:proofErr w:type="spellStart"/>
      <w:r w:rsidRPr="00EB7A74">
        <w:rPr>
          <w:i/>
          <w:iCs/>
        </w:rPr>
        <w:t>spend</w:t>
      </w:r>
      <w:proofErr w:type="spellEnd"/>
      <w:r w:rsidRPr="00EB7A74">
        <w:rPr>
          <w:i/>
          <w:iCs/>
        </w:rPr>
        <w:t xml:space="preserve"> </w:t>
      </w:r>
      <w:proofErr w:type="spellStart"/>
      <w:r w:rsidRPr="00EB7A74">
        <w:rPr>
          <w:i/>
          <w:iCs/>
        </w:rPr>
        <w:t>analytics</w:t>
      </w:r>
      <w:proofErr w:type="spellEnd"/>
      <w:r w:rsidRPr="00EB7A74">
        <w:t xml:space="preserve"> sur les données de dépenses historiques consolidées. À moyen terme (2027-2028), l'accent serait mis sur le déploiement d'algorithmes de détection des risques fournisseurs et d'anomalies dans les processus de passation. À long terme (2029-2030), l'ambition serait d'atteindre un niveau d'intégration avancé de l'IA générative dans la rédaction des DAO et l'analyse des offres, dans un cadre réglementaire adapté et avec des équipes achats maîtrisant pleinement la collaboration homme-machine (Naos, 2025).</w:t>
      </w:r>
    </w:p>
    <w:p w14:paraId="3A9C99AF" w14:textId="77777777" w:rsidR="00EB7A74" w:rsidRPr="00EB7A74" w:rsidRDefault="00EB7A74" w:rsidP="00EB7A74">
      <w:pPr>
        <w:pStyle w:val="Titre3"/>
      </w:pPr>
      <w:r w:rsidRPr="00EB7A74">
        <w:t>2.7 Les Bonnes Pratiques Internationales : Enseignements pour le Contexte Marocain</w:t>
      </w:r>
    </w:p>
    <w:p w14:paraId="24C0A3C5" w14:textId="77777777" w:rsidR="00EB7A74" w:rsidRPr="00EB7A74" w:rsidRDefault="00EB7A74" w:rsidP="00EB7A74">
      <w:r w:rsidRPr="00EB7A74">
        <w:t>L'examen des expériences internationales en matière de modernisation des processus d'achats publics fournit des enseignements précieux pour les organismes marocains engagés dans leur propre trajectoire de transformation. Ces expériences montrent que les pays et les organisations qui ont réussi leur modernisation achats partagent un ensemble de caractéristiques communes qui transcendent leurs différences contextuelles.</w:t>
      </w:r>
    </w:p>
    <w:p w14:paraId="0D578434" w14:textId="0CB3D639" w:rsidR="00EB7A74" w:rsidRPr="00EB7A74" w:rsidRDefault="00EB7A74" w:rsidP="00EB7A74">
      <w:r w:rsidRPr="00EB7A74">
        <w:t xml:space="preserve">La première caractéristique commune est la </w:t>
      </w:r>
      <w:r w:rsidRPr="00EB7A74">
        <w:rPr>
          <w:b/>
          <w:bCs/>
        </w:rPr>
        <w:t>centralisation stratégique couplée à une décentralisation opérationnelle</w:t>
      </w:r>
      <w:r w:rsidRPr="00EB7A74">
        <w:t>. Les systèmes d'achats publics les plus performants au niveau mondial</w:t>
      </w:r>
      <w:r w:rsidR="007709BF">
        <w:t xml:space="preserve"> </w:t>
      </w:r>
      <w:r w:rsidRPr="00EB7A74">
        <w:t>Australie, Nouvelle-Zélande, Singapour, Corée du Sud</w:t>
      </w:r>
      <w:r w:rsidR="007709BF">
        <w:t xml:space="preserve"> </w:t>
      </w:r>
      <w:r w:rsidRPr="00EB7A74">
        <w:t>ont développé des modèles hybrides où les politiques, les référentiels et les systèmes d'information sont définis et gérés centralement, assurant la cohérence et les économies d'échelle, tandis que l'exécution opérationnelle est décentralisée au niveau des entités acheteuses, préservant la réactivité et la proximité avec les besoins métiers (</w:t>
      </w:r>
      <w:proofErr w:type="spellStart"/>
      <w:r w:rsidRPr="00EB7A74">
        <w:t>Monczka</w:t>
      </w:r>
      <w:proofErr w:type="spellEnd"/>
      <w:r w:rsidRPr="00EB7A74">
        <w:t xml:space="preserve"> et al., 2015, p. 145). Pour le Maroc, ce modèle hybride est particulièrement pertinent : une centrale d'achats nationale pour les fournitures communes et les prestations standardisées, couplée à une autonomie renforcée des services achats des organismes pour leurs besoins spécifiques.</w:t>
      </w:r>
    </w:p>
    <w:p w14:paraId="717764E0" w14:textId="3E56553D" w:rsidR="00EB7A74" w:rsidRPr="00EB7A74" w:rsidRDefault="00EB7A74" w:rsidP="00EB7A74">
      <w:r w:rsidRPr="00EB7A74">
        <w:t>La deuxième caractéristique est l'</w:t>
      </w:r>
      <w:r w:rsidRPr="00EB7A74">
        <w:rPr>
          <w:b/>
          <w:bCs/>
        </w:rPr>
        <w:t>investissement massif et continu dans les compétences des acheteurs publics</w:t>
      </w:r>
      <w:r w:rsidRPr="00EB7A74">
        <w:t>. Les pays leaders en matière d'achats publics ont développé des filières de formation professionnelle spécialisées</w:t>
      </w:r>
      <w:r w:rsidR="007709BF">
        <w:t xml:space="preserve"> </w:t>
      </w:r>
      <w:r w:rsidRPr="00EB7A74">
        <w:t>diplômes universitaires, certifications professionnelles, programmes d'échange international</w:t>
      </w:r>
      <w:r w:rsidR="007709BF">
        <w:t xml:space="preserve"> </w:t>
      </w:r>
      <w:r w:rsidRPr="00EB7A74">
        <w:t xml:space="preserve">qui valorisent la fonction achats et lui donnent l'attractivité nécessaire pour attirer et retenir les talents. En comparaison, </w:t>
      </w:r>
      <w:r w:rsidRPr="00EB7A74">
        <w:lastRenderedPageBreak/>
        <w:t>la formation initiale et continue des agents publics marocains en charge des achats reste insuffisamment développée et spécialisée, comme en témoigne le taux élevé de contentieux contractuels observés par Zaidi (2024). Investir dans une formation achats de qualité constitue donc un impératif stratégique pour la modernisation des marchés publics marocains.</w:t>
      </w:r>
    </w:p>
    <w:p w14:paraId="604E7A6B" w14:textId="77777777" w:rsidR="007709BF" w:rsidRDefault="00EB7A74" w:rsidP="00EB7A74">
      <w:pPr>
        <w:sectPr w:rsidR="007709BF">
          <w:pgSz w:w="11906" w:h="16838"/>
          <w:pgMar w:top="1417" w:right="1417" w:bottom="1417" w:left="1417" w:header="708" w:footer="708" w:gutter="0"/>
          <w:cols w:space="708"/>
          <w:docGrid w:linePitch="360"/>
        </w:sectPr>
      </w:pPr>
      <w:r w:rsidRPr="00EB7A74">
        <w:t xml:space="preserve">La troisième caractéristique commune des systèmes d'achats publics performants est la </w:t>
      </w:r>
      <w:r w:rsidRPr="00EB7A74">
        <w:rPr>
          <w:b/>
          <w:bCs/>
        </w:rPr>
        <w:t>gouvernance transparente et la reddition de comptes systématique</w:t>
      </w:r>
      <w:r w:rsidRPr="00EB7A74">
        <w:t>. Les pays qui ont le mieux progressé dans la lutte contre la corruption dans les marchés publics sont ceux qui ont développé des systèmes robustes de publication des données</w:t>
      </w:r>
      <w:r w:rsidR="007709BF">
        <w:t xml:space="preserve"> </w:t>
      </w:r>
      <w:r w:rsidRPr="00EB7A74">
        <w:t>attributions, prix, performance contractuelle</w:t>
      </w:r>
      <w:r w:rsidR="007709BF">
        <w:t xml:space="preserve"> </w:t>
      </w:r>
      <w:r w:rsidRPr="00EB7A74">
        <w:t>accessibles à tous les citoyens et aux opérateurs économiques. Cette transparence radicale crée une pression sociale et médiatique qui constitue le meilleur antidote aux pratiques de favoritisme et de collusion. La loi 39-19 a fait des progrès significatifs dans cette direction, mais sa mise en œuvre effective reste encore perfectible selon REFIP (2025).</w:t>
      </w:r>
    </w:p>
    <w:p w14:paraId="5011E4CD" w14:textId="77777777" w:rsidR="00EB7A74" w:rsidRPr="00EB7A74" w:rsidRDefault="00EB7A74" w:rsidP="00EB7A74">
      <w:r w:rsidRPr="00EB7A74">
        <w:lastRenderedPageBreak/>
        <w:t>Cette deuxième section a entrepris une exploration approfondie des processus d'achats et des marchés publics, depuis leurs fondements théoriques jusqu'à leurs défis contemporains et leurs perspectives de transformation par l'intelligence artificielle. Plusieurs conclusions majeures émergent de cette analyse.</w:t>
      </w:r>
    </w:p>
    <w:p w14:paraId="59837346" w14:textId="77777777" w:rsidR="00EB7A74" w:rsidRPr="00EB7A74" w:rsidRDefault="00EB7A74" w:rsidP="00EB7A74">
      <w:r w:rsidRPr="00EB7A74">
        <w:t>Premièrement, les processus d'achats constituent bien plus qu'une simple fonction administrative : ils représentent un levier stratégique de premier ordre pour la performance des organisations, dont la maîtrise requiert une combinaison sophistiquée de compétences juridiques, financières, techniques et managériales que seules des équipes professionnellement aguerries peuvent développer.</w:t>
      </w:r>
    </w:p>
    <w:p w14:paraId="22EA265D" w14:textId="77777777" w:rsidR="00EB7A74" w:rsidRPr="00EB7A74" w:rsidRDefault="00EB7A74" w:rsidP="00EB7A74">
      <w:r w:rsidRPr="00EB7A74">
        <w:t>Deuxièmement, le cadre réglementaire marocain des marchés publics, profondément rénové par la loi 39-19, offre désormais un environnement propice à la modernisation des pratiques d'achats publics. Mais le cadre juridique, aussi bien conçu soit-il, ne peut à lui seul transformer les pratiques : il a besoin d'être approprié, incarné et mis en œuvre par des managers des achats dotés des compétences, des pratiques et des outils nécessaires à son exploitation optimale.</w:t>
      </w:r>
    </w:p>
    <w:p w14:paraId="0BCE80C6" w14:textId="45CA69A2" w:rsidR="00EB7A74" w:rsidRPr="00EB7A74" w:rsidRDefault="00EB7A74" w:rsidP="00EB7A74">
      <w:r w:rsidRPr="00EB7A74">
        <w:t>Troisièmement, l'intelligence artificielle offre des opportunités transformatrices réelles pour les processus d'achats publics marocains</w:t>
      </w:r>
      <w:r w:rsidR="007709BF">
        <w:t xml:space="preserve"> </w:t>
      </w:r>
      <w:r w:rsidRPr="00EB7A74">
        <w:t>gain de temps, réduction des coûts, amélioration de la transparence, détection des fraudes</w:t>
      </w:r>
      <w:r w:rsidR="007709BF">
        <w:t xml:space="preserve"> </w:t>
      </w:r>
      <w:r w:rsidRPr="00EB7A74">
        <w:t>mais son intégration réussie dépend de la qualité des pratiques managériales qui l'encadrent et de la capacité des équipes achats à collaborer efficacement avec les systèmes algorithmiques.</w:t>
      </w:r>
    </w:p>
    <w:p w14:paraId="3DBB3948" w14:textId="77777777" w:rsidR="007709BF" w:rsidRDefault="00EB7A74" w:rsidP="00EB7A74">
      <w:pPr>
        <w:sectPr w:rsidR="007709BF">
          <w:pgSz w:w="11906" w:h="16838"/>
          <w:pgMar w:top="1417" w:right="1417" w:bottom="1417" w:left="1417" w:header="708" w:footer="708" w:gutter="0"/>
          <w:cols w:space="708"/>
          <w:docGrid w:linePitch="360"/>
        </w:sectPr>
      </w:pPr>
      <w:r w:rsidRPr="00EB7A74">
        <w:t>Ces trois conclusions préparent naturellement la transition vers la section suivante, qui examinera comment les pratiques managériales ont évolué entre 2020 et 2026 sous l'effet des grandes disruptions de cette période, pour répondre aux défis que cette analyse a mis en lumière.</w:t>
      </w:r>
    </w:p>
    <w:p w14:paraId="7D670CC8" w14:textId="77777777" w:rsidR="006E5A1C" w:rsidRPr="006E5A1C" w:rsidRDefault="006E5A1C" w:rsidP="00F255DA">
      <w:pPr>
        <w:pStyle w:val="Titre2"/>
      </w:pPr>
      <w:bookmarkStart w:id="4" w:name="_Toc224860220"/>
      <w:r w:rsidRPr="006E5A1C">
        <w:lastRenderedPageBreak/>
        <w:t>Section 3 : Évolution des pratiques managériales (2020-2026)</w:t>
      </w:r>
      <w:bookmarkEnd w:id="4"/>
    </w:p>
    <w:p w14:paraId="682036A1" w14:textId="77777777" w:rsidR="00D56192" w:rsidRPr="00D56192" w:rsidRDefault="00D56192" w:rsidP="00D56192">
      <w:r w:rsidRPr="00D56192">
        <w:t>Comprendre les pratiques managériales dans leur état actuel sans saisir la trajectoire qui y a conduit reviendrait à observer un paysage sans en connaître la géologie. Les deux sections précédentes ont posé les fondements conceptuels du management et cartographié les processus d'achats dans leur cadre théorique et réglementaire. Il reste maintenant à répondre à une question fondamentale : comment ces pratiques se sont-elles concrètement transformées sous l'effet des bouleversements majeurs qui ont secoué le monde organisationnel entre 2020 et 2026 ?</w:t>
      </w:r>
    </w:p>
    <w:p w14:paraId="36DCAE95" w14:textId="0DBB5EA1" w:rsidR="00D56192" w:rsidRPr="00D56192" w:rsidRDefault="00D56192" w:rsidP="00D56192">
      <w:r w:rsidRPr="00D56192">
        <w:t>Cette période de six ans mérite une attention analytique particulière. Elle a concentré, dans un intervalle de temps remarquablement court, une succession de chocs d'une intensité et d'une diversité sans précédent dans l'histoire récente du management : la pandémie de Covid-19, qui a forcé la réinvention du travail en quelques semaines ; les tensions géopolitiques et la vague inflationniste qui ont fragilisé les chaînes d'approvisionnement mondiales ; et l'irruption de l'intelligence artificielle, qui a redistribué en profondeur les cartes de la compétitivité organisationnelle. Face à cette accumulation de disruptions, les pratiques managériales n'ont pas simplement évolué</w:t>
      </w:r>
      <w:r w:rsidR="007709BF">
        <w:t xml:space="preserve"> </w:t>
      </w:r>
      <w:r w:rsidRPr="00D56192">
        <w:t>elles ont muté.</w:t>
      </w:r>
    </w:p>
    <w:p w14:paraId="4B2259C7" w14:textId="77777777" w:rsidR="00D56192" w:rsidRPr="00D56192" w:rsidRDefault="00D56192" w:rsidP="00D56192">
      <w:r w:rsidRPr="00D56192">
        <w:t>Cette section propose une lecture structurée de ces mutations, articulée autour de cinq axes majeurs : l'impact catalyseur de la crise sanitaire, la résilience comme nouvelle compétence centrale, l'émergence des paradigmes agile, collaboratif et data-</w:t>
      </w:r>
      <w:proofErr w:type="spellStart"/>
      <w:r w:rsidRPr="00D56192">
        <w:t>driven</w:t>
      </w:r>
      <w:proofErr w:type="spellEnd"/>
      <w:r w:rsidRPr="00D56192">
        <w:t>, l'intégration de la RSE dans les pratiques quotidiennes, et l'avènement du management 4.0 comme paradigme synthétique et intégrateur. Ensemble, ces cinq axes dessinent le portrait d'un management contemporain profondément reconfiguré, dont les implications pour les services achats des organismes publics marocains sont aussi concrètes qu'urgentes.</w:t>
      </w:r>
    </w:p>
    <w:p w14:paraId="0FFA614F" w14:textId="00EB0540" w:rsidR="00EB7A74" w:rsidRPr="00EB7A74" w:rsidRDefault="00EB7A74" w:rsidP="00D56192">
      <w:pPr>
        <w:pStyle w:val="Titre3"/>
      </w:pPr>
      <w:r w:rsidRPr="00EB7A74">
        <w:t>3.1 Une Période Charnière : Quand les Crises Deviennent des Catalyseurs de Transformation</w:t>
      </w:r>
    </w:p>
    <w:p w14:paraId="1373C18F" w14:textId="77777777" w:rsidR="00EB7A74" w:rsidRPr="00EB7A74" w:rsidRDefault="00EB7A74" w:rsidP="00EB7A74">
      <w:r w:rsidRPr="00EB7A74">
        <w:t xml:space="preserve">Il est des périodes dans l'histoire des organisations qui condensent en quelques années des transformations qui auraient normalement nécessité plusieurs décennies. La période 2020-2026 est indéniablement l'une de celles-là. En l'espace de six ans à peine, les organisations du monde entier ont été confrontées à une succession de chocs d'une intensité et d'une diversité sans précédent dans l'histoire contemporaine du management : une pandémie mondiale ayant forcé la réinvention du travail en quelques semaines, des tensions géopolitiques ayant </w:t>
      </w:r>
      <w:r w:rsidRPr="00EB7A74">
        <w:lastRenderedPageBreak/>
        <w:t>désorganisé les chaînes d'approvisionnement mondiales, une vague d'inflation énergétique ayant remis en question les modèles économiques les plus solides, et une révolution technologique portée par l'intelligence artificielle ayant redistribué les cartes de la compétitivité dans tous les secteurs d'activité. Face à cette tempête parfaite, les pratiques managériales ont dû se réinventer en profondeur, sous peine de devenir des obstacles plutôt que des leviers de performance organisationnelle.</w:t>
      </w:r>
    </w:p>
    <w:p w14:paraId="42BA2268" w14:textId="5751EB69" w:rsidR="00EB7A74" w:rsidRPr="00EB7A74" w:rsidRDefault="00EB7A74" w:rsidP="00D56192">
      <w:r w:rsidRPr="00EB7A74">
        <w:t>Cette section propose une lecture analytique et structurée de ces transformations, en s'appuyant sur les travaux les plus récents de la recherche managériale et sur les témoignages documentés des praticiens. Elle s'articule autour de cinq axes d'évolution majeurs qui, ensemble, dessinent le portrait d'un management contemporain profondément reconfiguré : l'impact de la crise sanitaire et des chocs successifs, l'émergence des nouveaux paradigmes managériaux, la montée en puissance du management data-</w:t>
      </w:r>
      <w:proofErr w:type="spellStart"/>
      <w:r w:rsidRPr="00EB7A74">
        <w:t>driven</w:t>
      </w:r>
      <w:proofErr w:type="spellEnd"/>
      <w:r w:rsidRPr="00EB7A74">
        <w:t>, l'intégration de la responsabilité sociétale dans les pratiques quotidiennes, et l'avènement du management 4.0 comme synthèse de ces évolutions convergentes.</w:t>
      </w:r>
    </w:p>
    <w:p w14:paraId="79C6C845" w14:textId="77777777" w:rsidR="00EB7A74" w:rsidRPr="00EB7A74" w:rsidRDefault="00EB7A74" w:rsidP="00D56192">
      <w:pPr>
        <w:pStyle w:val="Titre3"/>
      </w:pPr>
      <w:r w:rsidRPr="00EB7A74">
        <w:t>3.2 Le Choc du Covid-19 : Révélateur et Accélérateur des Mutations Managériales</w:t>
      </w:r>
    </w:p>
    <w:p w14:paraId="59FDECC3" w14:textId="77777777" w:rsidR="00EB7A74" w:rsidRPr="00EB7A74" w:rsidRDefault="00EB7A74" w:rsidP="00EB7A74">
      <w:r w:rsidRPr="00EB7A74">
        <w:t>La pandémie de Covid-19, déclarée par l'Organisation Mondiale de la Santé le 11 mars 2020, a constitué le choc exogène le plus brutal et le plus universel que le management organisationnel ait connu depuis la Seconde Guerre Mondiale. En quelques jours, des millions d'organisations à travers le monde ont dû basculer vers des modes de fonctionnement entièrement nouveaux, sans préparation préalable, sans ressources suffisantes et sans précédent exploitable. Cette expérience traumatique a agi comme un révélateur impitoyable des forces et des faiblesses des pratiques managériales existantes, et comme un accélérateur sans équivalent des transformations qui étaient déjà en germe mais qui progressaient jusqu'alors à un rythme insuffisamment rapide.</w:t>
      </w:r>
    </w:p>
    <w:p w14:paraId="7D70CBAE" w14:textId="77777777" w:rsidR="00EB7A74" w:rsidRPr="00EB7A74" w:rsidRDefault="00EB7A74" w:rsidP="00EB7A74">
      <w:r w:rsidRPr="00EB7A74">
        <w:t>Le premier impact majeur de la pandémie sur les pratiques managériales est ce que les chercheurs ont rapidement désigné sous le terme d'</w:t>
      </w:r>
      <w:r w:rsidRPr="00EB7A74">
        <w:rPr>
          <w:b/>
          <w:bCs/>
        </w:rPr>
        <w:t>accélération de la transformation digitale</w:t>
      </w:r>
      <w:r w:rsidRPr="00EB7A74">
        <w:t xml:space="preserve">. Selon McKinsey Global Institute (2021), la crise sanitaire a comprimé en douze mois une transformation digitale qui aurait normalement nécessité cinq à sept ans, forçant les organisations à déployer en urgence des capacités de travail à distance, de collaboration numérique et de décision distribuée qu'elles avaient jusqu'alors repoussées pour des raisons </w:t>
      </w:r>
      <w:r w:rsidRPr="00EB7A74">
        <w:lastRenderedPageBreak/>
        <w:t xml:space="preserve">culturelles ou organisationnelles (McKinsey Global Institute, 2021, p. 4). Dans les services achats des organismes publics marocains, cette accélération s'est traduite par une adoption accélérée de la plateforme </w:t>
      </w:r>
      <w:r w:rsidRPr="00EB7A74">
        <w:rPr>
          <w:i/>
          <w:iCs/>
        </w:rPr>
        <w:t>e-</w:t>
      </w:r>
      <w:proofErr w:type="spellStart"/>
      <w:r w:rsidRPr="00EB7A74">
        <w:rPr>
          <w:i/>
          <w:iCs/>
        </w:rPr>
        <w:t>MarocMarchés</w:t>
      </w:r>
      <w:proofErr w:type="spellEnd"/>
      <w:r w:rsidRPr="00EB7A74">
        <w:t>, par la généralisation des réunions de commission d'appels d'offres en format hybride et par la dématérialisation de nombreuses procédures qui relevaient encore du papier début 2020.</w:t>
      </w:r>
    </w:p>
    <w:p w14:paraId="6B42C00E" w14:textId="7E4B6CA9" w:rsidR="00EB7A74" w:rsidRPr="00EB7A74" w:rsidRDefault="00EB7A74" w:rsidP="00EB7A74">
      <w:r w:rsidRPr="00EB7A74">
        <w:t>L'IGAS (2025), dans son analyse des pratiques managériales post-Covid, identifie une transformation profonde des modèles d'autorité managériale comme deuxième impact majeur de la pandémie. Le confinement généralisé a contraint les managers à exercer leur autorité à distance, sans les signaux non verbaux, les interactions informelles et les symboles de statut qui constituent habituellement les supports matériels de la relation managériale. Cette contrainte forcée a mis en évidence une vérité que la recherche en management connaissait depuis longtemps mais que la pratique organisationnelle était lente à intégrer : « l'efficacité du management à distance repose fondamentalement sur la confiance et l'autonomie accordée aux collaborateurs, non sur le contrôle de leur présence physique » (IGAS, 2025, p. 34). Les managers qui ont maintenu leurs pratiques de contrôle présentiel à distance</w:t>
      </w:r>
      <w:r w:rsidR="007709BF">
        <w:t xml:space="preserve"> </w:t>
      </w:r>
      <w:r w:rsidRPr="00EB7A74">
        <w:t xml:space="preserve">surveillance permanente des connexions, réunions de </w:t>
      </w:r>
      <w:proofErr w:type="spellStart"/>
      <w:r w:rsidRPr="00EB7A74">
        <w:t>reporting</w:t>
      </w:r>
      <w:proofErr w:type="spellEnd"/>
      <w:r w:rsidRPr="00EB7A74">
        <w:t xml:space="preserve"> quotidien, </w:t>
      </w:r>
      <w:proofErr w:type="spellStart"/>
      <w:r w:rsidRPr="00EB7A74">
        <w:t>micromanagement</w:t>
      </w:r>
      <w:proofErr w:type="spellEnd"/>
      <w:r w:rsidRPr="00EB7A74">
        <w:t xml:space="preserve"> par messagerie interposée</w:t>
      </w:r>
      <w:r w:rsidR="007709BF">
        <w:t xml:space="preserve"> </w:t>
      </w:r>
      <w:r w:rsidRPr="00EB7A74">
        <w:t>ont connu des effondrements de motivation et de performance dans leurs équipes, tandis que ceux qui ont su développer des pratiques de management par la confiance ont souvent constaté, à leur propre surprise, une amélioration de la productivité individuelle et de la qualité des livrables.</w:t>
      </w:r>
    </w:p>
    <w:p w14:paraId="7ACEBE03" w14:textId="77777777" w:rsidR="00EB7A74" w:rsidRPr="00EB7A74" w:rsidRDefault="00EB7A74" w:rsidP="00EB7A74">
      <w:r w:rsidRPr="00EB7A74">
        <w:t>Dans les services achats publics marocains, cet apprentissage contraint du management à distance a produit des effets contrastés selon le niveau de maturité managériale préexistant. Les équipes dont les responsables avaient déjà développé des pratiques de délégation structurée et de management par objectifs ont réussi à maintenir leur performance opérationnelle, parfois en l'améliorant grâce à l'élimination des pertes de temps liées aux déplacements et aux réunions mal structurées. Les équipes dont le fonctionnement reposait principalement sur la présence physique et les interactions informelles ont rencontré des difficultés plus importantes, révélant les fragilités structurelles d'un modèle managérial trop dépendant du contexte physique du bureau (Maroc Performance, 2024, p. 56).</w:t>
      </w:r>
    </w:p>
    <w:p w14:paraId="685C6CB4" w14:textId="38B42A7C" w:rsidR="00EB7A74" w:rsidRPr="00EB7A74" w:rsidRDefault="00EB7A74" w:rsidP="00EB7A74">
      <w:r w:rsidRPr="00EB7A74">
        <w:t xml:space="preserve">Le troisième impact de la pandémie, et peut-être le plus durable, est la </w:t>
      </w:r>
      <w:r w:rsidRPr="00EB7A74">
        <w:rPr>
          <w:b/>
          <w:bCs/>
        </w:rPr>
        <w:t>remise en question des modèles d'organisation du travail</w:t>
      </w:r>
      <w:r w:rsidRPr="00EB7A74">
        <w:t xml:space="preserve"> qui avaient prévalu depuis les années 1920. Le travail hybride</w:t>
      </w:r>
      <w:r w:rsidR="007709BF">
        <w:t xml:space="preserve"> </w:t>
      </w:r>
      <w:r w:rsidRPr="00EB7A74">
        <w:t>combinant présence au bureau et travail à distance selon des modalités variées</w:t>
      </w:r>
      <w:r w:rsidR="007709BF">
        <w:t xml:space="preserve"> </w:t>
      </w:r>
      <w:r w:rsidRPr="00EB7A74">
        <w:t xml:space="preserve">s'est imposé comme nouveau standard organisationnel dans de nombreuses entreprises </w:t>
      </w:r>
      <w:r w:rsidRPr="00EB7A74">
        <w:lastRenderedPageBreak/>
        <w:t>et administrations, redéfinissant profondément les pratiques managériales associées. Gérer une équipe hybride requiert en effet des compétences managériales nouvelles : capacité à maintenir la cohésion et l'équité entre collaborateurs présents et distants, maîtrise des outils de collaboration numérique asynchrone, art de conduire des réunions hybrides productives et équitables, et intelligence émotionnelle pour détecter les signaux de détresse ou d'isolement chez des collaborateurs dont on ne partage plus l'espace quotidien (La Fabrique, 2025, p. 45). Dans les organismes publics marocains, où la culture du présentiel est historiquement très forte et où les statuts réglementaires du fonctionnaire public ne prévoient pas formellement le télétravail comme modalité ordinaire, l'adoption du travail hybride a nécessité des adaptations juridiques et culturelles particulièrement complexes.</w:t>
      </w:r>
    </w:p>
    <w:p w14:paraId="23BE8A00" w14:textId="77777777" w:rsidR="00EB7A74" w:rsidRPr="00EB7A74" w:rsidRDefault="00EB7A74" w:rsidP="00D56192">
      <w:pPr>
        <w:pStyle w:val="Titre3"/>
      </w:pPr>
      <w:r w:rsidRPr="00EB7A74">
        <w:t>3.3 Les Crises Géopolitiques et Économiques : La Résilience comme Nouvelle Compétence Managériale Centrale</w:t>
      </w:r>
    </w:p>
    <w:p w14:paraId="5FC0F9E4" w14:textId="7F8FC85D" w:rsidR="00EB7A74" w:rsidRPr="00EB7A74" w:rsidRDefault="00EB7A74" w:rsidP="00EB7A74">
      <w:r w:rsidRPr="00EB7A74">
        <w:t>Si la pandémie de Covid-19 a constitué le premier et le plus brutal des chocs subis par les organisations entre 2020 et 2026, elle n'a pas été le seul. La guerre en Ukraine, déclenchée en février 2022, a provoqué une désorganisation spectaculaire des chaînes d'approvisionnement mondiales, particulièrement pour les produits énergétiques, les céréales et certaines matières premières industrielles. La vague inflationniste qui en a résulté</w:t>
      </w:r>
      <w:r w:rsidR="007709BF">
        <w:t xml:space="preserve"> </w:t>
      </w:r>
      <w:r w:rsidRPr="00EB7A74">
        <w:t>la plus sévère depuis les années 1970 dans de nombreux pays</w:t>
      </w:r>
      <w:r w:rsidR="007709BF">
        <w:t xml:space="preserve"> </w:t>
      </w:r>
      <w:r w:rsidRPr="00EB7A74">
        <w:t>a mis à l'épreuve les pratiques managériales des services achats d'une manière que peu de responsables avaient anticipée : comment gérer des appels d'offres dans un contexte où les prix fluctuent de 20% à 30% entre la publication de l'avis et la remise des offres ? Comment sécuriser des approvisionnements critiques lorsque les fournisseurs habituels ne peuvent plus honorer leurs engagements contractuels ? Comment réviser des marchés en cours d'exécution lorsque les clauses de révision des prix n'avaient pas été prévues dans des contrats conclus dans un environnement de stabilité des prix ?</w:t>
      </w:r>
    </w:p>
    <w:p w14:paraId="093F7C25" w14:textId="77777777" w:rsidR="00EB7A74" w:rsidRPr="00EB7A74" w:rsidRDefault="00EB7A74" w:rsidP="00EB7A74">
      <w:r w:rsidRPr="00EB7A74">
        <w:t xml:space="preserve">Ces questions, qui peuvent paraître techniques, sont en réalité profondément managériales : elles mettent en jeu la capacité des responsables achats à anticiper les risques, à construire des scénarios alternatifs, à prendre des décisions dans l'incertitude et à gérer des relations fournisseurs sous tension. Weick et Sutcliffe (2007) définissent la </w:t>
      </w:r>
      <w:r w:rsidRPr="00EB7A74">
        <w:rPr>
          <w:b/>
          <w:bCs/>
        </w:rPr>
        <w:t>résilience organisationnelle</w:t>
      </w:r>
      <w:r w:rsidRPr="00EB7A74">
        <w:t xml:space="preserve"> comme « la capacité d'une organisation à anticiper les surprises, à absorber les perturbations et à se rétablir rapidement après un choc, tout en maintenant le niveau de performance nécessaire à l'accomplissement de sa mission » (Weick &amp; Sutcliffe, 2007, p. 68). Cette définition prend une résonance particulière dans le contexte des services achats publics </w:t>
      </w:r>
      <w:r w:rsidRPr="00EB7A74">
        <w:lastRenderedPageBreak/>
        <w:t>marocains qui ont dû gérer simultanément, entre 2021 et 2023, la hausse des prix des carburants, des matériaux de construction et des équipements électriques, trois catégories d'achats particulièrement importantes pour un organisme comme AMENDIS.</w:t>
      </w:r>
    </w:p>
    <w:p w14:paraId="638A4286" w14:textId="77777777" w:rsidR="00EB7A74" w:rsidRPr="00EB7A74" w:rsidRDefault="00EB7A74" w:rsidP="00EB7A74">
      <w:r w:rsidRPr="00EB7A74">
        <w:t xml:space="preserve">SWOTT (2026) documente comment les directions achats les plus résilientes ont répondu à ces défis en développant trois pratiques managériales nouvelles qui ont profondément modifié leurs modes opératoires. La première est la </w:t>
      </w:r>
      <w:r w:rsidRPr="00EB7A74">
        <w:rPr>
          <w:b/>
          <w:bCs/>
        </w:rPr>
        <w:t>veille marché systématique et outillée</w:t>
      </w:r>
      <w:r w:rsidRPr="00EB7A74">
        <w:t xml:space="preserve">, consistant à monitorer en continu les indices de prix des principales familles d'achats, les actualités des fournisseurs stratégiques et les évolutions du contexte géopolitique susceptibles d'affecter les approvisionnements. La deuxième est la </w:t>
      </w:r>
      <w:r w:rsidRPr="00EB7A74">
        <w:rPr>
          <w:b/>
          <w:bCs/>
        </w:rPr>
        <w:t>diversification proactive des sources d'approvisionnement</w:t>
      </w:r>
      <w:r w:rsidRPr="00EB7A74">
        <w:t xml:space="preserve">, visant à réduire la dépendance excessive vis-à-vis de fournisseurs uniques ou de zones géographiques trop concentrées. La troisième est le </w:t>
      </w:r>
      <w:r w:rsidRPr="00EB7A74">
        <w:rPr>
          <w:b/>
          <w:bCs/>
        </w:rPr>
        <w:t>développement de clauses contractuelles adaptatives</w:t>
      </w:r>
      <w:r w:rsidRPr="00EB7A74">
        <w:t>, intégrant systématiquement des mécanismes de révision des prix, des options de résiliation anticipée et des pénalités de retard réalistes dans les marchés conclus dans des contextes d'incertitude élevée (SWOTT, 2026). Ces trois pratiques, si elles étaient connues des théoriciens de la gestion des risques d'approvisionnement avant 2020, ont connu une adoption massive accélérée par la force des événements.</w:t>
      </w:r>
    </w:p>
    <w:p w14:paraId="543F8AA1" w14:textId="77777777" w:rsidR="00EB7A74" w:rsidRPr="00EB7A74" w:rsidRDefault="00EB7A74" w:rsidP="00D56192">
      <w:pPr>
        <w:pStyle w:val="Titre3"/>
      </w:pPr>
      <w:r w:rsidRPr="00EB7A74">
        <w:t>3.4 Les Nouveaux Paradigmes Managériaux 2020-2026 : Agilité, Collaboration et Data</w:t>
      </w:r>
    </w:p>
    <w:p w14:paraId="24B6337B" w14:textId="77777777" w:rsidR="00EB7A74" w:rsidRPr="00EB7A74" w:rsidRDefault="00EB7A74" w:rsidP="00EB7A74">
      <w:r w:rsidRPr="00EB7A74">
        <w:t>Au-delà des adaptations réactives aux crises successives, la période 2020-2026 a vu s'affirmer et se consolider plusieurs nouveaux paradigmes managériaux qui redéfinissent en profondeur la manière dont les organisations efficaces conçoivent et exercent le management. Ces paradigmes ne sont pas des modes passagères ou des effets d'annonce ; ce sont des réponses structurelles à des défis organisationnels durables, documentées par une littérature empirique croissante et validées par les résultats des organisations qui les ont adoptés.</w:t>
      </w:r>
    </w:p>
    <w:p w14:paraId="7CE1CC39" w14:textId="154AD460" w:rsidR="00EB7A74" w:rsidRPr="00EB7A74" w:rsidRDefault="00EB7A74" w:rsidP="00EB7A74">
      <w:r w:rsidRPr="00EB7A74">
        <w:rPr>
          <w:b/>
          <w:bCs/>
        </w:rPr>
        <w:t>Le management agile étendu</w:t>
      </w:r>
      <w:r w:rsidRPr="00EB7A74">
        <w:t xml:space="preserve"> constitue le premier de ces paradigmes. Initialement confiné aux équipes de développement logiciel, l'agilité managériale s'est progressivement étendue à l'ensemble des fonctions organisationnelles, y compris des domaines aussi structurés que les achats publics. Dans sa déclinaison achats, le management agile se traduit par l'organisation des équipes en </w:t>
      </w:r>
      <w:proofErr w:type="spellStart"/>
      <w:r w:rsidRPr="00EB7A74">
        <w:t>squads</w:t>
      </w:r>
      <w:proofErr w:type="spellEnd"/>
      <w:r w:rsidRPr="00EB7A74">
        <w:t xml:space="preserve"> pluridisciplinaires responsables d'un portefeuille de familles d'achats, par le remplacement des plans annuels rigides par des feuilles de route trimestrielles révisables, par l'introduction de cérémonies agiles</w:t>
      </w:r>
      <w:r w:rsidR="007709BF">
        <w:t xml:space="preserve"> </w:t>
      </w:r>
      <w:r w:rsidRPr="00EB7A74">
        <w:t xml:space="preserve">sprints de passation, revues de </w:t>
      </w:r>
      <w:r w:rsidRPr="00EB7A74">
        <w:lastRenderedPageBreak/>
        <w:t>performance fournisseurs, rétrospectives processuelles</w:t>
      </w:r>
      <w:r w:rsidR="007709BF">
        <w:t xml:space="preserve"> </w:t>
      </w:r>
      <w:r w:rsidRPr="00EB7A74">
        <w:t>et par la mesure de la valeur délivrée plutôt que de la conformité procédurale. HEP10 (2025) cite les travaux de Rigby, Sutherland et Noble (2018) pour souligner que « les organisations qui ont étendu l'agilité au-delà des fonctions informatiques à des fonctions comme les achats, les ressources humaines et la finance ont amélioré leur temps de réponse aux besoins des parties prenantes de 40% tout en réduisant leurs coûts de processus de 25% » (HEP10, 2025).</w:t>
      </w:r>
    </w:p>
    <w:p w14:paraId="7D649F0A" w14:textId="4E1B989C" w:rsidR="00EB7A74" w:rsidRPr="00EB7A74" w:rsidRDefault="00EB7A74" w:rsidP="00EB7A74">
      <w:r w:rsidRPr="00EB7A74">
        <w:t>Pour les services achats des organismes publics marocains, l'adoption du management agile suppose un ajustement délicat avec les contraintes réglementaires des marchés publics, qui imposent des procédures formelles difficilement compressibles. Le défi consiste donc à identifier les espaces de flexibilité que le cadre réglementaire autorise</w:t>
      </w:r>
      <w:r w:rsidR="007709BF">
        <w:t xml:space="preserve"> </w:t>
      </w:r>
      <w:r w:rsidRPr="00EB7A74">
        <w:t>dans la phase de planification, dans la gestion des relations fournisseurs, dans l'organisation interne des équipes</w:t>
      </w:r>
      <w:r w:rsidR="007709BF">
        <w:t xml:space="preserve"> </w:t>
      </w:r>
      <w:r w:rsidRPr="00EB7A74">
        <w:t>et à y déployer les pratiques agiles, sans chercher à les appliquer là où elles entreraient en contradiction avec les exigences légales irréductibles. Cette agilité contrainte, loin d'être une forme dégradée de l'agilité pure, constitue en réalité une forme de maturité managériale avancée qui réconcilie innovation et rigueur institutionnelle.</w:t>
      </w:r>
    </w:p>
    <w:p w14:paraId="1836380C" w14:textId="03B88903" w:rsidR="00EB7A74" w:rsidRPr="00EB7A74" w:rsidRDefault="00EB7A74" w:rsidP="00EB7A74">
      <w:r w:rsidRPr="00EB7A74">
        <w:rPr>
          <w:b/>
          <w:bCs/>
        </w:rPr>
        <w:t>Le management collaboratif augmenté</w:t>
      </w:r>
      <w:r w:rsidRPr="00EB7A74">
        <w:t xml:space="preserve"> représente le deuxième paradigme dominant de la période. La pandémie a non seulement rendu le travail collaboratif à distance techniquement possible, mais elle a également démontré que la collaboration effective ne dépend pas de la co-présence physique mais de la qualité des pratiques managériales qui la facilitent. Les organisations qui ont le mieux tiré parti de cette période sont celles qui ont développé des pratiques de </w:t>
      </w:r>
      <w:r w:rsidRPr="00EB7A74">
        <w:rPr>
          <w:b/>
          <w:bCs/>
        </w:rPr>
        <w:t>collaboration asynchrone structurée</w:t>
      </w:r>
      <w:r w:rsidR="007709BF">
        <w:t xml:space="preserve"> </w:t>
      </w:r>
      <w:r w:rsidRPr="00EB7A74">
        <w:t>documentation systématique des décisions et des raisonnements, outils de gestion visuelle du travail partagé, rituels de synchronisation réguliers mais efficacement cadrés</w:t>
      </w:r>
      <w:r w:rsidR="007709BF">
        <w:t xml:space="preserve"> </w:t>
      </w:r>
      <w:r w:rsidRPr="00EB7A74">
        <w:t>plutôt que de simplement reproduire sur écran les réunions présentiel</w:t>
      </w:r>
      <w:r w:rsidRPr="00EB7A74">
        <w:softHyphen/>
        <w:t>les qui caractérisaient leurs pratiques antérieures.</w:t>
      </w:r>
    </w:p>
    <w:p w14:paraId="7310F01C" w14:textId="77777777" w:rsidR="00EB7A74" w:rsidRPr="00EB7A74" w:rsidRDefault="00EB7A74" w:rsidP="00EB7A74">
      <w:r w:rsidRPr="00EB7A74">
        <w:t>L'APHP (2025) documente comment les services achats hospitaliers qui ont adopté ces pratiques de collaboration augmentée ont amélioré leur capacité à intégrer les expertises métiers dans la rédaction des cahiers des charges : « En passant d'une logique de réunions séquentielles à une logique de co-construction documentaire asynchrone, les équipes achats ont réussi à impliquer jusqu'à trois fois plus d'experts métiers dans la définition des besoins, sans multiplier les réunions qui épuisaient les agendas de tous les participants » (APHP, 2025, p. 89). Cette observation est d'une pertinence directe pour les organismes publics marocains, où la difficulté à mobiliser les experts métiers dans les processus de définition des besoins constitue l'une des causes principales de la mauvaise qualité des cahiers des charges.</w:t>
      </w:r>
    </w:p>
    <w:p w14:paraId="6BD85483" w14:textId="77777777" w:rsidR="00EB7A74" w:rsidRPr="00EB7A74" w:rsidRDefault="00EB7A74" w:rsidP="00EB7A74">
      <w:r w:rsidRPr="00EB7A74">
        <w:rPr>
          <w:b/>
          <w:bCs/>
        </w:rPr>
        <w:lastRenderedPageBreak/>
        <w:t>Le management data-</w:t>
      </w:r>
      <w:proofErr w:type="spellStart"/>
      <w:r w:rsidRPr="00EB7A74">
        <w:rPr>
          <w:b/>
          <w:bCs/>
        </w:rPr>
        <w:t>driven</w:t>
      </w:r>
      <w:proofErr w:type="spellEnd"/>
      <w:r w:rsidRPr="00EB7A74">
        <w:t>, troisième paradigme structurant de la période, repose sur le principe que les décisions managériales sont d'autant plus efficaces qu'elles s'appuient sur des données factuelles et des analyses rigoureuses plutôt que sur l'intuition et l'expérience non formalisée. Cette affirmation, apparemment triviale, représente en réalité une rupture culturelle profonde avec des traditions managériales qui valorisent l'expérience personnelle et le jugement d'expert comme sources primaires de légitimité décisionnelle. Davenport et Harris (2007), dans leur ouvrage fondateur sur la compétition analytique, avaient déjà montré que les organisations qui développent des capacités analytiques avancées surpassent systématiquement leurs concurrents dans tous les secteurs d'activité. La période 2020-2026 a vu cette démonstration se confirmer et s'amplifier sous l'effet de la généralisation des outils d'analyse de données et de l'IA.</w:t>
      </w:r>
    </w:p>
    <w:p w14:paraId="652F069F" w14:textId="5DD7F8FD" w:rsidR="00EB7A74" w:rsidRPr="00EB7A74" w:rsidRDefault="00EB7A74" w:rsidP="00EB7A74">
      <w:r w:rsidRPr="00EB7A74">
        <w:t>Dans les achats publics marocains, la transition vers un management data-</w:t>
      </w:r>
      <w:proofErr w:type="spellStart"/>
      <w:r w:rsidRPr="00EB7A74">
        <w:t>driven</w:t>
      </w:r>
      <w:proofErr w:type="spellEnd"/>
      <w:r w:rsidRPr="00EB7A74">
        <w:t xml:space="preserve"> se heurte à l'obstacle fondamental de la qualité et de la disponibilité des données. Naos (2025) souligne que « le passage au management data-</w:t>
      </w:r>
      <w:proofErr w:type="spellStart"/>
      <w:r w:rsidRPr="00EB7A74">
        <w:t>driven</w:t>
      </w:r>
      <w:proofErr w:type="spellEnd"/>
      <w:r w:rsidRPr="00EB7A74">
        <w:t xml:space="preserve"> dans les fonctions achats requiert préalablement un investissement significatif dans la qualité des données</w:t>
      </w:r>
      <w:r w:rsidR="007709BF">
        <w:t xml:space="preserve"> </w:t>
      </w:r>
      <w:r w:rsidRPr="00EB7A74">
        <w:t>normalisation des référentiels fournisseurs, codification systématique des familles d'achats, structuration des données de performance contractuelle</w:t>
      </w:r>
      <w:r w:rsidR="007709BF">
        <w:t xml:space="preserve"> </w:t>
      </w:r>
      <w:r w:rsidRPr="00EB7A74">
        <w:t>sans lequel les outils analytiques les plus sophistiqués ne produisent que du bruit statistique plutôt que des insights actionnables » (Naos, 2025). Cet investissement préalable dans la qualité des données constitue précisément l'un des chantiers prioritaires que les responsables achats d'organismes comme AMENDIS doivent engager pour préparer le terrain à une intégration efficace de l'intelligence artificielle dans leurs processus.</w:t>
      </w:r>
    </w:p>
    <w:p w14:paraId="0DCBE59E" w14:textId="77777777" w:rsidR="00EB7A74" w:rsidRPr="00EB7A74" w:rsidRDefault="00EB7A74" w:rsidP="00D56192">
      <w:pPr>
        <w:pStyle w:val="Titre3"/>
      </w:pPr>
      <w:r w:rsidRPr="00EB7A74">
        <w:t>3.5 Le Management Responsable : L'Intégration de la RSE dans les Pratiques Achats</w:t>
      </w:r>
    </w:p>
    <w:p w14:paraId="6234A61A" w14:textId="77777777" w:rsidR="00EB7A74" w:rsidRPr="00EB7A74" w:rsidRDefault="00EB7A74" w:rsidP="00EB7A74">
      <w:r w:rsidRPr="00EB7A74">
        <w:t>L'un des traits les plus saillants de l'évolution des pratiques managériales entre 2020 et 2026 est sans conteste la montée en puissance des préoccupations de responsabilité sociétale d'entreprise (RSE) dans le cœur opérationnel des organisations. Longtemps cantonnée aux rapports annuels et aux discours institutionnels, la RSE s'est progressivement incrustée dans les pratiques managériales quotidiennes, transformant en profondeur les critères de décision, les métriques de performance et les relations avec les parties prenantes dans de nombreuses organisations performantes.</w:t>
      </w:r>
    </w:p>
    <w:p w14:paraId="18D52D22" w14:textId="048EBFEC" w:rsidR="00EB7A74" w:rsidRPr="00EB7A74" w:rsidRDefault="00EB7A74" w:rsidP="00EB7A74">
      <w:r w:rsidRPr="00EB7A74">
        <w:lastRenderedPageBreak/>
        <w:t>Dans le domaine des achats, cette intégration de la RSE prend des formes concrètes et opérationnelles qui redéfinissent ce que signifie « bien acheter » dans le contexte contemporain. Le concept d'</w:t>
      </w:r>
      <w:r w:rsidRPr="00EB7A74">
        <w:rPr>
          <w:b/>
          <w:bCs/>
        </w:rPr>
        <w:t>achats responsables</w:t>
      </w:r>
      <w:r w:rsidR="007709BF">
        <w:t xml:space="preserve"> </w:t>
      </w:r>
      <w:r w:rsidRPr="00EB7A74">
        <w:t>défini par Brammer et Walker (2011) comme « l'intégration de considérations environnementales, sociales et éthiques dans les processus d'achats en vue de minimiser les impacts négatifs et de maximiser les bénéfices sociaux de la dépense publique ou privée » (Brammer &amp; Walker, 2011, p. 453)</w:t>
      </w:r>
      <w:r w:rsidR="007709BF">
        <w:t xml:space="preserve"> </w:t>
      </w:r>
      <w:r w:rsidRPr="00EB7A74">
        <w:t>s'est imposé comme un nouveau standard de gouvernance achats dans les organisations les plus avancées. Il ne s'agit plus seulement d'acheter au meilleur prix et dans les délais requis ; il s'agit également d'acheter de manière à soutenir le développement économique local, à réduire l'empreinte environnementale de la chaîne d'approvisionnement et à garantir le respect des droits fondamentaux des travailleurs dans toute la chaîne de valeur des fournisseurs.</w:t>
      </w:r>
    </w:p>
    <w:p w14:paraId="4531243A" w14:textId="7125CD43" w:rsidR="00EB7A74" w:rsidRPr="00EB7A74" w:rsidRDefault="00EB7A74" w:rsidP="00EB7A74">
      <w:r w:rsidRPr="00EB7A74">
        <w:t>Pour les marchés publics marocains, cette évolution est particulièrement pertinente. Maroc Performance (2024) révèle que le nombre de marchés publics marocains intégrant des clauses RSE</w:t>
      </w:r>
      <w:r w:rsidR="007709BF">
        <w:t xml:space="preserve"> </w:t>
      </w:r>
      <w:r w:rsidRPr="00EB7A74">
        <w:t>critères environnementaux dans l'évaluation des offres, exigences de certification ISO 14001 pour les fournisseurs de certaines familles d'achats, clauses d'emploi local dans les marchés de travaux</w:t>
      </w:r>
      <w:r w:rsidR="007709BF">
        <w:t xml:space="preserve"> </w:t>
      </w:r>
      <w:r w:rsidRPr="00EB7A74">
        <w:t>a connu une croissance de 300% entre 2020 et 2024, sous l'influence conjuguée des engagements internationaux du Maroc en matière de développement durable, des exigences des bailleurs de fonds internationaux et de la sensibilisation croissante des décideurs publics aux enjeux ESG (Maroc Performance, 2024, p. 78). Cette évolution représente une complexification significative des pratiques managériales des services achats : évaluer la performance RSE d'un fournisseur requiert des compétences et des outils spécifiques que la majorité des équipes achats marocaines ne possèdent pas encore, d'où la nécessité d'investissements importants dans la formation et le développement des compétences.</w:t>
      </w:r>
    </w:p>
    <w:p w14:paraId="0947ABBA" w14:textId="77777777" w:rsidR="00EB7A74" w:rsidRPr="00EB7A74" w:rsidRDefault="00EB7A74" w:rsidP="00EB7A74">
      <w:r w:rsidRPr="00EB7A74">
        <w:t>L'IGAS (2025) souligne par ailleurs que l'intégration de la RSE dans les pratiques managériales achats génère des bénéfices qui dépassent largement la dimension éthique ou réputationnelle : « Les organisations qui pratiquent les achats responsables de façon systématique et documentée affichent, à terme, des coûts totaux d'approvisionnement inférieurs à ceux de leurs homologues moins engagés, grâce à une meilleure qualité des fournisseurs sélectionnés, à une réduction des risques de non-conformité et à une plus grande stabilité des relations contractuelles » (IGAS, 2025, p. 112). Cette démonstration de la rentabilité économique des achats responsables constitue un argument décisif pour convaincre les décideurs publics marocains qui pourraient percevoir les critères RSE comme des surcoûts injustifiés dans un contexte de contrainte budgétaire.</w:t>
      </w:r>
    </w:p>
    <w:p w14:paraId="4542121E" w14:textId="77777777" w:rsidR="00EB7A74" w:rsidRPr="00EB7A74" w:rsidRDefault="00EB7A74" w:rsidP="00D56192">
      <w:pPr>
        <w:pStyle w:val="Titre3"/>
      </w:pPr>
      <w:r w:rsidRPr="00EB7A74">
        <w:lastRenderedPageBreak/>
        <w:t>3.6 L'Avènement du Management 4.0 : Synthèse et Dépassement des Évolutions Précédentes</w:t>
      </w:r>
    </w:p>
    <w:p w14:paraId="12BDF0D4" w14:textId="3CFAE0F0" w:rsidR="00EB7A74" w:rsidRPr="00EB7A74" w:rsidRDefault="00EB7A74" w:rsidP="00EB7A74">
      <w:r w:rsidRPr="00EB7A74">
        <w:t>Les quatre axes d'évolution examinés dans les sections précédentes</w:t>
      </w:r>
      <w:r w:rsidR="007709BF">
        <w:t xml:space="preserve"> </w:t>
      </w:r>
      <w:r w:rsidRPr="00EB7A74">
        <w:t>adaptation post-Covid, résilience face aux crises, nouveaux paradigmes managériaux et intégration de la RSE</w:t>
      </w:r>
      <w:r w:rsidR="007709BF">
        <w:t xml:space="preserve"> </w:t>
      </w:r>
      <w:r w:rsidRPr="00EB7A74">
        <w:t xml:space="preserve">ne constituent pas des tendances séparées et indépendantes. Ils convergent vers un paradigme synthétique et intégrateur que la littérature managériale contemporaine désigne de plus en plus fréquemment sous le terme de </w:t>
      </w:r>
      <w:r w:rsidRPr="00EB7A74">
        <w:rPr>
          <w:b/>
          <w:bCs/>
        </w:rPr>
        <w:t>management 4.0</w:t>
      </w:r>
      <w:r w:rsidRPr="00EB7A74">
        <w:t xml:space="preserve">, en référence à la quatrième révolution industrielle </w:t>
      </w:r>
      <w:proofErr w:type="spellStart"/>
      <w:r w:rsidRPr="00EB7A74">
        <w:t>theorisée</w:t>
      </w:r>
      <w:proofErr w:type="spellEnd"/>
      <w:r w:rsidRPr="00EB7A74">
        <w:t xml:space="preserve"> par Schwab (2016) qui constitue son contexte technologique fondateur.</w:t>
      </w:r>
    </w:p>
    <w:p w14:paraId="1BCCA605" w14:textId="57C7C097" w:rsidR="00EB7A74" w:rsidRPr="00EB7A74" w:rsidRDefault="00EB7A74" w:rsidP="00EB7A74">
      <w:r w:rsidRPr="00EB7A74">
        <w:t>Le management 4.0 n'est pas simplement un management augmenté par les technologies numériques ; c'est une reconfiguration profonde de la relation entre l'humain, l'organisation et la technologie dans la production de valeur. Liao, Loures, Deschamps, Ramos et Freitas (2017) le définissent comme « un ensemble de pratiques managériales qui intègrent les capacités des technologies de la quatrième révolution industrielle</w:t>
      </w:r>
      <w:r w:rsidR="007709BF">
        <w:t xml:space="preserve"> </w:t>
      </w:r>
      <w:r w:rsidRPr="00EB7A74">
        <w:t>intelligence artificielle, big data, Internet des objets, robotique avancée</w:t>
      </w:r>
      <w:r w:rsidR="007709BF">
        <w:t xml:space="preserve"> </w:t>
      </w:r>
      <w:r w:rsidRPr="00EB7A74">
        <w:t>dans la dynamique organisationnelle, tout en maintenant la centralité de l'intelligence humaine comme instance irréductible de sens, de jugement et de responsabilité » (Liao et al., 2017, p. 3615). Cette définition souligne une tension constitutive du management 4.0 qui lui donne toute sa richesse et toute sa complexité : la technologie y est omniprésente mais jamais souveraine, l'humain y est toujours central mais profondément reconfiguré dans ses rôles et ses compétences.</w:t>
      </w:r>
    </w:p>
    <w:p w14:paraId="1509DFB7" w14:textId="28A6EAD3" w:rsidR="00EB7A74" w:rsidRPr="00EB7A74" w:rsidRDefault="00EB7A74" w:rsidP="00EB7A74">
      <w:r w:rsidRPr="00EB7A74">
        <w:t>Dans la fonction achats spécifiquement, le management 4.0 se manifeste à travers le concept de l'</w:t>
      </w:r>
      <w:r w:rsidRPr="00EB7A74">
        <w:rPr>
          <w:b/>
          <w:bCs/>
        </w:rPr>
        <w:t>acheteur augmenté</w:t>
      </w:r>
      <w:r w:rsidRPr="00EB7A74">
        <w:t>, figure emblématique de ce nouveau paradigme. L'acheteur augmenté n'est ni un technicien qui suit des procédures algorithmiques, ni un expert humain qui ignore les outils numériques : il est un professionnel hybride qui sait déléguer aux algorithmes les tâches où ceux-ci sont supérieurs</w:t>
      </w:r>
      <w:r w:rsidR="007709BF">
        <w:t xml:space="preserve"> </w:t>
      </w:r>
      <w:r w:rsidRPr="00EB7A74">
        <w:t>traitement de volumes massifs de données, détection de patterns statistiques, vérification de conformité documentaire</w:t>
      </w:r>
      <w:r w:rsidR="007709BF">
        <w:t xml:space="preserve"> </w:t>
      </w:r>
      <w:r w:rsidRPr="00EB7A74">
        <w:t>tout en mobilisant les capacités proprement humaines irremplaçables</w:t>
      </w:r>
      <w:r w:rsidR="007709BF">
        <w:t xml:space="preserve"> </w:t>
      </w:r>
      <w:r w:rsidRPr="00EB7A74">
        <w:t>jugement éthique, intelligence relationnelle, créativité, capacité à gérer l'ambiguïté et l'incertitude</w:t>
      </w:r>
      <w:r w:rsidR="007709BF">
        <w:t xml:space="preserve"> </w:t>
      </w:r>
      <w:r w:rsidRPr="00EB7A74">
        <w:t>pour les décisions qui engagent la responsabilité de l'organisation et qui dépassent les capacités des systèmes algorithmiques (Naos, 2025).</w:t>
      </w:r>
    </w:p>
    <w:p w14:paraId="36D8376A" w14:textId="77777777" w:rsidR="00EB7A74" w:rsidRPr="00EB7A74" w:rsidRDefault="00EB7A74" w:rsidP="00EB7A74">
      <w:r w:rsidRPr="00EB7A74">
        <w:t xml:space="preserve">La Fabrique (2025) identifie cinq compétences constitutives du profil de l'acheteur augmenté qui doivent guider les politiques de formation et de recrutement des services achats des organismes publics marocains dans les années à venir. La première est la </w:t>
      </w:r>
      <w:r w:rsidRPr="00EB7A74">
        <w:rPr>
          <w:b/>
          <w:bCs/>
        </w:rPr>
        <w:t>littératie des données</w:t>
      </w:r>
      <w:r w:rsidRPr="00EB7A74">
        <w:t xml:space="preserve"> : capacité à lire, interpréter et critiquer les analyses produites par les outils IA, sans </w:t>
      </w:r>
      <w:r w:rsidRPr="00EB7A74">
        <w:lastRenderedPageBreak/>
        <w:t xml:space="preserve">nécessairement maîtriser les aspects algorithmiques sous-jacents. La deuxième est la </w:t>
      </w:r>
      <w:r w:rsidRPr="00EB7A74">
        <w:rPr>
          <w:b/>
          <w:bCs/>
        </w:rPr>
        <w:t>pensée systémique</w:t>
      </w:r>
      <w:r w:rsidRPr="00EB7A74">
        <w:t xml:space="preserve"> : capacité à percevoir les interdépendances entre les décisions d'achats, les dynamiques des marchés fournisseurs et les enjeux stratégiques de l'organisation. La troisième est l'</w:t>
      </w:r>
      <w:r w:rsidRPr="00EB7A74">
        <w:rPr>
          <w:b/>
          <w:bCs/>
        </w:rPr>
        <w:t>intelligence relationnelle augmentée</w:t>
      </w:r>
      <w:r w:rsidRPr="00EB7A74">
        <w:t xml:space="preserve"> : capacité à construire et à entretenir des relations de confiance avec des fournisseurs et des parties prenantes internes dans un contexte où les interactions numériques tendent à réduire la profondeur des liens humains. La quatrième est l'</w:t>
      </w:r>
      <w:r w:rsidRPr="00EB7A74">
        <w:rPr>
          <w:b/>
          <w:bCs/>
        </w:rPr>
        <w:t>agilité apprenante</w:t>
      </w:r>
      <w:r w:rsidRPr="00EB7A74">
        <w:t xml:space="preserve"> : capacité à apprendre en continu et à désapprendre rapidement les pratiques devenues obsolètes dans un environnement technologique en évolution permanente. La cinquième est la </w:t>
      </w:r>
      <w:r w:rsidRPr="00EB7A74">
        <w:rPr>
          <w:b/>
          <w:bCs/>
        </w:rPr>
        <w:t>gouvernance éthique</w:t>
      </w:r>
      <w:r w:rsidRPr="00EB7A74">
        <w:t xml:space="preserve"> : capacité à définir et à faire respecter des règles d'utilisation responsable des outils IA, en veillant à ce que l'automatisation ne génère pas de biais systémiques dans les décisions d'attribution des marchés (La Fabrique, 2025, p. 93).</w:t>
      </w:r>
    </w:p>
    <w:p w14:paraId="1FD29F5F" w14:textId="77777777" w:rsidR="00EB7A74" w:rsidRPr="00EB7A74" w:rsidRDefault="00EB7A74" w:rsidP="00EB7A74">
      <w:proofErr w:type="spellStart"/>
      <w:r w:rsidRPr="00EB7A74">
        <w:t>Corcentric</w:t>
      </w:r>
      <w:proofErr w:type="spellEnd"/>
      <w:r w:rsidRPr="00EB7A74">
        <w:t xml:space="preserve"> (2026) apporte une perspective opérationnelle en documentant comment les directions achats les plus avancées dans le déploiement du management 4.0 structurent concrètement la collaboration entre leurs équipes humaines et leurs systèmes d'intelligence artificielle. Ces organisations ont développé ce que </w:t>
      </w:r>
      <w:proofErr w:type="spellStart"/>
      <w:r w:rsidRPr="00EB7A74">
        <w:t>Corcentric</w:t>
      </w:r>
      <w:proofErr w:type="spellEnd"/>
      <w:r w:rsidRPr="00EB7A74">
        <w:t xml:space="preserve"> appelle des « protocoles d'hybridation » : des règles précises définissant, pour chaque type de décision, le degré d'autonomie accordé aux systèmes algorithmiques, les conditions dans lesquelles une recommandation automatisée doit être validée par un acheteur humain avant exécution, et les mécanismes d'escalade vers un responsable senior pour les décisions présentant des enjeux éthiques ou juridiques particuliers (</w:t>
      </w:r>
      <w:proofErr w:type="spellStart"/>
      <w:r w:rsidRPr="00EB7A74">
        <w:t>Corcentric</w:t>
      </w:r>
      <w:proofErr w:type="spellEnd"/>
      <w:r w:rsidRPr="00EB7A74">
        <w:t>, 2026). La mise en place de tels protocoles dans les services achats des organismes publics marocains constitue l'un des chantiers managériaux les plus urgents et les plus structurants de la période 2025-2027.</w:t>
      </w:r>
    </w:p>
    <w:p w14:paraId="1405D9BE" w14:textId="77777777" w:rsidR="00EB7A74" w:rsidRPr="00EB7A74" w:rsidRDefault="00EB7A74" w:rsidP="00D56192">
      <w:pPr>
        <w:pStyle w:val="Titre3"/>
      </w:pPr>
      <w:r w:rsidRPr="00EB7A74">
        <w:t>3.7 Les Défis Spécifiques de la Transition vers le Management 4.0 dans le Contexte Marocain</w:t>
      </w:r>
    </w:p>
    <w:p w14:paraId="3F7F1787" w14:textId="24AF9C2C" w:rsidR="00EB7A74" w:rsidRPr="00EB7A74" w:rsidRDefault="00EB7A74" w:rsidP="00EB7A74">
      <w:r w:rsidRPr="00EB7A74">
        <w:t>Si les opportunités offertes par le management 4.0 sont considérables pour les services achats des organismes publics marocains, les défis à surmonter pour y parvenir sont tout aussi substantiels. Une analyse lucide de ces défis est indispensable pour éviter les pièges du mimétisme technologique</w:t>
      </w:r>
      <w:r w:rsidR="007709BF">
        <w:t xml:space="preserve"> </w:t>
      </w:r>
      <w:r w:rsidRPr="00EB7A74">
        <w:t xml:space="preserve">adopter les formes extérieures du management 4.0 sans en intégrer les fondements culturels et </w:t>
      </w:r>
      <w:proofErr w:type="spellStart"/>
      <w:r w:rsidRPr="00EB7A74">
        <w:t>compétentiels</w:t>
      </w:r>
      <w:proofErr w:type="spellEnd"/>
      <w:r w:rsidR="007709BF">
        <w:t xml:space="preserve"> </w:t>
      </w:r>
      <w:r w:rsidRPr="00EB7A74">
        <w:t>qui guettent toutes les organisations engagées dans des transformations ambitieuses.</w:t>
      </w:r>
    </w:p>
    <w:p w14:paraId="09B67727" w14:textId="77777777" w:rsidR="00EB7A74" w:rsidRPr="00EB7A74" w:rsidRDefault="00EB7A74" w:rsidP="00EB7A74">
      <w:r w:rsidRPr="00EB7A74">
        <w:lastRenderedPageBreak/>
        <w:t xml:space="preserve">Le premier défi est celui du </w:t>
      </w:r>
      <w:r w:rsidRPr="00EB7A74">
        <w:rPr>
          <w:b/>
          <w:bCs/>
        </w:rPr>
        <w:t>changement culturel</w:t>
      </w:r>
      <w:r w:rsidRPr="00EB7A74">
        <w:t>. Le management 4.0 repose sur une culture organisationnelle qui valorise l'expérimentation, l'apprentissage par l'erreur, la transparence des données et la remise en question permanente des pratiques établies. Cette culture est en tension directe avec les cultures organisationnelles de nombreuses administrations publiques marocaines, qui valorisent davantage la conformité aux précédents, la stabilité des pratiques et la prudence face aux risques d'erreur susceptibles d'engager la responsabilité personnelle des agents. Surmonter cette tension culturelle requiert un effort de transformation managériale de longue haleine, qui ne se décrète pas mais se construit patiemment à travers des pratiques concrètes de valorisation de l'initiative, de tolérance à l'erreur constructive et de partage transparent des succès et des échecs (IGAS, 2025, p. 145).</w:t>
      </w:r>
    </w:p>
    <w:p w14:paraId="3805D63B" w14:textId="77777777" w:rsidR="00EB7A74" w:rsidRPr="00EB7A74" w:rsidRDefault="00EB7A74" w:rsidP="00EB7A74">
      <w:r w:rsidRPr="00EB7A74">
        <w:t xml:space="preserve">Le deuxième défi est celui du </w:t>
      </w:r>
      <w:r w:rsidRPr="00EB7A74">
        <w:rPr>
          <w:b/>
          <w:bCs/>
        </w:rPr>
        <w:t>déficit de compétences numériques</w:t>
      </w:r>
      <w:r w:rsidRPr="00EB7A74">
        <w:t xml:space="preserve"> dans les équipes achats. </w:t>
      </w:r>
      <w:proofErr w:type="spellStart"/>
      <w:r w:rsidRPr="00EB7A74">
        <w:t>Decision</w:t>
      </w:r>
      <w:proofErr w:type="spellEnd"/>
      <w:r w:rsidRPr="00EB7A74">
        <w:t xml:space="preserve"> Achats (2026) estime que moins de 20% des acheteurs publics en fonction dans les pays d'Afrique du Nord disposent des compétences numériques minimales nécessaires pour travailler efficacement avec des outils d'intelligence artificielle, et que le déficit se creuse plus vite que les efforts de formation ne permettent de le combler (</w:t>
      </w:r>
      <w:proofErr w:type="spellStart"/>
      <w:r w:rsidRPr="00EB7A74">
        <w:t>Decision</w:t>
      </w:r>
      <w:proofErr w:type="spellEnd"/>
      <w:r w:rsidRPr="00EB7A74">
        <w:t xml:space="preserve"> Achats, 2026). Ce constat alarmant appelle une réponse managériale ambitieuse et urgente : refonte des programmes de formation initiale et continue des acheteurs publics, développement de partenariats université-administration pour la formation en alternance, création de postes de « champions digitaux » dans les services achats chargés de faciliter l'appropriation des outils par leurs collègues.</w:t>
      </w:r>
    </w:p>
    <w:p w14:paraId="52F85EB6" w14:textId="155799FE" w:rsidR="00EB7A74" w:rsidRPr="00EB7A74" w:rsidRDefault="00EB7A74" w:rsidP="00EB7A74">
      <w:r w:rsidRPr="00EB7A74">
        <w:t xml:space="preserve">Le troisième défi est celui de la </w:t>
      </w:r>
      <w:r w:rsidRPr="00EB7A74">
        <w:rPr>
          <w:b/>
          <w:bCs/>
        </w:rPr>
        <w:t>sécurité des données et de la souveraineté numérique</w:t>
      </w:r>
      <w:r w:rsidRPr="00EB7A74">
        <w:t>. Le déploiement d'outils d'intelligence artificielle dans les processus de marchés publics implique le traitement de données sensibles</w:t>
      </w:r>
      <w:r w:rsidR="007709BF">
        <w:t xml:space="preserve"> </w:t>
      </w:r>
      <w:r w:rsidRPr="00EB7A74">
        <w:t>informations financières des soumissionnaires, données stratégiques sur les besoins et les budgets des organismes, informations sur les prix pratiqués par les fournisseurs</w:t>
      </w:r>
      <w:r w:rsidR="007709BF">
        <w:t xml:space="preserve"> </w:t>
      </w:r>
      <w:r w:rsidRPr="00EB7A74">
        <w:t>dont la protection constitue à la fois une obligation légale et un impératif de sécurité nationale. REFIP (2025) souligne que le cadre juridique marocain de protection des données personnelles et professionnelles, inspiré du RGPD européen, impose des contraintes significatives sur l'hébergement et le traitement des données par des solutions d'IA, contraintes qui doivent être intégrées dès la conception des stratégies de déploiement technologique des services achats (REFIP, 2025, p. 81).</w:t>
      </w:r>
    </w:p>
    <w:p w14:paraId="1D565EAF" w14:textId="15D15AB4" w:rsidR="00EB7A74" w:rsidRPr="00EB7A74" w:rsidRDefault="00EB7A74" w:rsidP="00EB7A74">
      <w:r w:rsidRPr="00EB7A74">
        <w:t xml:space="preserve">Le quatrième défi, enfin, est celui de la </w:t>
      </w:r>
      <w:r w:rsidRPr="00EB7A74">
        <w:rPr>
          <w:b/>
          <w:bCs/>
        </w:rPr>
        <w:t>résistance institutionnelle</w:t>
      </w:r>
      <w:r w:rsidRPr="00EB7A74">
        <w:t xml:space="preserve"> des instances de contrôle. Dans les organismes publics marocains, les corps de contrôle</w:t>
      </w:r>
      <w:r w:rsidR="007709BF">
        <w:t xml:space="preserve"> </w:t>
      </w:r>
      <w:r w:rsidRPr="00EB7A74">
        <w:t>Cour des comptes, Inspection générale des finances, contrôleurs d'État</w:t>
      </w:r>
      <w:r w:rsidR="007709BF">
        <w:t xml:space="preserve"> </w:t>
      </w:r>
      <w:r w:rsidRPr="00EB7A74">
        <w:t xml:space="preserve">jouent un rôle essentiel dans la garantie de </w:t>
      </w:r>
      <w:r w:rsidRPr="00EB7A74">
        <w:lastRenderedPageBreak/>
        <w:t>la régularité des dépenses publiques. Or, ces instances ont développé leurs méthodes de contrôle dans un environnement de processus papier et de décisions humaines traçables, et peinent parfois à adapter leurs approches à des processus digitalisés où une partie de la chaîne décisionnelle est automatisée. Construire la confiance des instances de contrôle dans les processus d'achats assistés par l'IA</w:t>
      </w:r>
      <w:r w:rsidR="007709BF">
        <w:t xml:space="preserve"> </w:t>
      </w:r>
      <w:r w:rsidRPr="00EB7A74">
        <w:t>en leur démontrant que ces processus sont plus transparents, plus traçables et moins susceptibles de manipulation que les processus manuels qu'ils remplacent</w:t>
      </w:r>
      <w:r w:rsidR="007709BF">
        <w:t xml:space="preserve"> </w:t>
      </w:r>
      <w:r w:rsidRPr="00EB7A74">
        <w:t>constitue un investissement managérial et institutionnel indispensable à la réussite de la transformation digitale des achats publics.</w:t>
      </w:r>
    </w:p>
    <w:p w14:paraId="31C6DB28" w14:textId="77777777" w:rsidR="00EB7A74" w:rsidRPr="00EB7A74" w:rsidRDefault="00EB7A74" w:rsidP="00D56192">
      <w:pPr>
        <w:pStyle w:val="Titre3"/>
      </w:pPr>
      <w:r w:rsidRPr="00EB7A74">
        <w:t>3.8 Vers une Synthèse : Le Management des Achats Marocains à l'Horizon 2026-2030</w:t>
      </w:r>
    </w:p>
    <w:p w14:paraId="34D2644D" w14:textId="77777777" w:rsidR="00EB7A74" w:rsidRPr="00EB7A74" w:rsidRDefault="00EB7A74" w:rsidP="00EB7A74">
      <w:r w:rsidRPr="00EB7A74">
        <w:t>À l'issue de ce parcours analytique à travers les évolutions des pratiques managériales entre 2020 et 2026, il est possible de dessiner les contours du management des achats marocains tel qu'il devrait idéalement se présenter à l'horizon 2026-2030 pour répondre aux défis identifiés et saisir les opportunités disponibles.</w:t>
      </w:r>
    </w:p>
    <w:p w14:paraId="065E9E7D" w14:textId="4F92A99F" w:rsidR="00EB7A74" w:rsidRPr="00EB7A74" w:rsidRDefault="00EB7A74" w:rsidP="00EB7A74">
      <w:r w:rsidRPr="00EB7A74">
        <w:t xml:space="preserve">Ce management idéal se caractérise par six dimensions constitutives indissociables. La </w:t>
      </w:r>
      <w:r w:rsidRPr="00EB7A74">
        <w:rPr>
          <w:b/>
          <w:bCs/>
        </w:rPr>
        <w:t>dimension stratégique</w:t>
      </w:r>
      <w:r w:rsidRPr="00EB7A74">
        <w:t xml:space="preserve"> se traduit par une intégration pleine et entière de la fonction achats dans les processus de décision stratégique des organismes, avec des responsables achats qui participent aux instances dirigeantes et dont la contribution à la performance globale est reconnue et mesurée. La </w:t>
      </w:r>
      <w:r w:rsidRPr="00EB7A74">
        <w:rPr>
          <w:b/>
          <w:bCs/>
        </w:rPr>
        <w:t>dimension analytique</w:t>
      </w:r>
      <w:r w:rsidRPr="00EB7A74">
        <w:t xml:space="preserve"> se manifeste par une capacité avancée à exploiter les données d'achats pour produire des insights actionnables sur les leviers d'optimisation des dépenses, les risques fournisseurs et les opportunités d'innovation. La </w:t>
      </w:r>
      <w:r w:rsidRPr="00EB7A74">
        <w:rPr>
          <w:b/>
          <w:bCs/>
        </w:rPr>
        <w:t>dimension relationnelle</w:t>
      </w:r>
      <w:r w:rsidRPr="00EB7A74">
        <w:t xml:space="preserve"> se concrétise dans des partenariats fournisseurs durables et équilibrés, fondés sur la transparence et la </w:t>
      </w:r>
      <w:proofErr w:type="spellStart"/>
      <w:r w:rsidRPr="00EB7A74">
        <w:t>co-création</w:t>
      </w:r>
      <w:proofErr w:type="spellEnd"/>
      <w:r w:rsidRPr="00EB7A74">
        <w:t xml:space="preserve"> de valeur plutôt que sur la simple transaction économique. La </w:t>
      </w:r>
      <w:r w:rsidRPr="00EB7A74">
        <w:rPr>
          <w:b/>
          <w:bCs/>
        </w:rPr>
        <w:t>dimension éthique</w:t>
      </w:r>
      <w:r w:rsidRPr="00EB7A74">
        <w:t xml:space="preserve"> se traduit par l'intégration systématique des critères RSE dans tous les processus d'achats et par une gouvernance irréprochable des outils IA utilisés. La </w:t>
      </w:r>
      <w:r w:rsidRPr="00EB7A74">
        <w:rPr>
          <w:b/>
          <w:bCs/>
        </w:rPr>
        <w:t>dimension apprenante</w:t>
      </w:r>
      <w:r w:rsidRPr="00EB7A74">
        <w:t xml:space="preserve"> se manifeste par une culture organisationnelle qui valorise l'expérimentation, capitalise systématiquement sur les retours d'expérience et investit de façon continue dans le développement des compétences des équipes. La </w:t>
      </w:r>
      <w:r w:rsidRPr="00EB7A74">
        <w:rPr>
          <w:b/>
          <w:bCs/>
        </w:rPr>
        <w:t>dimension résiliente</w:t>
      </w:r>
      <w:r w:rsidRPr="00EB7A74">
        <w:t>, enfin, se traduit par une capacité avancée à anticiper et à absorber les chocs</w:t>
      </w:r>
      <w:r w:rsidR="007709BF">
        <w:t xml:space="preserve"> </w:t>
      </w:r>
      <w:r w:rsidRPr="00EB7A74">
        <w:t>prix, disponibilité, réglementation</w:t>
      </w:r>
      <w:r w:rsidR="007709BF">
        <w:t xml:space="preserve"> </w:t>
      </w:r>
      <w:r w:rsidRPr="00EB7A74">
        <w:t>sans ruptures majeures d'approvisionnement ni dépassements budgétaires non maîtrisés (</w:t>
      </w:r>
      <w:proofErr w:type="spellStart"/>
      <w:r w:rsidRPr="00EB7A74">
        <w:t>Corcentric</w:t>
      </w:r>
      <w:proofErr w:type="spellEnd"/>
      <w:r w:rsidRPr="00EB7A74">
        <w:t>, 2026 ; Naos, 2025 ; SWOTT, 2026).</w:t>
      </w:r>
    </w:p>
    <w:p w14:paraId="76F2E3F2" w14:textId="77777777" w:rsidR="00EB7A74" w:rsidRPr="00EB7A74" w:rsidRDefault="00EB7A74" w:rsidP="00EB7A74">
      <w:r w:rsidRPr="00EB7A74">
        <w:lastRenderedPageBreak/>
        <w:t>Cet horizon managérial ambitieux mais atteignable sera au cœur de l'analyse empirique conduite dans les chapitres 3 et 4 de ce mémoire, qui examineront comment les managers d'AMENDIS perçoivent et vivent ces transformations dans leur réalité organisationnelle quotidienne, et quelles recommandations pratiques peuvent en être déduites pour accélérer la progression de cet organisme vers le management 4.0 de ses processus d'achats.</w:t>
      </w:r>
    </w:p>
    <w:p w14:paraId="41A432CA" w14:textId="77777777" w:rsidR="00D56192" w:rsidRDefault="00D56192" w:rsidP="00EB7A74">
      <w:pPr>
        <w:sectPr w:rsidR="00D56192">
          <w:pgSz w:w="11906" w:h="16838"/>
          <w:pgMar w:top="1417" w:right="1417" w:bottom="1417" w:left="1417" w:header="708" w:footer="708" w:gutter="0"/>
          <w:cols w:space="708"/>
          <w:docGrid w:linePitch="360"/>
        </w:sectPr>
      </w:pPr>
    </w:p>
    <w:p w14:paraId="114394AA" w14:textId="77777777" w:rsidR="00EB7A74" w:rsidRPr="00EB7A74" w:rsidRDefault="00EB7A74" w:rsidP="00EB7A74">
      <w:r w:rsidRPr="00EB7A74">
        <w:lastRenderedPageBreak/>
        <w:t>Cette troisième et dernière section du chapitre 1 a tracé la trajectoire évolutive des pratiques managériales entre 2020 et 2026, révélant une période de transformation profonde, accélérée et multidimensionnelle dont les effets continueront de se déployer dans les années à venir. La pandémie de Covid-19 a agi comme un accélérateur sans précédent de la transformation digitale et comme un révélateur des forces et des faiblesses des pratiques managériales existantes. Les crises géopolitiques et économiques ont imposé la résilience comme compétence managériale centrale. Les nouveaux paradigmes agile, collaboratif et data-</w:t>
      </w:r>
      <w:proofErr w:type="spellStart"/>
      <w:r w:rsidRPr="00EB7A74">
        <w:t>driven</w:t>
      </w:r>
      <w:proofErr w:type="spellEnd"/>
      <w:r w:rsidRPr="00EB7A74">
        <w:t xml:space="preserve"> ont redessiné les contours de l'efficacité managériale. L'intégration de la RSE a élargi la définition de la performance achats au-delà de la seule optimisation économique. Et l'avènement du management 4.0 a posé les jalons d'un nouveau paradigme synthétique dans lequel l'intelligence humaine et l'intelligence artificielle collaborent pour produire une valeur achats inédite.</w:t>
      </w:r>
    </w:p>
    <w:p w14:paraId="68AAF414" w14:textId="77777777" w:rsidR="00EB7A74" w:rsidRPr="00EB7A74" w:rsidRDefault="00EB7A74" w:rsidP="00EB7A74">
      <w:r w:rsidRPr="00EB7A74">
        <w:t xml:space="preserve">Pour les organismes publics et parapubliques marocains, et particulièrement pour des entités comme AMENDIS, ces évolutions représentent simultanément un défi et une opportunité. Un défi car elles impliquent des transformations culturelles, </w:t>
      </w:r>
      <w:proofErr w:type="spellStart"/>
      <w:r w:rsidRPr="00EB7A74">
        <w:t>compétentielles</w:t>
      </w:r>
      <w:proofErr w:type="spellEnd"/>
      <w:r w:rsidRPr="00EB7A74">
        <w:t xml:space="preserve"> et technologiques ambitieuses dans des environnements institutionnels qui ne favorisent pas naturellement la disruption. Une opportunité car elles offrent des leviers puissants d'amélioration de la performance achats, de renforcement de la transparence et de contribution accrue à la mission de service public dans un contexte de ressources contraintes.</w:t>
      </w:r>
    </w:p>
    <w:p w14:paraId="0162978F" w14:textId="533D4733" w:rsidR="00EB7A74" w:rsidRPr="00EB7A74" w:rsidRDefault="00EB7A74" w:rsidP="00EB7A74"/>
    <w:p w14:paraId="0B350A2A" w14:textId="5ABB134D" w:rsidR="002F4896" w:rsidRDefault="00652302" w:rsidP="001E04C3">
      <w:r>
        <w:tab/>
      </w:r>
    </w:p>
    <w:p w14:paraId="56FC03FF" w14:textId="77777777" w:rsidR="00652302" w:rsidRDefault="00652302" w:rsidP="001E04C3">
      <w:pPr>
        <w:sectPr w:rsidR="00652302">
          <w:pgSz w:w="11906" w:h="16838"/>
          <w:pgMar w:top="1417" w:right="1417" w:bottom="1417" w:left="1417" w:header="708" w:footer="708" w:gutter="0"/>
          <w:cols w:space="708"/>
          <w:docGrid w:linePitch="360"/>
        </w:sectPr>
      </w:pPr>
    </w:p>
    <w:p w14:paraId="797BA79B" w14:textId="77777777" w:rsidR="00652302" w:rsidRPr="00652302" w:rsidRDefault="00652302" w:rsidP="00652302">
      <w:pPr>
        <w:pStyle w:val="Titre1"/>
      </w:pPr>
      <w:bookmarkStart w:id="5" w:name="_Toc224860221"/>
      <w:r w:rsidRPr="00652302">
        <w:lastRenderedPageBreak/>
        <w:t>Chapitre 2 : Qualités de Leadership et Leadership 4.0</w:t>
      </w:r>
      <w:bookmarkEnd w:id="5"/>
    </w:p>
    <w:p w14:paraId="4462288C" w14:textId="77777777" w:rsidR="005B0D4D" w:rsidRPr="005B0D4D" w:rsidRDefault="005B0D4D" w:rsidP="005B0D4D">
      <w:r w:rsidRPr="005B0D4D">
        <w:t>Si le premier chapitre a établi que les pratiques managériales constituent le socle opérationnel de la performance organisationnelle, il a également mis en évidence une réalité fondamentale : aucun outil, aucun processus, aucune technologie ne se déploie efficacement sans le catalyseur humain que représente le leadership. Dans un contexte de transformation digitale accélérée, l'intégration de l'intelligence artificielle dans les fonctions d'achats ne relève pas d'un simple choix technologique, mais d'une décision stratégique qui engage la vision, le courage managérial et la capacité d'entraînement du leader.</w:t>
      </w:r>
    </w:p>
    <w:p w14:paraId="04BA629F" w14:textId="77777777" w:rsidR="005B0D4D" w:rsidRPr="005B0D4D" w:rsidRDefault="005B0D4D" w:rsidP="005B0D4D">
      <w:r w:rsidRPr="005B0D4D">
        <w:t>Depuis les premières théories des traits de personnalité jusqu'aux modèles contemporains du leadership transformationnel et distribué, la réflexion sur le leadership a constamment évolué pour s'adapter à la complexité croissante des environnements organisationnels. Aujourd'hui, avec l'avènement de la quatrième révolution industrielle, il entre dans une nouvelle ère désignée sous le terme de leadership 4.0.</w:t>
      </w:r>
    </w:p>
    <w:p w14:paraId="7D66267B" w14:textId="77777777" w:rsidR="005B0D4D" w:rsidRPr="005B0D4D" w:rsidRDefault="005B0D4D" w:rsidP="005B0D4D">
      <w:r w:rsidRPr="005B0D4D">
        <w:t>Ce deuxième chapitre s'articule autour de deux sections complémentaires : la première examine les traits et compétences d'un leadership efficace à travers un référentiel applicable à la fonction achats ; la seconde explore le leadership dans un contexte technologique 4.0, analysant comment les leaders modernes conduisent la transformation digitale des processus d'achats au sein d'un organisme comme AMENDIS. Car c'est dans la synergie entre pratiques managériales, vision du leadership et outils d'IA que réside la clé de l'optimisation des marchés publics.</w:t>
      </w:r>
    </w:p>
    <w:p w14:paraId="1B536955" w14:textId="627883B9" w:rsidR="00652302" w:rsidRDefault="00652302" w:rsidP="00652302"/>
    <w:p w14:paraId="799ABCF0" w14:textId="77777777" w:rsidR="005B0D4D" w:rsidRPr="00652302" w:rsidRDefault="005B0D4D" w:rsidP="00652302"/>
    <w:p w14:paraId="69FC9D38" w14:textId="6D382171" w:rsidR="00652302" w:rsidRDefault="00652302" w:rsidP="00652302"/>
    <w:p w14:paraId="31C10534" w14:textId="77777777" w:rsidR="005B0D4D" w:rsidRDefault="005B0D4D" w:rsidP="00652302"/>
    <w:p w14:paraId="4ABAB816" w14:textId="77777777" w:rsidR="005B0D4D" w:rsidRDefault="005B0D4D" w:rsidP="00652302"/>
    <w:p w14:paraId="26228D39" w14:textId="77777777" w:rsidR="005B0D4D" w:rsidRDefault="005B0D4D" w:rsidP="00652302"/>
    <w:p w14:paraId="41557F6F" w14:textId="77777777" w:rsidR="005B0D4D" w:rsidRPr="00652302" w:rsidRDefault="005B0D4D" w:rsidP="00652302"/>
    <w:p w14:paraId="1B286827" w14:textId="77777777" w:rsidR="00652302" w:rsidRDefault="00652302" w:rsidP="00652302">
      <w:pPr>
        <w:pStyle w:val="Titre2"/>
      </w:pPr>
      <w:bookmarkStart w:id="6" w:name="_Toc224860222"/>
      <w:r w:rsidRPr="00652302">
        <w:lastRenderedPageBreak/>
        <w:t>Section 1 : Les Traits et Compétences d'un Leadership Efficace</w:t>
      </w:r>
      <w:bookmarkEnd w:id="6"/>
    </w:p>
    <w:p w14:paraId="6A40F337" w14:textId="77777777" w:rsidR="005B0D4D" w:rsidRPr="005B0D4D" w:rsidRDefault="005B0D4D" w:rsidP="005B0D4D">
      <w:r w:rsidRPr="005B0D4D">
        <w:t>Qu'est-ce qui fait qu'un leader est efficace ? Cette question, en apparence simple, a mobilisé des générations de chercheurs, de praticiens et de dirigeants sans jamais recevoir de réponse définitive et universelle. Et c'est précisément cette absence de réponse unique qui en fait toute la richesse : le leadership efficace n'est pas une formule figée que l'on applique mécaniquement, mais un art contextuel qui se construit à l'intersection d'une personnalité, d'une situation et d'une relation.</w:t>
      </w:r>
    </w:p>
    <w:p w14:paraId="58BF68DC" w14:textId="77777777" w:rsidR="005B0D4D" w:rsidRPr="005B0D4D" w:rsidRDefault="005B0D4D" w:rsidP="005B0D4D">
      <w:r w:rsidRPr="005B0D4D">
        <w:t>Depuis les premières théories des traits développées au début du XXe siècle jusqu'aux modèles contemporains du leadership émotionnel et participatif, la recherche a progressivement enrichi et nuancé notre compréhension de ce qui distingue les leaders qui font véritablement la différence de ceux qui se contentent d'occuper une position hiérarchique. Ce chemin intellectuel n'est pas linéaire ; il est jalonné de ruptures, de révisions et d'enrichissements successifs qui reflètent la complexité croissante des environnements dans lesquels le leadership s'exerce.</w:t>
      </w:r>
    </w:p>
    <w:p w14:paraId="42269EA2" w14:textId="10EA5A16" w:rsidR="005B0D4D" w:rsidRPr="005B0D4D" w:rsidRDefault="005B0D4D" w:rsidP="005B0D4D">
      <w:r w:rsidRPr="005B0D4D">
        <w:t>Cette section propose de parcourir ce chemin de manière structurée, en convoquant les théories fondatrices</w:t>
      </w:r>
      <w:r w:rsidR="007709BF">
        <w:t xml:space="preserve"> </w:t>
      </w:r>
      <w:r w:rsidRPr="005B0D4D">
        <w:t>Stogdill, Hersey et Blanchard, Burns et Bass</w:t>
      </w:r>
      <w:r w:rsidR="007709BF">
        <w:t xml:space="preserve"> </w:t>
      </w:r>
      <w:r w:rsidRPr="005B0D4D">
        <w:t>tout en les ancrant dans les réalités concrètes de la fonction achats publics marocaine. L'objectif est de construire un référentiel de compétences du leader efficace, applicable au contexte spécifique d'AMENDIS et directement articulable avec les enjeux de transformation digitale explorés dans ce mémoire.</w:t>
      </w:r>
    </w:p>
    <w:p w14:paraId="78306ED7" w14:textId="77777777" w:rsidR="00652302" w:rsidRPr="00652302" w:rsidRDefault="00652302" w:rsidP="00652302">
      <w:pPr>
        <w:pStyle w:val="Titre3"/>
      </w:pPr>
      <w:r w:rsidRPr="00652302">
        <w:t>1.1 Fondements théoriques du leadership : des traits à la situation</w:t>
      </w:r>
    </w:p>
    <w:p w14:paraId="58A1807C" w14:textId="77777777" w:rsidR="00B441A7" w:rsidRPr="00B441A7" w:rsidRDefault="00B441A7" w:rsidP="00B441A7">
      <w:r w:rsidRPr="00B441A7">
        <w:t xml:space="preserve">La compréhension du leadership efficace nécessite un retour aux sources théoriques qui ont structuré ce champ d'étude depuis plus d'un siècle. Les premières approches, dites des « grands hommes » et des traits de personnalité, postulaient que le leadership était une qualité innée, réservée à des individus exceptionnels dotés de caractéristiques biologiques et psychologiques supérieures. Stogdill (1948), dans sa revue pionnière de la littérature, identifie parmi les traits récurrents des leaders efficaces : </w:t>
      </w:r>
      <w:r w:rsidRPr="00B441A7">
        <w:rPr>
          <w:i/>
          <w:iCs/>
        </w:rPr>
        <w:t>« l'intelligence, la vigilance, la perspicacité, la responsabilité, l'initiative, la persistance, la confiance en soi et la sociabilité »</w:t>
      </w:r>
      <w:r w:rsidRPr="00B441A7">
        <w:t xml:space="preserve"> [1]. Si ces travaux ont jeté les premières bases d'une réflexion scientifique sur le leadership, leur portée explicative demeurait limitée par leur incapacité à rendre compte de la variabilité des situations dans lesquelles le leadership s'exerce.</w:t>
      </w:r>
    </w:p>
    <w:p w14:paraId="46CB0537" w14:textId="724A0B46" w:rsidR="00B441A7" w:rsidRPr="00B441A7" w:rsidRDefault="00B441A7" w:rsidP="00B441A7">
      <w:r w:rsidRPr="00B441A7">
        <w:lastRenderedPageBreak/>
        <w:t xml:space="preserve">C'est la théorie situationnelle de Hersey et Blanchard (1969) qui opère une rupture décisive en introduisant l'idée fondamentale que l'efficacité du leadership dépend de l'adéquation entre le style adopté par le leader et le niveau de maturité de ses collaborateurs. Les auteurs affirment que </w:t>
      </w:r>
      <w:r w:rsidRPr="00B441A7">
        <w:rPr>
          <w:i/>
          <w:iCs/>
        </w:rPr>
        <w:t>« le leader efficace n'est pas celui qui possède un style unique mais celui qui adapte son comportement au niveau de développement de chaque collaborateur »</w:t>
      </w:r>
      <w:r w:rsidRPr="00B441A7">
        <w:t xml:space="preserve"> [2]. Ce modèle distingue quatre styles</w:t>
      </w:r>
      <w:r w:rsidR="007709BF">
        <w:t xml:space="preserve"> </w:t>
      </w:r>
      <w:r w:rsidRPr="00B441A7">
        <w:t>directif, persuasif, participatif et délégatif</w:t>
      </w:r>
      <w:r w:rsidR="007709BF">
        <w:t xml:space="preserve"> </w:t>
      </w:r>
      <w:r w:rsidRPr="00B441A7">
        <w:t>chacun approprié à un profil de maturité différent. Dans les services achats publics marocains, où coexistent jeunes diplômés en transformation digitale et agents expérimentés aux pratiques traditionnelles, cette flexibilité situationnelle constitue une compétence managériale fondamentale que tout responsable achats se doit de maîtriser.</w:t>
      </w:r>
    </w:p>
    <w:p w14:paraId="7593E598" w14:textId="458FCD8F" w:rsidR="00B441A7" w:rsidRPr="00B441A7" w:rsidRDefault="00B441A7" w:rsidP="00B441A7">
      <w:r w:rsidRPr="00B441A7">
        <w:t xml:space="preserve">La théorie des échanges leader-membre (LMX) de Graen et Uhl-Bien (1995) enrichit encore cette compréhension en soulignant la dimension relationnelle du leadership. Selon ces auteurs, </w:t>
      </w:r>
      <w:r w:rsidRPr="00B441A7">
        <w:rPr>
          <w:i/>
          <w:iCs/>
        </w:rPr>
        <w:t>« la qualité de la relation dyadique entre le leader et chaque membre de son équipe constitue le médiateur central de l'efficacité organisationnelle »</w:t>
      </w:r>
      <w:r w:rsidRPr="00B441A7">
        <w:t xml:space="preserve"> [3]. Ils démontrent que les leaders efficaces construisent des relations de haute qualité</w:t>
      </w:r>
      <w:r w:rsidR="007709BF">
        <w:t xml:space="preserve"> </w:t>
      </w:r>
      <w:r w:rsidRPr="00B441A7">
        <w:t>caractérisées par la confiance mutuelle, le respect et l'obligation réciproque</w:t>
      </w:r>
      <w:r w:rsidR="007709BF">
        <w:t xml:space="preserve"> </w:t>
      </w:r>
      <w:r w:rsidRPr="00B441A7">
        <w:t>avec leurs collaborateurs les plus impliqués, créant ainsi un cercle vertueux d'engagement et de performance. Dans le contexte des achats publics, cette approche relationnelle se révèle particulièrement pertinente : les responsables achats qui développent des relations de haute qualité avec leurs équipes enregistrent des taux d'adoption des nouvelles technologies</w:t>
      </w:r>
      <w:r w:rsidR="007709BF">
        <w:t xml:space="preserve"> </w:t>
      </w:r>
      <w:r w:rsidRPr="00B441A7">
        <w:t>notamment les outils IA</w:t>
      </w:r>
      <w:r w:rsidR="007709BF">
        <w:t xml:space="preserve"> </w:t>
      </w:r>
      <w:r w:rsidRPr="00B441A7">
        <w:t>significativement supérieurs à ceux qui maintiennent une distance hiérarchique traditionnelle, confirmant empiriquement la centralité du lien humain dans toute transformation organisationnelle.</w:t>
      </w:r>
    </w:p>
    <w:p w14:paraId="22B39A89" w14:textId="77777777" w:rsidR="00B441A7" w:rsidRPr="00B441A7" w:rsidRDefault="00B441A7" w:rsidP="005A4B05">
      <w:pPr>
        <w:pStyle w:val="Titre3"/>
      </w:pPr>
      <w:r w:rsidRPr="00B441A7">
        <w:t>1.2 Le Leadership Transformationnel : Théorie Centrale et Pertinence pour les Achats</w:t>
      </w:r>
    </w:p>
    <w:p w14:paraId="5F3C3EDA" w14:textId="0B79099B" w:rsidR="00B441A7" w:rsidRPr="00B441A7" w:rsidRDefault="00B441A7" w:rsidP="00B441A7">
      <w:r w:rsidRPr="00B441A7">
        <w:t xml:space="preserve">Parmi toutes les théories du leadership, le leadership transformationnel développé par Burns (1978) et opérationnalisé par Bass (1985) occupe une place centrale dans la littérature contemporaine. Burns établit une distinction fondatrice entre deux formes de leadership : </w:t>
      </w:r>
      <w:r w:rsidRPr="00B441A7">
        <w:rPr>
          <w:i/>
          <w:iCs/>
        </w:rPr>
        <w:t>« Le leadership transactionnel repose sur un échange entre leader et subordonné ; le leadership transformationnel, lui, élève les motivations et les aspirations morales des deux parties »</w:t>
      </w:r>
      <w:r w:rsidRPr="00B441A7">
        <w:t xml:space="preserve"> [4]. Contrairement au leadership transactionnel</w:t>
      </w:r>
      <w:r w:rsidR="007709BF">
        <w:t xml:space="preserve"> </w:t>
      </w:r>
      <w:r w:rsidRPr="00B441A7">
        <w:t xml:space="preserve">fondé sur l'échange contractuel entre performance et </w:t>
      </w:r>
      <w:proofErr w:type="gramStart"/>
      <w:r w:rsidRPr="00B441A7">
        <w:t>récompense</w:t>
      </w:r>
      <w:r w:rsidR="007709BF">
        <w:t xml:space="preserve">  </w:t>
      </w:r>
      <w:r w:rsidRPr="00B441A7">
        <w:t>,</w:t>
      </w:r>
      <w:proofErr w:type="gramEnd"/>
      <w:r w:rsidRPr="00B441A7">
        <w:t xml:space="preserve"> le leadership transformationnel transcende cette logique pour élever les </w:t>
      </w:r>
      <w:r w:rsidRPr="00B441A7">
        <w:lastRenderedPageBreak/>
        <w:t>collaborateurs vers des niveaux supérieurs de motivation intrinsèque, d'engagement et de performance.</w:t>
      </w:r>
    </w:p>
    <w:p w14:paraId="25441D2B" w14:textId="77777777" w:rsidR="00B441A7" w:rsidRPr="00B441A7" w:rsidRDefault="00B441A7" w:rsidP="00B441A7">
      <w:r w:rsidRPr="00B441A7">
        <w:t>Bass (1985) opérationnalise ce concept en identifiant quatre dimensions constitutives, désignées par l'acronyme des « 4I » [5] :</w:t>
      </w:r>
    </w:p>
    <w:p w14:paraId="411FCAA5" w14:textId="3B8EB3D8" w:rsidR="00B441A7" w:rsidRPr="00B441A7" w:rsidRDefault="00B441A7" w:rsidP="00B441A7">
      <w:r w:rsidRPr="00B441A7">
        <w:t xml:space="preserve">La première dimension, </w:t>
      </w:r>
      <w:r w:rsidRPr="00B441A7">
        <w:rPr>
          <w:b/>
          <w:bCs/>
        </w:rPr>
        <w:t>l'influence idéalisée</w:t>
      </w:r>
      <w:r w:rsidRPr="00B441A7">
        <w:t xml:space="preserve"> (ou charisme), désigne la capacité du leader à incarner des valeurs fortes et à servir de modèle référentiel pour ses collaborateurs. Bass affirme que </w:t>
      </w:r>
      <w:r w:rsidRPr="00B441A7">
        <w:rPr>
          <w:i/>
          <w:iCs/>
        </w:rPr>
        <w:t>« le leader charismatique suscite chez ses collaborateurs une identification profonde, une confiance absolue et une volonté d'imiter ses comportements »</w:t>
      </w:r>
      <w:r w:rsidRPr="00B441A7">
        <w:t xml:space="preserve"> [5]. Dans la fonction achats, un responsable qui démontre personnellement son appropriation des outils IA</w:t>
      </w:r>
      <w:r w:rsidR="007709BF">
        <w:t xml:space="preserve"> </w:t>
      </w:r>
      <w:r w:rsidRPr="00B441A7">
        <w:t>en utilisant des tableaux de bord prédictifs lors des réunions de pilotage</w:t>
      </w:r>
      <w:r w:rsidR="007709BF">
        <w:t xml:space="preserve"> </w:t>
      </w:r>
      <w:r w:rsidRPr="00B441A7">
        <w:t>légitime ainsi l'usage de ces technologies auprès de ses équipes et réduit les résistances liées à l'inconnu technologique.</w:t>
      </w:r>
    </w:p>
    <w:p w14:paraId="7BADF57A" w14:textId="3590F87A" w:rsidR="00B441A7" w:rsidRPr="00B441A7" w:rsidRDefault="00B441A7" w:rsidP="00B441A7">
      <w:r w:rsidRPr="00B441A7">
        <w:t xml:space="preserve">La deuxième dimension, </w:t>
      </w:r>
      <w:r w:rsidRPr="00B441A7">
        <w:rPr>
          <w:b/>
          <w:bCs/>
        </w:rPr>
        <w:t xml:space="preserve">la motivation </w:t>
      </w:r>
      <w:proofErr w:type="spellStart"/>
      <w:r w:rsidRPr="00B441A7">
        <w:rPr>
          <w:b/>
          <w:bCs/>
        </w:rPr>
        <w:t>inspirationnelle</w:t>
      </w:r>
      <w:proofErr w:type="spellEnd"/>
      <w:r w:rsidRPr="00B441A7">
        <w:t xml:space="preserve">, renvoie à la capacité du leader à communiquer une vision claire et enthousiasmante. Selon Bass et Avolio (1994), </w:t>
      </w:r>
      <w:r w:rsidRPr="00B441A7">
        <w:rPr>
          <w:i/>
          <w:iCs/>
        </w:rPr>
        <w:t xml:space="preserve">« le leader </w:t>
      </w:r>
      <w:proofErr w:type="spellStart"/>
      <w:r w:rsidRPr="00B441A7">
        <w:rPr>
          <w:i/>
          <w:iCs/>
        </w:rPr>
        <w:t>inspirationnel</w:t>
      </w:r>
      <w:proofErr w:type="spellEnd"/>
      <w:r w:rsidRPr="00B441A7">
        <w:rPr>
          <w:i/>
          <w:iCs/>
        </w:rPr>
        <w:t xml:space="preserve"> articule une vision attrayante de l'avenir, fixe des défis stimulants et exprime sa confiance dans la capacité des équipes à les relever »</w:t>
      </w:r>
      <w:r w:rsidRPr="00B441A7">
        <w:t xml:space="preserve"> [6]. Un directeur des achats qui fédère son équipe autour d'une vision ambitieuse</w:t>
      </w:r>
      <w:r w:rsidR="007709BF">
        <w:t xml:space="preserve"> </w:t>
      </w:r>
      <w:r w:rsidRPr="00B441A7">
        <w:t>« devenir la direction achats de référence au Maroc en matière d'intégration IA d'ici 2027 »</w:t>
      </w:r>
      <w:r w:rsidR="007709BF">
        <w:t xml:space="preserve"> </w:t>
      </w:r>
      <w:r w:rsidRPr="00B441A7">
        <w:t>mobilise une énergie collective bien supérieure à celle générée par de simples injonctions à l'adoption technologique.</w:t>
      </w:r>
    </w:p>
    <w:p w14:paraId="5BAF4BD8" w14:textId="77777777" w:rsidR="00B441A7" w:rsidRPr="00B441A7" w:rsidRDefault="00B441A7" w:rsidP="00B441A7">
      <w:r w:rsidRPr="00B441A7">
        <w:t xml:space="preserve">La troisième dimension, </w:t>
      </w:r>
      <w:r w:rsidRPr="00B441A7">
        <w:rPr>
          <w:b/>
          <w:bCs/>
        </w:rPr>
        <w:t>la stimulation intellectuelle</w:t>
      </w:r>
      <w:r w:rsidRPr="00B441A7">
        <w:t xml:space="preserve">, caractérise le leader qui encourage ses collaborateurs à remettre en question les hypothèses établies et à explorer de nouvelles approches. Bass (1985) précise que </w:t>
      </w:r>
      <w:r w:rsidRPr="00B441A7">
        <w:rPr>
          <w:i/>
          <w:iCs/>
        </w:rPr>
        <w:t>« le leader stimulant intellectuellement pousse ses collaborateurs à remettre en cause leurs propres croyances et valeurs, ainsi que celles du leader et de l'organisation »</w:t>
      </w:r>
      <w:r w:rsidRPr="00B441A7">
        <w:t xml:space="preserve"> [5]. Dans les achats publics marocains, encore marqués par une culture de conformité réglementaire parfois inhibitrice d'innovation, cette dimension est déterminante pour créer un climat propice à l'expérimentation des outils IA.</w:t>
      </w:r>
    </w:p>
    <w:p w14:paraId="6EFD877D" w14:textId="77777777" w:rsidR="00B441A7" w:rsidRPr="00B441A7" w:rsidRDefault="00B441A7" w:rsidP="00B441A7">
      <w:r w:rsidRPr="00B441A7">
        <w:t xml:space="preserve">La quatrième dimension, </w:t>
      </w:r>
      <w:r w:rsidRPr="00B441A7">
        <w:rPr>
          <w:b/>
          <w:bCs/>
        </w:rPr>
        <w:t>la considération individualisée</w:t>
      </w:r>
      <w:r w:rsidRPr="00B441A7">
        <w:t xml:space="preserve">, correspond à l'attention portée par le leader aux besoins spécifiques de développement de chaque collaborateur. Avolio et Bass (2004) soulignent que </w:t>
      </w:r>
      <w:r w:rsidRPr="00B441A7">
        <w:rPr>
          <w:i/>
          <w:iCs/>
        </w:rPr>
        <w:t>« le leader attentif aux individus agit comme un mentor ou un coach, prêtant attention aux besoins de chacun pour son développement et sa croissance »</w:t>
      </w:r>
      <w:r w:rsidRPr="00B441A7">
        <w:t xml:space="preserve"> [7]. Pour les responsables achats intégrant l'IA, cette dimension implique d'identifier les acheteurs </w:t>
      </w:r>
      <w:r w:rsidRPr="00B441A7">
        <w:lastRenderedPageBreak/>
        <w:t>les plus à l'aise avec le digital pour en faire des « champions IA » capables d'accompagner leurs collègues, créant ainsi une dynamique interne de diffusion des compétences technologiques.</w:t>
      </w:r>
    </w:p>
    <w:p w14:paraId="0F43C771" w14:textId="77777777" w:rsidR="00B441A7" w:rsidRPr="00B441A7" w:rsidRDefault="00B441A7" w:rsidP="00B441A7">
      <w:r w:rsidRPr="00B441A7">
        <w:t>Avolio et Bass (2004) ont démontré empiriquement que les organisations dirigées par des leaders transformationnels affichent des performances supérieures en termes d'innovation, d'engagement et de capacité d'adaptation au changement [7]. Cette corrélation a été confirmée dans le contexte spécifique des administrations publiques arabes et africaines, où le leadership transformationnel s'avère particulièrement efficace pour surmonter les résistances culturelles à la modernisation des pratiques institutionnelles.</w:t>
      </w:r>
    </w:p>
    <w:p w14:paraId="58DCB3AE" w14:textId="77777777" w:rsidR="00B441A7" w:rsidRPr="00B441A7" w:rsidRDefault="00B441A7" w:rsidP="005A4B05">
      <w:pPr>
        <w:pStyle w:val="Titre3"/>
      </w:pPr>
      <w:r w:rsidRPr="00B441A7">
        <w:t>1.3 Compétences Clés du Leadership Efficace dans la Fonction Achats</w:t>
      </w:r>
    </w:p>
    <w:p w14:paraId="25E60AAE" w14:textId="77777777" w:rsidR="00B441A7" w:rsidRPr="00B441A7" w:rsidRDefault="00B441A7" w:rsidP="00B441A7">
      <w:r w:rsidRPr="00B441A7">
        <w:t>Au-delà des théories générales, la littérature récente (2020-2026) identifie un référentiel spécifique de compétences pour les leaders de la fonction achats, enrichi par les exigences de la transformation digitale. Ces compétences s'organisent en trois grandes catégories interdépendantes.</w:t>
      </w:r>
    </w:p>
    <w:p w14:paraId="05348158" w14:textId="09C24ACB" w:rsidR="00B441A7" w:rsidRPr="00B441A7" w:rsidRDefault="00B441A7" w:rsidP="00B441A7">
      <w:r w:rsidRPr="00B441A7">
        <w:rPr>
          <w:b/>
          <w:bCs/>
        </w:rPr>
        <w:t>Les compétences stratégiques</w:t>
      </w:r>
      <w:r w:rsidRPr="00B441A7">
        <w:t xml:space="preserve"> constituent le premier niveau de ce référentiel. Elles comprennent la vision systémique</w:t>
      </w:r>
      <w:r w:rsidR="007709BF">
        <w:t xml:space="preserve"> </w:t>
      </w:r>
      <w:r w:rsidRPr="00B441A7">
        <w:t>capacité à percevoir les achats comme un levier stratégique de création de valeur et non comme une simple fonction administrative</w:t>
      </w:r>
      <w:r w:rsidR="007709BF">
        <w:t xml:space="preserve"> </w:t>
      </w:r>
      <w:r w:rsidRPr="00B441A7">
        <w:t xml:space="preserve">et la pensée prospective, permettant d'anticiper les évolutions des marchés fournisseurs, des technologies et du cadre réglementaire. Selon l'IGAS (2025), </w:t>
      </w:r>
      <w:r w:rsidRPr="00B441A7">
        <w:rPr>
          <w:i/>
          <w:iCs/>
        </w:rPr>
        <w:t>« les organisations dont les managers développent une vision systémique de leur fonction enregistrent une performance globale supérieure de 23% à celles où le management reste cloisonné dans une logique purement opérationnelle »</w:t>
      </w:r>
      <w:r w:rsidRPr="00B441A7">
        <w:t xml:space="preserve"> [8]. Un responsable achats à AMENDIS doit être capable d'anticiper les impacts des réformes de la loi 39-19 sur ses procédures tout en intégrant dans sa réflexion stratégique les opportunités offertes par les nouvelles solutions IA de gestion des marchés publics.</w:t>
      </w:r>
    </w:p>
    <w:p w14:paraId="4A52AF10" w14:textId="60926286" w:rsidR="00B441A7" w:rsidRPr="00B441A7" w:rsidRDefault="00B441A7" w:rsidP="00B441A7">
      <w:r w:rsidRPr="00B441A7">
        <w:rPr>
          <w:b/>
          <w:bCs/>
        </w:rPr>
        <w:t>Les compétences interpersonnelles</w:t>
      </w:r>
      <w:r w:rsidRPr="00B441A7">
        <w:t xml:space="preserve"> forment le deuxième pilier. La communication persuasive s'avère déterminante dans un environnement achats public où de nombreux acteurs</w:t>
      </w:r>
      <w:r w:rsidR="007709BF">
        <w:t xml:space="preserve"> </w:t>
      </w:r>
      <w:r w:rsidRPr="00B441A7">
        <w:t>fournisseurs, services utilisateurs, instances de contrôle, direction générale</w:t>
      </w:r>
      <w:r w:rsidR="007709BF">
        <w:t xml:space="preserve"> </w:t>
      </w:r>
      <w:r w:rsidRPr="00B441A7">
        <w:t xml:space="preserve">doivent être alignés sur une vision commune. L'APHP (2025) note dans son rapport sur les pratiques innovantes que </w:t>
      </w:r>
      <w:r w:rsidRPr="00B441A7">
        <w:rPr>
          <w:i/>
          <w:iCs/>
        </w:rPr>
        <w:t>« les managers disposant de compétences avancées en communication persuasive réussissent à mobiliser jusqu'à 40% de parties prenantes supplémentaires autour de projets de transformation organisationnelle »</w:t>
      </w:r>
      <w:r w:rsidRPr="00B441A7">
        <w:t xml:space="preserve"> [9]. La gestion des conflits, inévitables dans des processus </w:t>
      </w:r>
      <w:r w:rsidRPr="00B441A7">
        <w:lastRenderedPageBreak/>
        <w:t>complexes mêlant intérêts divergents, requiert des leaders capables de médiation constructive et de négociation raisonnée adaptée aux réalités culturelles marocaines.</w:t>
      </w:r>
    </w:p>
    <w:p w14:paraId="6112C516" w14:textId="300FC5D8" w:rsidR="00B441A7" w:rsidRPr="00B441A7" w:rsidRDefault="00B441A7" w:rsidP="00B441A7">
      <w:r w:rsidRPr="00B441A7">
        <w:rPr>
          <w:b/>
          <w:bCs/>
        </w:rPr>
        <w:t>Les compétences techniques spécifiques aux achats</w:t>
      </w:r>
      <w:r w:rsidRPr="00B441A7">
        <w:t xml:space="preserve"> constituent le troisième pilier, déterminant dans la légitimité du responsable achats face à ses équipes. La maîtrise des fondamentaux juridiques des marchés publics</w:t>
      </w:r>
      <w:r w:rsidR="007709BF">
        <w:t xml:space="preserve"> </w:t>
      </w:r>
      <w:r w:rsidRPr="00B441A7">
        <w:t>connaissance de la loi 39-19 et de ses décrets d'application, compréhension des procédures de passation</w:t>
      </w:r>
      <w:r w:rsidR="007709BF">
        <w:t xml:space="preserve"> </w:t>
      </w:r>
      <w:r w:rsidRPr="00B441A7">
        <w:t xml:space="preserve">assoit l'autorité technique du leader. REFIP (2025) souligne que </w:t>
      </w:r>
      <w:r w:rsidRPr="00B441A7">
        <w:rPr>
          <w:i/>
          <w:iCs/>
        </w:rPr>
        <w:t>« la crédibilité technique du responsable achats demeure le prédicteur le plus puissant de l'engagement de ses équipes dans les projets de réforme, surpassant même les compétences relationnelles »</w:t>
      </w:r>
      <w:r w:rsidRPr="00B441A7">
        <w:t xml:space="preserve"> [10]. La compréhension des mécanismes financiers</w:t>
      </w:r>
      <w:r w:rsidR="007709BF">
        <w:t xml:space="preserve"> </w:t>
      </w:r>
      <w:r w:rsidRPr="00B441A7">
        <w:t>analyse du coût total de possession (TCO), gestion des engagements budgétaires pluriannuels, pilotage des indicateurs de performance achats</w:t>
      </w:r>
      <w:r w:rsidR="007709BF">
        <w:t xml:space="preserve"> </w:t>
      </w:r>
      <w:r w:rsidRPr="00B441A7">
        <w:t>complète ce socle technique indispensable.</w:t>
      </w:r>
    </w:p>
    <w:p w14:paraId="68F15EC8" w14:textId="77777777" w:rsidR="00B441A7" w:rsidRPr="00B441A7" w:rsidRDefault="00B441A7" w:rsidP="005B5F40">
      <w:pPr>
        <w:pStyle w:val="Titre3"/>
      </w:pPr>
      <w:r w:rsidRPr="00B441A7">
        <w:t>1.4 L'Intelligence Émotionnelle comme Différenciateur du Leadership Efficace</w:t>
      </w:r>
    </w:p>
    <w:p w14:paraId="0ECE1C2A" w14:textId="77777777" w:rsidR="00B441A7" w:rsidRPr="00B441A7" w:rsidRDefault="00B441A7" w:rsidP="00B441A7">
      <w:r w:rsidRPr="00B441A7">
        <w:t xml:space="preserve">Parmi toutes les compétences identifiées, l'intelligence émotionnelle mérite un développement particulier tant son impact sur l'efficacité du leadership en contexte de transformation s'avère déterminant. Goleman (1995), dans son ouvrage fondateur, affirme que </w:t>
      </w:r>
      <w:r w:rsidRPr="00B441A7">
        <w:rPr>
          <w:i/>
          <w:iCs/>
        </w:rPr>
        <w:t>« dans les domaines du leadership, l'intelligence émotionnelle est la condition sine qua non. Sans elle, un homme peut avoir la meilleure formation du monde, un esprit incisif et analytique, et une réserve inépuisable d'idées, et il ne sera malgré tout pas un bon leader »</w:t>
      </w:r>
      <w:r w:rsidRPr="00B441A7">
        <w:t xml:space="preserve"> [11]. Cette affirmation, initialement controversée dans les milieux académiques, a depuis été largement confirmée par les études empiriques sur la performance managériale.</w:t>
      </w:r>
    </w:p>
    <w:p w14:paraId="141B3441" w14:textId="331E6254" w:rsidR="00B441A7" w:rsidRPr="00B441A7" w:rsidRDefault="00B441A7" w:rsidP="00B441A7">
      <w:r w:rsidRPr="00B441A7">
        <w:t xml:space="preserve">Goleman, </w:t>
      </w:r>
      <w:proofErr w:type="spellStart"/>
      <w:r w:rsidRPr="00B441A7">
        <w:t>Boyatzis</w:t>
      </w:r>
      <w:proofErr w:type="spellEnd"/>
      <w:r w:rsidRPr="00B441A7">
        <w:t xml:space="preserve"> et McKee (2002) approfondissent ce concept en distinguant six styles de leadership émotionnel</w:t>
      </w:r>
      <w:r w:rsidR="007709BF">
        <w:t xml:space="preserve"> </w:t>
      </w:r>
      <w:r w:rsidRPr="00B441A7">
        <w:t>visionnaire, coach, harmonieux, démocratique, meneur de cadence et commandant</w:t>
      </w:r>
      <w:r w:rsidR="007709BF">
        <w:t xml:space="preserve"> </w:t>
      </w:r>
      <w:r w:rsidRPr="00B441A7">
        <w:t xml:space="preserve">et en démontrant que </w:t>
      </w:r>
      <w:r w:rsidRPr="00B441A7">
        <w:rPr>
          <w:i/>
          <w:iCs/>
        </w:rPr>
        <w:t>« les leaders les plus efficaces ne s'appuient pas sur un seul style de leadership, mais alternent entre plusieurs en fonction des situations, une flexibilité qui repose fondamentalement sur leur intelligence émotionnelle »</w:t>
      </w:r>
      <w:r w:rsidRPr="00B441A7">
        <w:t xml:space="preserve"> [12]. Dans le contexte spécifique de l'intégration de l'IA dans les achats, cette intelligence émotionnelle se manifeste dans la capacité du leader à gérer l'anxiété technologique de ses équipes : reconnaître cette anxiété sans la dramatiser, la nommer sans la stigmatiser, et la transformer en motivation d'apprentissage.</w:t>
      </w:r>
    </w:p>
    <w:p w14:paraId="72B04F8B" w14:textId="77777777" w:rsidR="00B441A7" w:rsidRPr="00B441A7" w:rsidRDefault="00B441A7" w:rsidP="00B441A7">
      <w:proofErr w:type="spellStart"/>
      <w:r w:rsidRPr="00B441A7">
        <w:lastRenderedPageBreak/>
        <w:t>Salovey</w:t>
      </w:r>
      <w:proofErr w:type="spellEnd"/>
      <w:r w:rsidRPr="00B441A7">
        <w:t xml:space="preserve"> et Mayer (1990), pionniers du concept, définissent l'intelligence émotionnelle comme </w:t>
      </w:r>
      <w:r w:rsidRPr="00B441A7">
        <w:rPr>
          <w:i/>
          <w:iCs/>
        </w:rPr>
        <w:t>« la capacité à percevoir et exprimer les émotions, à les intégrer pour faciliter la pensée, à comprendre et raisonner à propos des émotions, et à réguler les émotions de soi-même et des autres »</w:t>
      </w:r>
      <w:r w:rsidRPr="00B441A7">
        <w:t xml:space="preserve"> [13]. Cette définition multidimensionnelle souligne que l'intelligence émotionnelle n'est pas une capacité passive mais un ensemble de compétences actives, développables par la formation et l'expérience. Dans les services achats publics marocains, où la culture organisationnelle valorise traditionnellement la retenue émotionnelle dans le cadre professionnel, le développement de ces compétences représente un levier de modernisation managériale particulièrement prometteur.</w:t>
      </w:r>
    </w:p>
    <w:p w14:paraId="70E86E98" w14:textId="0740FB32" w:rsidR="00B441A7" w:rsidRPr="00B441A7" w:rsidRDefault="00B441A7" w:rsidP="00B441A7">
      <w:r w:rsidRPr="00B441A7">
        <w:t>La conscience de soi</w:t>
      </w:r>
      <w:r w:rsidR="007709BF">
        <w:t xml:space="preserve"> </w:t>
      </w:r>
      <w:r w:rsidRPr="00B441A7">
        <w:t>première dimension de l'intelligence émotionnelle</w:t>
      </w:r>
      <w:r w:rsidR="007709BF">
        <w:t xml:space="preserve"> </w:t>
      </w:r>
      <w:r w:rsidRPr="00B441A7">
        <w:t xml:space="preserve">permet au leader de prendre conscience de ses propres biais cognitifs face à la technologie. HEP10 (2025) observe que </w:t>
      </w:r>
      <w:r w:rsidRPr="00B441A7">
        <w:rPr>
          <w:i/>
          <w:iCs/>
        </w:rPr>
        <w:t>« les managers qui développent une haute conscience de soi face aux transformations digitales prennent des décisions d'adoption technologique 35% mieux calibrées que leurs homologues moins réflexifs »</w:t>
      </w:r>
      <w:r w:rsidRPr="00B441A7">
        <w:t xml:space="preserve"> [14], une statistique éloquente qui illustre le retour sur investissement concret du développement de l'intelligence émotionnelle dans la fonction managériale.</w:t>
      </w:r>
    </w:p>
    <w:p w14:paraId="17FEAE1F" w14:textId="77777777" w:rsidR="00B441A7" w:rsidRPr="00B441A7" w:rsidRDefault="00B441A7" w:rsidP="005B5F40">
      <w:pPr>
        <w:pStyle w:val="Titre3"/>
      </w:pPr>
      <w:r w:rsidRPr="00B441A7">
        <w:t>1.5 Le Leadership Participatif et la Co-construction du Changement dans les Achats Publics</w:t>
      </w:r>
    </w:p>
    <w:p w14:paraId="206AA60B" w14:textId="77777777" w:rsidR="00B441A7" w:rsidRPr="00B441A7" w:rsidRDefault="00B441A7" w:rsidP="00B441A7">
      <w:r w:rsidRPr="00B441A7">
        <w:t xml:space="preserve">Le leadership participatif, qui implique les collaborateurs dans les processus de décision et de construction des solutions, s'impose comme l'un des modèles les plus efficaces pour conduire la transformation digitale dans les administrations publiques. Likert (1967), précurseur de ce courant, a démontré que </w:t>
      </w:r>
      <w:r w:rsidRPr="00B441A7">
        <w:rPr>
          <w:i/>
          <w:iCs/>
        </w:rPr>
        <w:t>« les groupes de travail dont les membres participent aux décisions qui les concernent affichent une productivité et une satisfaction au travail significativement supérieures à ceux fonctionnant selon des modes hiérarchiques traditionnels »</w:t>
      </w:r>
      <w:r w:rsidRPr="00B441A7">
        <w:t xml:space="preserve"> [15]. Cette observation, confirmée par six décennies de recherches empiriques, reste pleinement pertinente dans le contexte de la transformation digitale des achats.</w:t>
      </w:r>
    </w:p>
    <w:p w14:paraId="3670B21D" w14:textId="467B378F" w:rsidR="00B441A7" w:rsidRPr="00B441A7" w:rsidRDefault="00B441A7" w:rsidP="00B441A7">
      <w:r w:rsidRPr="00B441A7">
        <w:t xml:space="preserve">L'AIMS (2024), dans son analyse des pratiques managériales en management par projets, confirme que </w:t>
      </w:r>
      <w:r w:rsidRPr="00B441A7">
        <w:rPr>
          <w:i/>
          <w:iCs/>
        </w:rPr>
        <w:t>« le management participatif appliqué aux projets de transformation digitale réduit de 45% les résistances au changement et améliore de 30% la qualité des solutions déployées, grâce à la mobilisation de l'intelligence collective des équipes »</w:t>
      </w:r>
      <w:r w:rsidRPr="00B441A7">
        <w:t xml:space="preserve"> [16]. Dans les processus d'achats publics marocains, ce style de leadership se manifeste par la création de </w:t>
      </w:r>
      <w:r w:rsidRPr="00B441A7">
        <w:lastRenderedPageBreak/>
        <w:t>comités de pilotage transversaux</w:t>
      </w:r>
      <w:r w:rsidR="007709BF">
        <w:t xml:space="preserve"> </w:t>
      </w:r>
      <w:r w:rsidRPr="00B441A7">
        <w:t>réunissant acheteurs, juristes, informaticiens et utilisateurs métiers</w:t>
      </w:r>
      <w:r w:rsidR="007709BF">
        <w:t xml:space="preserve"> </w:t>
      </w:r>
      <w:r w:rsidRPr="00B441A7">
        <w:t xml:space="preserve">pour </w:t>
      </w:r>
      <w:proofErr w:type="spellStart"/>
      <w:r w:rsidRPr="00B441A7">
        <w:t>co-concevoir</w:t>
      </w:r>
      <w:proofErr w:type="spellEnd"/>
      <w:r w:rsidRPr="00B441A7">
        <w:t xml:space="preserve"> les modalités d'intégration des outils IA.</w:t>
      </w:r>
    </w:p>
    <w:p w14:paraId="1C6DCC44" w14:textId="77777777" w:rsidR="00B441A7" w:rsidRPr="00B441A7" w:rsidRDefault="00B441A7" w:rsidP="00B441A7">
      <w:r w:rsidRPr="00B441A7">
        <w:t xml:space="preserve">Cette approche présente plusieurs avantages décisifs dans le contexte marocain : elle capitalise sur la connaissance terrain des acheteurs pour identifier les points d'intégration les plus pertinents de l'IA ; elle réduit les résistances en donnant aux collaborateurs un sentiment de maîtrise sur leur propre transformation ; et elle produit des solutions mieux adaptées aux spécificités organisationnelles et culturelles de l'organisme. La Fabrique (2025) met d'ailleurs en garde contre les approches top-down de déploiement technologique, observant que </w:t>
      </w:r>
      <w:r w:rsidRPr="00B441A7">
        <w:rPr>
          <w:i/>
          <w:iCs/>
        </w:rPr>
        <w:t xml:space="preserve">« les projets de transformation digitale imposés sans participation des équipes affichent un taux d'échec de 70%, contre seulement 20% pour les projets </w:t>
      </w:r>
      <w:proofErr w:type="spellStart"/>
      <w:r w:rsidRPr="00B441A7">
        <w:rPr>
          <w:i/>
          <w:iCs/>
        </w:rPr>
        <w:t>co-construits</w:t>
      </w:r>
      <w:proofErr w:type="spellEnd"/>
      <w:r w:rsidRPr="00B441A7">
        <w:rPr>
          <w:i/>
          <w:iCs/>
        </w:rPr>
        <w:t xml:space="preserve"> »</w:t>
      </w:r>
      <w:r w:rsidRPr="00B441A7">
        <w:t xml:space="preserve"> [17].</w:t>
      </w:r>
    </w:p>
    <w:p w14:paraId="724685C1" w14:textId="77777777" w:rsidR="00B441A7" w:rsidRPr="00B441A7" w:rsidRDefault="00B441A7" w:rsidP="005B5F40">
      <w:pPr>
        <w:pStyle w:val="Titre3"/>
      </w:pPr>
      <w:r w:rsidRPr="00B441A7">
        <w:t>1.6 Synthèse : Le Profil du Leader Efficace en Achats Publics</w:t>
      </w:r>
    </w:p>
    <w:p w14:paraId="16862DE2" w14:textId="658D6506" w:rsidR="00B441A7" w:rsidRPr="00B441A7" w:rsidRDefault="00B441A7" w:rsidP="00B441A7">
      <w:r w:rsidRPr="00B441A7">
        <w:t xml:space="preserve">Au terme de cette exploration des théories et des compétences du leadership, il est possible de dresser le profil synthétique du leader efficace dans la fonction achats publics à l'ère de la transformation digitale. Ce profil s'articule autour de cinq dimensions indissociables que Maroc Performance (2024) résume avec justesse : </w:t>
      </w:r>
      <w:r w:rsidRPr="00B441A7">
        <w:rPr>
          <w:i/>
          <w:iCs/>
        </w:rPr>
        <w:t>« Le responsable achats de demain sera à la fois stratège, entraîneur, technicien, médiateur et innovateur</w:t>
      </w:r>
      <w:r w:rsidR="007709BF">
        <w:rPr>
          <w:i/>
          <w:iCs/>
        </w:rPr>
        <w:t xml:space="preserve"> </w:t>
      </w:r>
      <w:r w:rsidRPr="00B441A7">
        <w:rPr>
          <w:i/>
          <w:iCs/>
        </w:rPr>
        <w:t>non pas successivement mais simultanément, dans un équilibre dynamique que seul un leadership mature et réflexif peut maintenir »</w:t>
      </w:r>
      <w:r w:rsidRPr="00B441A7">
        <w:t xml:space="preserve"> [18].</w:t>
      </w:r>
    </w:p>
    <w:p w14:paraId="349AF8D1" w14:textId="77777777" w:rsidR="00B441A7" w:rsidRPr="00B441A7" w:rsidRDefault="00B441A7" w:rsidP="00B441A7">
      <w:r w:rsidRPr="00B441A7">
        <w:t xml:space="preserve">Premièrement, une </w:t>
      </w:r>
      <w:r w:rsidRPr="00B441A7">
        <w:rPr>
          <w:b/>
          <w:bCs/>
        </w:rPr>
        <w:t>vision stratégique</w:t>
      </w:r>
      <w:r w:rsidRPr="00B441A7">
        <w:t xml:space="preserve"> claire et partagée, positionnant la fonction achats comme levier de performance et d'innovation organisationnelle. Deuxièmement, une </w:t>
      </w:r>
      <w:r w:rsidRPr="00B441A7">
        <w:rPr>
          <w:b/>
          <w:bCs/>
        </w:rPr>
        <w:t>intelligence relationnelle</w:t>
      </w:r>
      <w:r w:rsidRPr="00B441A7">
        <w:t xml:space="preserve"> développée, permettant de créer des environnements de confiance propices à l'expérimentation et à l'apprentissage. Troisièmement, une </w:t>
      </w:r>
      <w:r w:rsidRPr="00B441A7">
        <w:rPr>
          <w:b/>
          <w:bCs/>
        </w:rPr>
        <w:t>agilité cognitive</w:t>
      </w:r>
      <w:r w:rsidRPr="00B441A7">
        <w:t xml:space="preserve"> permettant de naviguer entre les exigences de conformité réglementaire propres aux marchés publics et les opportunités d'innovation offertes par les outils digitaux. Quatrièmement, une </w:t>
      </w:r>
      <w:r w:rsidRPr="00B441A7">
        <w:rPr>
          <w:b/>
          <w:bCs/>
        </w:rPr>
        <w:t>légitimité technique</w:t>
      </w:r>
      <w:r w:rsidRPr="00B441A7">
        <w:t xml:space="preserve"> fondée sur une maîtrise des fondamentaux juridiques, financiers et technologiques. Cinquièmement, une </w:t>
      </w:r>
      <w:r w:rsidRPr="00B441A7">
        <w:rPr>
          <w:b/>
          <w:bCs/>
        </w:rPr>
        <w:t>capacité de conduite du changement</w:t>
      </w:r>
      <w:r w:rsidRPr="00B441A7">
        <w:t xml:space="preserve"> permettant d'accompagner les individus et les équipes à travers les phases de résistance, d'exploration et d'adoption.</w:t>
      </w:r>
    </w:p>
    <w:p w14:paraId="384828DE" w14:textId="77777777" w:rsidR="00B441A7" w:rsidRDefault="00B441A7" w:rsidP="00B441A7">
      <w:r w:rsidRPr="00B441A7">
        <w:t>Ce profil, ancré dans les théories classiques et enrichi par les exigences contemporaines de la transformation digitale, prépare le terrain pour l'exploration du leadership spécifiquement adapté au contexte technologique 4.0, objet de la section suivante de ce chapitre.</w:t>
      </w:r>
    </w:p>
    <w:p w14:paraId="08563F28" w14:textId="77777777" w:rsidR="0056238E" w:rsidRDefault="0056238E" w:rsidP="00C71C5C">
      <w:pPr>
        <w:pStyle w:val="Titre2"/>
      </w:pPr>
      <w:bookmarkStart w:id="7" w:name="_Toc224860223"/>
      <w:r w:rsidRPr="0056238E">
        <w:lastRenderedPageBreak/>
        <w:t xml:space="preserve">Section 2 : Le </w:t>
      </w:r>
      <w:r w:rsidRPr="005B5F40">
        <w:t>Leadership</w:t>
      </w:r>
      <w:r w:rsidRPr="0056238E">
        <w:t xml:space="preserve"> dans un Contexte Technologique (4.0) et Outils IA</w:t>
      </w:r>
      <w:bookmarkEnd w:id="7"/>
    </w:p>
    <w:p w14:paraId="44BD397D" w14:textId="77777777" w:rsidR="00C71C5C" w:rsidRPr="00C71C5C" w:rsidRDefault="00C71C5C" w:rsidP="00C71C5C">
      <w:r w:rsidRPr="00C71C5C">
        <w:t>Si la section précédente a permis de dresser le portrait du leader efficace à travers ses traits, ses compétences et son intelligence émotionnelle, elle a également ouvert une question inévitable : ces qualités suffisent-elles dans un monde où l'intelligence artificielle redéfinit en profondeur les règles du jeu organisationnel ? La réponse est clairement non. Le leader contemporain ne peut plus se contenter de maîtriser les fondamentaux classiques du management humain ; il doit désormais naviguer dans un écosystème technologique complexe, où algorithmes, données massives et agents intelligents deviennent des membres à part entière de son équipe.</w:t>
      </w:r>
    </w:p>
    <w:p w14:paraId="2A53478E" w14:textId="030D985D" w:rsidR="00C71C5C" w:rsidRPr="00C71C5C" w:rsidRDefault="00C71C5C" w:rsidP="00C71C5C">
      <w:r w:rsidRPr="00C71C5C">
        <w:t>C'est précisément ce que désigne le concept de Leadership 4.0 : non pas un leadership augmenté par la technologie, mais un leadership profondément reconfiguré par elle, qui intègre de nouvelles dimensions</w:t>
      </w:r>
      <w:r w:rsidR="007709BF">
        <w:t xml:space="preserve"> </w:t>
      </w:r>
      <w:r w:rsidRPr="00C71C5C">
        <w:t>littératie numérique, gouvernance éthique de l'IA, orchestration homme-machine</w:t>
      </w:r>
      <w:r w:rsidR="007709BF">
        <w:t xml:space="preserve"> </w:t>
      </w:r>
      <w:r w:rsidRPr="00C71C5C">
        <w:t>sans pour autant renoncer à l'essence irréductiblement humaine de l'acte de diriger.</w:t>
      </w:r>
    </w:p>
    <w:p w14:paraId="377A4E1D" w14:textId="27003B40" w:rsidR="00C71C5C" w:rsidRPr="00C71C5C" w:rsidRDefault="00C71C5C" w:rsidP="00C71C5C">
      <w:r w:rsidRPr="00C71C5C">
        <w:t>Cette section explore ces nouvelles dimensions à travers deux prismes complémentaires : d'une part, les compétences spécifiques que le Leadership 4.0 exige des responsables achats dans un contexte de transformation digitale ; d'autre part, les principaux outils d'intelligence artificielle disponibles pour la fonction achats et le rôle du leader dans leur intégration responsable et efficace au sein d'un organisme public comme AMENDIS.</w:t>
      </w:r>
    </w:p>
    <w:p w14:paraId="6FC1984D" w14:textId="77777777" w:rsidR="0056238E" w:rsidRPr="0056238E" w:rsidRDefault="0056238E" w:rsidP="0056238E">
      <w:pPr>
        <w:pStyle w:val="Titre3"/>
      </w:pPr>
      <w:r w:rsidRPr="0056238E">
        <w:t>2.1 La Quatrième Révolution Industrielle et l'émergence du Leadership 4.0</w:t>
      </w:r>
    </w:p>
    <w:p w14:paraId="70FCB9B5" w14:textId="77777777" w:rsidR="0056238E" w:rsidRPr="0056238E" w:rsidRDefault="0056238E" w:rsidP="0056238E">
      <w:r w:rsidRPr="0056238E">
        <w:t xml:space="preserve">La quatrième révolution industrielle, conceptualisée par Klaus Schwab lors du Forum Économique Mondial de Davos en 2016, marque une rupture qualitative avec les révolutions précédentes par la convergence simultanée de technologies disruptives : intelligence artificielle, big data, Internet des objets (IoT), blockchain, robotique avancée et impression 3D. Comme l'affirme Schwab : </w:t>
      </w:r>
      <w:r w:rsidRPr="0056238E">
        <w:rPr>
          <w:i/>
          <w:iCs/>
        </w:rPr>
        <w:t>« Nous sommes au bord d'une révolution technologique qui va modifier fondamentalement la façon dont nous vivons, travaillons et nous relions les uns aux autres »</w:t>
      </w:r>
      <w:r w:rsidRPr="0056238E">
        <w:t xml:space="preserve"> [1]. Cette révolution ne transforme pas seulement les outils de production mais reconfigure en profondeur les structures organisationnelles, les modes de management et, par conséquent, les exigences pesant sur le leadership.</w:t>
      </w:r>
    </w:p>
    <w:p w14:paraId="2A6D38C9" w14:textId="0F7B5835" w:rsidR="0056238E" w:rsidRPr="0056238E" w:rsidRDefault="0056238E" w:rsidP="0056238E">
      <w:r w:rsidRPr="0056238E">
        <w:lastRenderedPageBreak/>
        <w:t>Dans ce contexte, le concept de Leadership 4.0 émerge comme réponse théorique et pratique aux défis posés par cet environnement VUCA</w:t>
      </w:r>
      <w:r w:rsidR="007709BF">
        <w:t xml:space="preserve"> </w:t>
      </w:r>
      <w:r w:rsidRPr="0056238E">
        <w:t>Volatile, Incertain, Complexe et Ambigu</w:t>
      </w:r>
      <w:r w:rsidR="007709BF">
        <w:t xml:space="preserve"> </w:t>
      </w:r>
      <w:r w:rsidRPr="0056238E">
        <w:t xml:space="preserve">terme popularisé par Bennett et Lemoine (2014) pour caractériser l'environnement des organisations contemporaines [2]. Le Leadership 4.0 ne se réduit pas à une maîtrise technique des outils numériques ; il désigne une posture managériale globale intégrant agilité décisionnelle, intelligence collective, gouvernance éthique des données et capacité à créer du sens dans un environnement de transformation permanente. Selon Metcalf et Benn (2013), </w:t>
      </w:r>
      <w:r w:rsidRPr="0056238E">
        <w:rPr>
          <w:i/>
          <w:iCs/>
        </w:rPr>
        <w:t>« les leaders du XXIe siècle doivent développer une complexité cognitive et émotionnelle à la hauteur des systèmes qu'ils pilotent »</w:t>
      </w:r>
      <w:r w:rsidRPr="0056238E">
        <w:t xml:space="preserve"> [3], une observation particulièrement pertinente pour les responsables achats confrontés à la complexité croissante des marchés publics digitalisés.</w:t>
      </w:r>
    </w:p>
    <w:p w14:paraId="3B283D61" w14:textId="16267EDE" w:rsidR="0056238E" w:rsidRPr="0056238E" w:rsidRDefault="0056238E" w:rsidP="0056238E">
      <w:r w:rsidRPr="0056238E">
        <w:t xml:space="preserve">Au Maroc, cette transition vers le Leadership 4.0 s'inscrit dans le cadre plus large de la stratégie nationale de transformation digitale « Digital Morocco 2030 », qui place l'innovation technologique et la modernisation de l'administration publique au cœur de ses priorités. Zaidi (2024) souligne que </w:t>
      </w:r>
      <w:r w:rsidRPr="0056238E">
        <w:rPr>
          <w:i/>
          <w:iCs/>
        </w:rPr>
        <w:t>« la réussite de la réforme des marchés publics marocains est indissociable de l'émergence d'une nouvelle génération de leaders publics capables de conjuguer rigueur réglementaire et audace technologique »</w:t>
      </w:r>
      <w:r w:rsidRPr="0056238E">
        <w:t xml:space="preserve"> [4]. Cette double exigence</w:t>
      </w:r>
      <w:r w:rsidR="007709BF">
        <w:t xml:space="preserve"> </w:t>
      </w:r>
      <w:r w:rsidRPr="0056238E">
        <w:t>conformité et innovation</w:t>
      </w:r>
      <w:r w:rsidR="007709BF">
        <w:t xml:space="preserve"> </w:t>
      </w:r>
      <w:r w:rsidRPr="0056238E">
        <w:t>définit précisément le défi du Leadership 4.0 dans les achats publics marocains.</w:t>
      </w:r>
    </w:p>
    <w:p w14:paraId="2CCEEA0A" w14:textId="77777777" w:rsidR="0056238E" w:rsidRPr="0056238E" w:rsidRDefault="0056238E" w:rsidP="0056238E">
      <w:pPr>
        <w:pStyle w:val="Titre3"/>
      </w:pPr>
      <w:r w:rsidRPr="0056238E">
        <w:t>2.2 Les Compétences Spécifiques du Leadership 4.0</w:t>
      </w:r>
    </w:p>
    <w:p w14:paraId="18F53B2E" w14:textId="5CCA5523" w:rsidR="0056238E" w:rsidRPr="0056238E" w:rsidRDefault="0056238E" w:rsidP="0056238E">
      <w:r w:rsidRPr="0056238E">
        <w:t xml:space="preserve">La littérature récente (2020-2026) converge vers l'identification d'un référentiel de compétences spécifiques au Leadership 4.0, distinct du référentiel classique par l'intégration de dimensions technologiques, éthiques et systémiques inédites. Binns, Harreld, O'Reilly et </w:t>
      </w:r>
      <w:proofErr w:type="spellStart"/>
      <w:r w:rsidRPr="0056238E">
        <w:t>Tushman</w:t>
      </w:r>
      <w:proofErr w:type="spellEnd"/>
      <w:r w:rsidRPr="0056238E">
        <w:t xml:space="preserve"> (2014) ont mis en évidence la nécessité pour les leaders d'organisations ambidextres</w:t>
      </w:r>
      <w:r w:rsidR="007709BF">
        <w:t xml:space="preserve"> </w:t>
      </w:r>
      <w:r w:rsidRPr="0056238E">
        <w:t>capables d'exploiter l'existant tout en explorant le nouveau</w:t>
      </w:r>
      <w:r w:rsidR="007709BF">
        <w:t xml:space="preserve"> </w:t>
      </w:r>
      <w:r w:rsidRPr="0056238E">
        <w:t xml:space="preserve">de développer ce qu'ils nomment la </w:t>
      </w:r>
      <w:r w:rsidRPr="0056238E">
        <w:rPr>
          <w:i/>
          <w:iCs/>
        </w:rPr>
        <w:t>« tolérance à la contradiction »</w:t>
      </w:r>
      <w:r w:rsidRPr="0056238E">
        <w:t xml:space="preserve"> [5], c'est-à-dire la capacité à maintenir simultanément des logiques organisationnelles apparemment opposées : stabilité et agilité, conformité et innovation, efficience et expérimentation.</w:t>
      </w:r>
    </w:p>
    <w:p w14:paraId="12EC1A5F" w14:textId="6D018EA7" w:rsidR="0056238E" w:rsidRPr="0056238E" w:rsidRDefault="0056238E" w:rsidP="0056238E">
      <w:r w:rsidRPr="0056238E">
        <w:rPr>
          <w:b/>
          <w:bCs/>
        </w:rPr>
        <w:t>La littératie numérique du leader</w:t>
      </w:r>
      <w:r w:rsidRPr="0056238E">
        <w:t xml:space="preserve"> constitue la première compétence distinctive du Leadership 4.0. Contrairement à la simple compétence informatique, la littératie numérique désigne la capacité à comprendre les logiques profondes des technologies numériques</w:t>
      </w:r>
      <w:r w:rsidR="007709BF">
        <w:t xml:space="preserve"> </w:t>
      </w:r>
      <w:r w:rsidRPr="0056238E">
        <w:t>algorithmes, données, systèmes d'apprentissage automatique</w:t>
      </w:r>
      <w:r w:rsidR="007709BF">
        <w:t xml:space="preserve"> </w:t>
      </w:r>
      <w:r w:rsidRPr="0056238E">
        <w:t xml:space="preserve">pour en évaluer les potentiels et les limites sans nécessairement en maîtriser les aspects techniques. Comme le formule Naos (2025) dans son analyse des directions achats : </w:t>
      </w:r>
      <w:r w:rsidRPr="0056238E">
        <w:rPr>
          <w:i/>
          <w:iCs/>
        </w:rPr>
        <w:t xml:space="preserve">« Le leader n'a pas besoin de coder un </w:t>
      </w:r>
      <w:r w:rsidRPr="0056238E">
        <w:rPr>
          <w:i/>
          <w:iCs/>
        </w:rPr>
        <w:lastRenderedPageBreak/>
        <w:t>algorithme, mais il doit comprendre ce qu'un algorithme peut et ne peut pas décider à sa place »</w:t>
      </w:r>
      <w:r w:rsidRPr="0056238E">
        <w:t xml:space="preserve"> [6]. Cette distinction entre compréhension stratégique et maîtrise opérationnelle est décisive pour les responsables achats publics : ils doivent être capables d'évaluer la pertinence d'une solution IA proposée par un éditeur de logiciels, de poser les bonnes questions sur ses biais potentiels et de définir les garde-fous éthiques nécessaires à son déploiement.</w:t>
      </w:r>
    </w:p>
    <w:p w14:paraId="06BC6D01" w14:textId="77777777" w:rsidR="0056238E" w:rsidRPr="0056238E" w:rsidRDefault="0056238E" w:rsidP="0056238E">
      <w:r w:rsidRPr="0056238E">
        <w:rPr>
          <w:b/>
          <w:bCs/>
        </w:rPr>
        <w:t>L'agilité organisationnelle</w:t>
      </w:r>
      <w:r w:rsidRPr="0056238E">
        <w:t xml:space="preserve"> représente la deuxième compétence centrale du Leadership 4.0. Dans son ouvrage de référence, Rigby, Sutherland et Takeuchi (2016) définissent l'agilité organisationnelle comme </w:t>
      </w:r>
      <w:r w:rsidRPr="0056238E">
        <w:rPr>
          <w:i/>
          <w:iCs/>
        </w:rPr>
        <w:t>« la capacité d'une organisation à renouveler en continu ses structures, ses processus et ses stratégies pour créer et capturer de la valeur dans des environnements turbulents »</w:t>
      </w:r>
      <w:r w:rsidRPr="0056238E">
        <w:t xml:space="preserve"> [7]. Pour un directeur des achats, cette agilité se traduit concrètement par la capacité à reconfigurer rapidement les processus d'appels d'offres en fonction des évolutions réglementaires, à intégrer de nouveaux outils IA sans perturber la continuité des marchés en cours, et à arbitrer avec discernement entre les opportunités d'innovation et les impératifs de sécurité juridique.</w:t>
      </w:r>
    </w:p>
    <w:p w14:paraId="05AE8593" w14:textId="4680EAD7" w:rsidR="0056238E" w:rsidRPr="0056238E" w:rsidRDefault="0056238E" w:rsidP="0056238E">
      <w:r w:rsidRPr="0056238E">
        <w:rPr>
          <w:b/>
          <w:bCs/>
        </w:rPr>
        <w:t>La gouvernance éthique de l'IA</w:t>
      </w:r>
      <w:r w:rsidRPr="0056238E">
        <w:t xml:space="preserve"> émerge comme troisième compétence majeure du Leadership 4.0, particulièrement critique dans le contexte des marchés publics où les enjeux de transparence et d'équité de traitement sont constitutionnellement garantis. </w:t>
      </w:r>
      <w:proofErr w:type="spellStart"/>
      <w:r w:rsidRPr="0056238E">
        <w:t>Decision</w:t>
      </w:r>
      <w:proofErr w:type="spellEnd"/>
      <w:r w:rsidRPr="0056238E">
        <w:t xml:space="preserve"> Achats (2026) alerte sur les risques d'une adoption naïve de l'IA dans les processus d'achats : </w:t>
      </w:r>
      <w:r w:rsidRPr="0056238E">
        <w:rPr>
          <w:i/>
          <w:iCs/>
        </w:rPr>
        <w:t>« L'enthousiasme des premières heures cède progressivement la place à une maturité analytique, où les leaders reconnaissent que les algorithmes reproduisent et amplifient les biais de leurs données d'entraînement »</w:t>
      </w:r>
      <w:r w:rsidRPr="0056238E">
        <w:t xml:space="preserve"> [8]. Un leader 4.0 responsable doit donc instaurer des mécanismes de contrôle humain sur les décisions algorithmiques</w:t>
      </w:r>
      <w:r w:rsidR="007709BF">
        <w:t xml:space="preserve"> </w:t>
      </w:r>
      <w:r w:rsidRPr="0056238E">
        <w:t>notamment dans l'évaluation des offres et la sélection des fournisseurs</w:t>
      </w:r>
      <w:r w:rsidR="007709BF">
        <w:t xml:space="preserve"> </w:t>
      </w:r>
      <w:r w:rsidRPr="0056238E">
        <w:t>et veiller à ce que la transparence des critères de décision soit maintenue conformément aux exigences de la loi 39-19.</w:t>
      </w:r>
    </w:p>
    <w:p w14:paraId="13471373" w14:textId="0E035165" w:rsidR="0056238E" w:rsidRPr="0056238E" w:rsidRDefault="0056238E" w:rsidP="0056238E">
      <w:r w:rsidRPr="0056238E">
        <w:rPr>
          <w:b/>
          <w:bCs/>
        </w:rPr>
        <w:t>La capacité de collaboration homme-machine</w:t>
      </w:r>
      <w:r w:rsidRPr="0056238E">
        <w:t xml:space="preserve"> constitue la quatrième compétence distinctive. </w:t>
      </w:r>
      <w:proofErr w:type="spellStart"/>
      <w:r w:rsidRPr="0056238E">
        <w:t>Corcentric</w:t>
      </w:r>
      <w:proofErr w:type="spellEnd"/>
      <w:r w:rsidRPr="0056238E">
        <w:t xml:space="preserve"> (2026) identifie cette capacité comme </w:t>
      </w:r>
      <w:r w:rsidRPr="0056238E">
        <w:rPr>
          <w:i/>
          <w:iCs/>
        </w:rPr>
        <w:t>« le défi managérial central des directions achats à horizon 2028 : non plus gérer des équipes humaines d'un côté et des systèmes IA de l'autre, mais orchestrer des équipes hybrides où humains et agents intelligents collaborent en temps réel sur des processus partagés »</w:t>
      </w:r>
      <w:r w:rsidRPr="0056238E">
        <w:t xml:space="preserve"> [9]. Cette collaboration requiert du leader une capacité à définir clairement les frontières de délégation entre tâches automatisables</w:t>
      </w:r>
      <w:r w:rsidR="007709BF">
        <w:t xml:space="preserve"> </w:t>
      </w:r>
      <w:r w:rsidRPr="0056238E">
        <w:t>recherche documentaire, analyse comparative d'offres, rédaction de clauses types</w:t>
      </w:r>
      <w:r w:rsidR="007709BF">
        <w:t xml:space="preserve"> </w:t>
      </w:r>
      <w:r w:rsidRPr="0056238E">
        <w:t xml:space="preserve">et tâches nécessitant le jugement humain irremplaçable : appréciation de la valeur sociale d'une offre, </w:t>
      </w:r>
      <w:r w:rsidRPr="0056238E">
        <w:lastRenderedPageBreak/>
        <w:t>gestion d'une relation fournisseur stratégique, arbitrage éthique dans une situation de conflit d'intérêts.</w:t>
      </w:r>
    </w:p>
    <w:p w14:paraId="3008C47E" w14:textId="77777777" w:rsidR="0056238E" w:rsidRPr="0056238E" w:rsidRDefault="0056238E" w:rsidP="0056238E">
      <w:pPr>
        <w:pStyle w:val="Titre3"/>
      </w:pPr>
      <w:r w:rsidRPr="0056238E">
        <w:t>2.3 Les Outils d'Intelligence Artificielle dans la Fonction Achats</w:t>
      </w:r>
    </w:p>
    <w:p w14:paraId="5B66E379" w14:textId="77777777" w:rsidR="0056238E" w:rsidRPr="0056238E" w:rsidRDefault="0056238E" w:rsidP="0056238E">
      <w:r w:rsidRPr="0056238E">
        <w:t>L'intelligence artificielle recouvre un ensemble de technologies hétérogènes dont les applications dans la fonction achats sont multiples et complémentaires. SWOTT (2026) recense cinq familles d'outils IA ayant transformé les pratiques achats entre 2023 et 2026 [10], chacune requérant un positionnement spécifique du leadership pour en maximiser la valeur.</w:t>
      </w:r>
    </w:p>
    <w:p w14:paraId="153180A9" w14:textId="70F8F969" w:rsidR="0056238E" w:rsidRPr="0056238E" w:rsidRDefault="0056238E" w:rsidP="0056238E">
      <w:r w:rsidRPr="0056238E">
        <w:rPr>
          <w:b/>
          <w:bCs/>
        </w:rPr>
        <w:t>Le Machine Learning et l'analyse prédictive</w:t>
      </w:r>
      <w:r w:rsidRPr="0056238E">
        <w:t xml:space="preserve"> constituent la première famille d'outils. Ces algorithmes d'apprentissage automatique analysent les données historiques des achats</w:t>
      </w:r>
      <w:r w:rsidR="007709BF">
        <w:t xml:space="preserve"> </w:t>
      </w:r>
      <w:r w:rsidRPr="0056238E">
        <w:t>prix, délais, taux de conformité des fournisseurs, volumes</w:t>
      </w:r>
      <w:r w:rsidR="007709BF">
        <w:t xml:space="preserve"> </w:t>
      </w:r>
      <w:r w:rsidRPr="0056238E">
        <w:t xml:space="preserve">pour produire des prévisions et des recommandations d'optimisation. Dans le contexte des marchés publics marocains, l'analyse prédictive permet d'anticiper les fluctuations des prix des matières premières et d'ajuster les estimations budgétaires des appels d'offres en conséquence, réduisant ainsi les risques d'insuffisance de crédits ou de surdimensionnement des marchés. Selon Naos (2025), </w:t>
      </w:r>
      <w:r w:rsidRPr="0056238E">
        <w:rPr>
          <w:i/>
          <w:iCs/>
        </w:rPr>
        <w:t xml:space="preserve">« les directions achats ayant déployé des outils de machine </w:t>
      </w:r>
      <w:proofErr w:type="spellStart"/>
      <w:r w:rsidRPr="0056238E">
        <w:rPr>
          <w:i/>
          <w:iCs/>
        </w:rPr>
        <w:t>learning</w:t>
      </w:r>
      <w:proofErr w:type="spellEnd"/>
      <w:r w:rsidRPr="0056238E">
        <w:rPr>
          <w:i/>
          <w:iCs/>
        </w:rPr>
        <w:t xml:space="preserve"> sur leurs données de dépenses observent en moyenne une réduction de 12 à 18% de leurs coûts totaux d'acquisition dans les 24 mois suivant l'implémentation »</w:t>
      </w:r>
      <w:r w:rsidRPr="0056238E">
        <w:t xml:space="preserve"> [6].</w:t>
      </w:r>
    </w:p>
    <w:p w14:paraId="272195DC" w14:textId="0B0E7A19" w:rsidR="0056238E" w:rsidRPr="0056238E" w:rsidRDefault="0056238E" w:rsidP="0056238E">
      <w:r w:rsidRPr="0056238E">
        <w:t>Le rôle du leader face à ces outils est double : d'une part, s'assurer de la qualité et de l'exhaustivité des données alimentant les algorithmes</w:t>
      </w:r>
      <w:r w:rsidR="007709BF">
        <w:t xml:space="preserve"> </w:t>
      </w:r>
      <w:r w:rsidRPr="0056238E">
        <w:t xml:space="preserve">car, comme le rappelle l'adage des data </w:t>
      </w:r>
      <w:proofErr w:type="spellStart"/>
      <w:r w:rsidRPr="0056238E">
        <w:t>scientists</w:t>
      </w:r>
      <w:proofErr w:type="spellEnd"/>
      <w:r w:rsidRPr="0056238E">
        <w:t xml:space="preserve">, </w:t>
      </w:r>
      <w:r w:rsidRPr="0056238E">
        <w:rPr>
          <w:i/>
          <w:iCs/>
        </w:rPr>
        <w:t xml:space="preserve">« </w:t>
      </w:r>
      <w:proofErr w:type="spellStart"/>
      <w:r w:rsidRPr="0056238E">
        <w:rPr>
          <w:i/>
          <w:iCs/>
        </w:rPr>
        <w:t>garbage</w:t>
      </w:r>
      <w:proofErr w:type="spellEnd"/>
      <w:r w:rsidRPr="0056238E">
        <w:rPr>
          <w:i/>
          <w:iCs/>
        </w:rPr>
        <w:t xml:space="preserve"> in, </w:t>
      </w:r>
      <w:proofErr w:type="spellStart"/>
      <w:r w:rsidRPr="0056238E">
        <w:rPr>
          <w:i/>
          <w:iCs/>
        </w:rPr>
        <w:t>garbage</w:t>
      </w:r>
      <w:proofErr w:type="spellEnd"/>
      <w:r w:rsidRPr="0056238E">
        <w:rPr>
          <w:i/>
          <w:iCs/>
        </w:rPr>
        <w:t xml:space="preserve"> out »</w:t>
      </w:r>
      <w:r w:rsidR="007709BF">
        <w:t xml:space="preserve"> </w:t>
      </w:r>
      <w:r w:rsidRPr="0056238E">
        <w:t>et d'autre part, former ses équipes à l'interprétation critique des prédictions plutôt qu'à leur application aveugle. Un acheteur public qui suit mécaniquement la recommandation d'un algorithme sans en comprendre les hypothèses sous-jacentes prend le risque de valider des décisions biaisées par des données historiques non représentatives des conditions actuelles du marché.</w:t>
      </w:r>
    </w:p>
    <w:p w14:paraId="4E7ED0D1" w14:textId="448010C2" w:rsidR="0056238E" w:rsidRPr="0056238E" w:rsidRDefault="0056238E" w:rsidP="0056238E">
      <w:r w:rsidRPr="0056238E">
        <w:rPr>
          <w:b/>
          <w:bCs/>
        </w:rPr>
        <w:t>Le Traitement Automatique du Langage (NLP</w:t>
      </w:r>
      <w:r w:rsidR="007709BF">
        <w:rPr>
          <w:b/>
          <w:bCs/>
        </w:rPr>
        <w:t xml:space="preserve"> </w:t>
      </w:r>
      <w:r w:rsidRPr="0056238E">
        <w:rPr>
          <w:b/>
          <w:bCs/>
        </w:rPr>
        <w:t xml:space="preserve">Natural </w:t>
      </w:r>
      <w:proofErr w:type="spellStart"/>
      <w:r w:rsidRPr="0056238E">
        <w:rPr>
          <w:b/>
          <w:bCs/>
        </w:rPr>
        <w:t>Language</w:t>
      </w:r>
      <w:proofErr w:type="spellEnd"/>
      <w:r w:rsidRPr="0056238E">
        <w:rPr>
          <w:b/>
          <w:bCs/>
        </w:rPr>
        <w:t xml:space="preserve"> </w:t>
      </w:r>
      <w:proofErr w:type="spellStart"/>
      <w:r w:rsidRPr="0056238E">
        <w:rPr>
          <w:b/>
          <w:bCs/>
        </w:rPr>
        <w:t>Processing</w:t>
      </w:r>
      <w:proofErr w:type="spellEnd"/>
      <w:r w:rsidRPr="0056238E">
        <w:rPr>
          <w:b/>
          <w:bCs/>
        </w:rPr>
        <w:t>)</w:t>
      </w:r>
      <w:r w:rsidRPr="0056238E">
        <w:t xml:space="preserve"> forme la deuxième famille d'outils, particulièrement pertinente pour le traitement des volumes documentaires considérables générés par les marchés publics. Ces outils permettent l'analyse automatique des cahiers des charges pour en identifier les incohérences ou les omissions, l'extraction structurée d'informations clés dans les offres des soumissionnaires, la comparaison automatisée des propositions techniques et financières, et la détection de similitudes suspectes entre offres (indice de collusion potentielle). La plateforme e-</w:t>
      </w:r>
      <w:proofErr w:type="spellStart"/>
      <w:r w:rsidRPr="0056238E">
        <w:t>MarocMarchés</w:t>
      </w:r>
      <w:proofErr w:type="spellEnd"/>
      <w:r w:rsidRPr="0056238E">
        <w:t xml:space="preserve"> 2.0 intègre depuis </w:t>
      </w:r>
      <w:r w:rsidRPr="0056238E">
        <w:lastRenderedPageBreak/>
        <w:t>2025 des modules NLP pour le pré-screening des dossiers de candidature, réduisant de 40% le temps consacré par les agents à la vérification formelle des pièces administratives selon le rapport REFIP (2025) [11].</w:t>
      </w:r>
    </w:p>
    <w:p w14:paraId="721DCF18" w14:textId="73CFC297" w:rsidR="0056238E" w:rsidRPr="0056238E" w:rsidRDefault="0056238E" w:rsidP="0056238E">
      <w:r w:rsidRPr="0056238E">
        <w:t>Pour le leader, l'enjeu managérial associé au NLP est celui de la redéfinition des rôles : si la machine prend en charge les tâches de vérification formelle, les acheteurs doivent concentrer leur valeur ajoutée sur l'analyse qualitative</w:t>
      </w:r>
      <w:r w:rsidR="007709BF">
        <w:t xml:space="preserve"> </w:t>
      </w:r>
      <w:r w:rsidRPr="0056238E">
        <w:t>appréciation de la compétence technique des soumissionnaires, évaluation de la solidité financière des candidats, jugement sur la cohérence entre prix proposé et qualité offerte. Cette montée en compétences requiert un accompagnement managérial fort, combinant formation continue et réassurance identitaire face à la crainte d'obsolescence professionnelle.</w:t>
      </w:r>
    </w:p>
    <w:p w14:paraId="7C9EBE81" w14:textId="77777777" w:rsidR="0056238E" w:rsidRPr="0056238E" w:rsidRDefault="0056238E" w:rsidP="0056238E">
      <w:r w:rsidRPr="0056238E">
        <w:rPr>
          <w:b/>
          <w:bCs/>
        </w:rPr>
        <w:t xml:space="preserve">La </w:t>
      </w:r>
      <w:proofErr w:type="spellStart"/>
      <w:r w:rsidRPr="0056238E">
        <w:rPr>
          <w:b/>
          <w:bCs/>
        </w:rPr>
        <w:t>Robotic</w:t>
      </w:r>
      <w:proofErr w:type="spellEnd"/>
      <w:r w:rsidRPr="0056238E">
        <w:rPr>
          <w:b/>
          <w:bCs/>
        </w:rPr>
        <w:t xml:space="preserve"> Process Automation (RPA)</w:t>
      </w:r>
      <w:r w:rsidRPr="0056238E">
        <w:t xml:space="preserve"> constitue la troisième famille d'outils, déployée pour automatiser les tâches répétitives et à faible valeur ajoutée des processus achats : saisie des données dans les systèmes d'information, génération automatique des bons de commande, rapprochement des factures avec les bons de livraison, envoi des notifications aux soumissionnaires. La Fabrique (2025) estime que </w:t>
      </w:r>
      <w:r w:rsidRPr="0056238E">
        <w:rPr>
          <w:i/>
          <w:iCs/>
        </w:rPr>
        <w:t>« 30 à 40% des tâches administratives des fonctions achats des organismes publics sont automatisables à court terme grâce à la RPA, libérant un potentiel humain considérable pour des activités à plus forte valeur stratégique »</w:t>
      </w:r>
      <w:r w:rsidRPr="0056238E">
        <w:t xml:space="preserve"> [12].</w:t>
      </w:r>
    </w:p>
    <w:p w14:paraId="70FF658E" w14:textId="77777777" w:rsidR="0056238E" w:rsidRPr="0056238E" w:rsidRDefault="0056238E" w:rsidP="0056238E">
      <w:r w:rsidRPr="0056238E">
        <w:t>Le leadership dans le déploiement de la RPA doit naviguer avec soin entre l'optimisme technologique et la gestion humaine des impacts : si l'automatisation libère du temps, elle génère également des angoisses légitimes sur l'avenir des postes. Un leadership éthique et responsable anticipe ces transitions en proposant des plans de reconversion et de montée en compétences, transformant une menace perçue en opportunité de développement professionnel.</w:t>
      </w:r>
    </w:p>
    <w:p w14:paraId="10E7DAD2" w14:textId="0D6D331C" w:rsidR="0056238E" w:rsidRPr="0056238E" w:rsidRDefault="0056238E" w:rsidP="0056238E">
      <w:r w:rsidRPr="0056238E">
        <w:rPr>
          <w:b/>
          <w:bCs/>
        </w:rPr>
        <w:t>Les systèmes de détection des fraudes et anomalies</w:t>
      </w:r>
      <w:r w:rsidRPr="0056238E">
        <w:t xml:space="preserve"> représentent la quatrième famille d'outils IA, d'une importance particulière dans le contexte des marchés publics où les risques de corruption et de favoritisme ont des conséquences juridiques, financières et réputationnelles sévères. Ces systèmes analysent en temps réel les données des appels d'offres</w:t>
      </w:r>
      <w:r w:rsidR="007709BF">
        <w:t xml:space="preserve"> </w:t>
      </w:r>
      <w:r w:rsidRPr="0056238E">
        <w:t>patterns tarifaires, similarités entre offres, récurrence des attributions à certains fournisseurs</w:t>
      </w:r>
      <w:r w:rsidR="007709BF">
        <w:t xml:space="preserve"> </w:t>
      </w:r>
      <w:r w:rsidRPr="0056238E">
        <w:t xml:space="preserve">pour signaler les anomalies statistiquement suspectes. Maroc Performance (2024) rapporte que </w:t>
      </w:r>
      <w:r w:rsidRPr="0056238E">
        <w:rPr>
          <w:i/>
          <w:iCs/>
        </w:rPr>
        <w:t>« les organismes publics ayant déployé des outils IA de détection des anomalies dans leurs processus d'attribution ont réduit les incidents de non-conformité de 35% en moyenne »</w:t>
      </w:r>
      <w:r w:rsidRPr="0056238E">
        <w:t xml:space="preserve"> [13].</w:t>
      </w:r>
    </w:p>
    <w:p w14:paraId="29C262DD" w14:textId="77777777" w:rsidR="0056238E" w:rsidRPr="0056238E" w:rsidRDefault="0056238E" w:rsidP="0056238E">
      <w:r w:rsidRPr="0056238E">
        <w:lastRenderedPageBreak/>
        <w:t>Pour le leader, l'usage de ces outils soulève des questions éthiques complexes : comment gérer les alertes algorithmiques sans stigmatiser des fournisseurs ou des agents sur la base de simples corrélations statistiques ? Comment intégrer ces signaux dans les procédures disciplinaires sans violer le principe de présomption d'innocence ? Ces questions appellent à un leadership mûr, capable de définir des protocoles clairs d'escalade et de décision humaine pour chaque type d'alerte générée par le système.</w:t>
      </w:r>
    </w:p>
    <w:p w14:paraId="21577115" w14:textId="1A629D85" w:rsidR="0056238E" w:rsidRPr="0056238E" w:rsidRDefault="0056238E" w:rsidP="0056238E">
      <w:r w:rsidRPr="0056238E">
        <w:rPr>
          <w:b/>
          <w:bCs/>
        </w:rPr>
        <w:t>Les agents intelligents et l'IA générative</w:t>
      </w:r>
      <w:r w:rsidRPr="0056238E">
        <w:t xml:space="preserve"> constituent la cinquième famille d'outils, la plus récente et la plus disruptive. </w:t>
      </w:r>
      <w:proofErr w:type="spellStart"/>
      <w:r w:rsidRPr="0056238E">
        <w:t>Decision</w:t>
      </w:r>
      <w:proofErr w:type="spellEnd"/>
      <w:r w:rsidRPr="0056238E">
        <w:t xml:space="preserve"> Achats (2026) décrit l'émergence des agents IA capables de conduire </w:t>
      </w:r>
      <w:proofErr w:type="spellStart"/>
      <w:r w:rsidRPr="0056238E">
        <w:t>autonomiquement</w:t>
      </w:r>
      <w:proofErr w:type="spellEnd"/>
      <w:r w:rsidRPr="0056238E">
        <w:t xml:space="preserve"> certaines phases de négociation avec les fournisseurs, de rédiger des cahiers des charges à partir de données structurées ou d'analyser des contrats complexes pour en identifier les risques juridiques [8]. L'IA générative</w:t>
      </w:r>
      <w:r w:rsidR="007709BF">
        <w:t xml:space="preserve"> </w:t>
      </w:r>
      <w:r w:rsidRPr="0056238E">
        <w:t>représentée par des modèles de type GPT</w:t>
      </w:r>
      <w:r w:rsidR="007709BF">
        <w:t xml:space="preserve"> </w:t>
      </w:r>
      <w:r w:rsidRPr="0056238E">
        <w:t>permet déjà aux acheteurs publics marocains de générer des premières versions de cahiers des charges techniques à partir de descriptions fonctionnelles, réduisant considérablement les délais de préparation des appels d'offres.</w:t>
      </w:r>
    </w:p>
    <w:p w14:paraId="590B7E37" w14:textId="77777777" w:rsidR="0056238E" w:rsidRPr="0056238E" w:rsidRDefault="0056238E" w:rsidP="0056238E">
      <w:pPr>
        <w:pStyle w:val="Titre3"/>
      </w:pPr>
      <w:r w:rsidRPr="0056238E">
        <w:t>2.4 Le Leader comme Orchestrateur de la Synergie IA-Achats</w:t>
      </w:r>
    </w:p>
    <w:p w14:paraId="28F5ECCF" w14:textId="77777777" w:rsidR="0056238E" w:rsidRPr="0056238E" w:rsidRDefault="0056238E" w:rsidP="0056238E">
      <w:r w:rsidRPr="0056238E">
        <w:t xml:space="preserve">L'intégration réussie de ces outils IA dans les processus d'achats ne résulte pas d'une simple décision technique mais d'un acte de leadership stratégique mobilisant simultanément vision, compétences organisationnelles et intelligence humaine. Comme le synthétise </w:t>
      </w:r>
      <w:proofErr w:type="spellStart"/>
      <w:r w:rsidRPr="0056238E">
        <w:t>Corcentric</w:t>
      </w:r>
      <w:proofErr w:type="spellEnd"/>
      <w:r w:rsidRPr="0056238E">
        <w:t xml:space="preserve"> (2026) : </w:t>
      </w:r>
      <w:r w:rsidRPr="0056238E">
        <w:rPr>
          <w:i/>
          <w:iCs/>
        </w:rPr>
        <w:t>« Le véritable différenciateur entre les organisations qui transforment leurs achats grâce à l'IA et celles qui échouent n'est pas la qualité des outils déployés mais la qualité du leadership qui les orchestre »</w:t>
      </w:r>
      <w:r w:rsidRPr="0056238E">
        <w:t xml:space="preserve"> [9].</w:t>
      </w:r>
    </w:p>
    <w:p w14:paraId="7D8A7918" w14:textId="77777777" w:rsidR="0056238E" w:rsidRPr="0056238E" w:rsidRDefault="0056238E" w:rsidP="0056238E">
      <w:r w:rsidRPr="0056238E">
        <w:t xml:space="preserve">Ce rôle d'orchestration du leader 4.0 dans la fonction achats s'articule autour de quatre missions interdépendantes. La première est la </w:t>
      </w:r>
      <w:r w:rsidRPr="0056238E">
        <w:rPr>
          <w:b/>
          <w:bCs/>
        </w:rPr>
        <w:t>définition d'une feuille de route IA</w:t>
      </w:r>
      <w:r w:rsidRPr="0056238E">
        <w:t xml:space="preserve"> cohérente et progressive, identifiant les priorités d'automatisation selon leur impact sur la performance achats et leur faisabilité organisationnelle. La deuxième est la </w:t>
      </w:r>
      <w:r w:rsidRPr="0056238E">
        <w:rPr>
          <w:b/>
          <w:bCs/>
        </w:rPr>
        <w:t>construction des capacités humaines</w:t>
      </w:r>
      <w:r w:rsidRPr="0056238E">
        <w:t xml:space="preserve"> nécessaires à la cohabitation productive avec les outils IA : programmes de formation, recrutement de profils data, création de postes de « champions IA » au sein des équipes achats. La troisième est l'</w:t>
      </w:r>
      <w:r w:rsidRPr="0056238E">
        <w:rPr>
          <w:b/>
          <w:bCs/>
        </w:rPr>
        <w:t>établissement d'un cadre de gouvernance</w:t>
      </w:r>
      <w:r w:rsidRPr="0056238E">
        <w:t xml:space="preserve"> définissant clairement les règles d'utilisation des outils IA, les responsabilités humaines résiduelles et les mécanismes de contrôle des décisions algorithmiques. La quatrième est la </w:t>
      </w:r>
      <w:r w:rsidRPr="0056238E">
        <w:rPr>
          <w:b/>
          <w:bCs/>
        </w:rPr>
        <w:t>gestion de la conduite du changement</w:t>
      </w:r>
      <w:r w:rsidRPr="0056238E">
        <w:t>, accompagnant les individus à travers les résistances inévitables avec empathie, pédagogie et constance.</w:t>
      </w:r>
    </w:p>
    <w:p w14:paraId="44547AE4" w14:textId="75E323AF" w:rsidR="0056238E" w:rsidRPr="0056238E" w:rsidRDefault="0056238E" w:rsidP="0056238E">
      <w:r w:rsidRPr="0056238E">
        <w:lastRenderedPageBreak/>
        <w:t>Dans le contexte spécifique d'AMENDIS, organisme de gestion déléguée des services d'eau et d'électricité au Maroc, ce rôle d'orchestration revêt une dimension supplémentaire liée à la nature mixte de l'entité</w:t>
      </w:r>
      <w:r w:rsidR="007709BF">
        <w:t xml:space="preserve"> </w:t>
      </w:r>
      <w:r w:rsidRPr="0056238E">
        <w:t>à la fois soumise aux exigences du service public et aux impératifs d'efficience d'une gestion privée. Le leader des achats à AMENDIS doit donc exercer un Leadership 4.0 particulièrement sophistiqué, conciliant les contraintes réglementaires des marchés publics avec les ambitions d'innovation propres au secteur privé, dans un contexte culturel marocain valorisant le consensus et la concertation.</w:t>
      </w:r>
    </w:p>
    <w:p w14:paraId="7E3906CF" w14:textId="77777777" w:rsidR="0056238E" w:rsidRPr="0056238E" w:rsidRDefault="0056238E" w:rsidP="0056238E">
      <w:pPr>
        <w:pStyle w:val="Titre3"/>
      </w:pPr>
      <w:r w:rsidRPr="0056238E">
        <w:t>2.5 Les Défis et Limites du Leadership 4.0 dans les Achats Publics Marocains</w:t>
      </w:r>
    </w:p>
    <w:p w14:paraId="6CC73798" w14:textId="635F8706" w:rsidR="0056238E" w:rsidRPr="0056238E" w:rsidRDefault="0056238E" w:rsidP="0056238E">
      <w:r w:rsidRPr="0056238E">
        <w:t>Si les potentialités du Leadership 4.0 et des outils IA sont considérables, leur déploiement dans les achats publics marocains se heurte à des défis structurels que le leader doit impérativement identifier et adresser. La Fabrique (2025) met en garde contre une forme d</w:t>
      </w:r>
      <w:proofErr w:type="gramStart"/>
      <w:r w:rsidRPr="0056238E">
        <w:t>'«</w:t>
      </w:r>
      <w:proofErr w:type="gramEnd"/>
      <w:r w:rsidRPr="0056238E">
        <w:t xml:space="preserve"> isomorphisme institutionnel » [12]</w:t>
      </w:r>
      <w:r w:rsidR="007709BF">
        <w:t xml:space="preserve"> </w:t>
      </w:r>
      <w:r w:rsidRPr="0056238E">
        <w:t>tendance des organisations publiques à adopter les formes de modernité sans en intégrer les fondements</w:t>
      </w:r>
      <w:r w:rsidR="007709BF">
        <w:t xml:space="preserve"> </w:t>
      </w:r>
      <w:r w:rsidRPr="0056238E">
        <w:t>qui conduit à des déploiements technologiques superficiels, davantage motivés par la conformité aux injonctions de modernisation que par une réelle stratégie de transformation.</w:t>
      </w:r>
    </w:p>
    <w:p w14:paraId="31ACC0EC" w14:textId="523AE61C" w:rsidR="0056238E" w:rsidRPr="0056238E" w:rsidRDefault="0056238E" w:rsidP="0056238E">
      <w:r w:rsidRPr="0056238E">
        <w:t xml:space="preserve">Le premier défi est celui de la </w:t>
      </w:r>
      <w:r w:rsidRPr="0056238E">
        <w:rPr>
          <w:b/>
          <w:bCs/>
        </w:rPr>
        <w:t>maturité digitale des organisations</w:t>
      </w:r>
      <w:r w:rsidRPr="0056238E">
        <w:t>. Maroc Performance (2024) révèle que 45% des organismes publics marocains de taille intermédiaire disposent encore d'infrastructures informatiques insuffisantes pour accueillir des solutions IA avancées [13]. Le leader ne peut donc pas se contenter de choisir les meilleurs outils IA du marché ; il doit d'abord investir dans la modernisation des socles technologiques</w:t>
      </w:r>
      <w:r w:rsidR="007709BF">
        <w:t xml:space="preserve"> </w:t>
      </w:r>
      <w:r w:rsidRPr="0056238E">
        <w:t>interopérabilité des systèmes, qualité des bases de données, sécurité informatique</w:t>
      </w:r>
      <w:r w:rsidR="007709BF">
        <w:t xml:space="preserve"> </w:t>
      </w:r>
      <w:r w:rsidRPr="0056238E">
        <w:t>qui conditionnent l'efficacité de toute solution IA.</w:t>
      </w:r>
    </w:p>
    <w:p w14:paraId="4B71FD91" w14:textId="77777777" w:rsidR="0056238E" w:rsidRPr="0056238E" w:rsidRDefault="0056238E" w:rsidP="0056238E">
      <w:r w:rsidRPr="0056238E">
        <w:t xml:space="preserve">Le deuxième défi est celui des </w:t>
      </w:r>
      <w:r w:rsidRPr="0056238E">
        <w:rPr>
          <w:b/>
          <w:bCs/>
        </w:rPr>
        <w:t>compétences humaines disponibles</w:t>
      </w:r>
      <w:r w:rsidRPr="0056238E">
        <w:t xml:space="preserve">. REFIP (2025) souligne que </w:t>
      </w:r>
      <w:r w:rsidRPr="0056238E">
        <w:rPr>
          <w:i/>
          <w:iCs/>
        </w:rPr>
        <w:t>« le déficit de compétences data et IA dans les fonctions achats des administrations marocaines constitue le principal frein à la digitalisation des marchés publics, bien au-delà des obstacles réglementaires ou budgétaires »</w:t>
      </w:r>
      <w:r w:rsidRPr="0056238E">
        <w:t xml:space="preserve"> [11]. Ce déficit appelle un investissement massif en formation continue et une révision profonde des profils de recrutement des acheteurs publics, intégrant des compétences analytiques et numériques aux côtés des compétences juridiques traditionnelles.</w:t>
      </w:r>
    </w:p>
    <w:p w14:paraId="4EEDC8A3" w14:textId="77777777" w:rsidR="00C71C5C" w:rsidRDefault="0056238E" w:rsidP="0056238E">
      <w:pPr>
        <w:sectPr w:rsidR="00C71C5C">
          <w:pgSz w:w="11906" w:h="16838"/>
          <w:pgMar w:top="1417" w:right="1417" w:bottom="1417" w:left="1417" w:header="708" w:footer="708" w:gutter="0"/>
          <w:cols w:space="708"/>
          <w:docGrid w:linePitch="360"/>
        </w:sectPr>
      </w:pPr>
      <w:r w:rsidRPr="0056238E">
        <w:lastRenderedPageBreak/>
        <w:t xml:space="preserve">Le troisième défi est celui de la </w:t>
      </w:r>
      <w:r w:rsidRPr="0056238E">
        <w:rPr>
          <w:b/>
          <w:bCs/>
        </w:rPr>
        <w:t>résistance culturelle au changement</w:t>
      </w:r>
      <w:r w:rsidRPr="0056238E">
        <w:t xml:space="preserve">. Dans les administrations marocaines, où l'ancienneté et l'expérience constituent des marqueurs forts de légitimité, l'introduction de systèmes algorithmiques capables de remettre en question des pratiques établies génère des résistances profondes. Zaidi (2024) observe que </w:t>
      </w:r>
      <w:r w:rsidRPr="0056238E">
        <w:rPr>
          <w:i/>
          <w:iCs/>
        </w:rPr>
        <w:t>« les agents publics expérimentés perçoivent souvent l'IA comme une remise en cause implicite de leur expertise et de leur autorité, ce qui nécessite un leadership particulièrement attentif à la valorisation de la complémentarité homme-machine plutôt qu'à sa substitution »</w:t>
      </w:r>
      <w:r w:rsidRPr="0056238E">
        <w:t xml:space="preserve"> [4].</w:t>
      </w:r>
    </w:p>
    <w:p w14:paraId="5D021328" w14:textId="10BF4A4A" w:rsidR="00C71C5C" w:rsidRPr="00C71C5C" w:rsidRDefault="00C71C5C" w:rsidP="00C71C5C">
      <w:r w:rsidRPr="00C71C5C">
        <w:lastRenderedPageBreak/>
        <w:t>Ce deuxième chapitre a établi avec clarté que le leadership constitue le maillon humain irremplaçable de la transformation digitale des processus d'achats. La Section 1 a démontré que l'efficacité du leadership repose sur une combinaison subtile de compétences stratégiques, interpersonnelles et techniques, dont l'intelligence émotionnelle et le management participatif constituent les piliers différenciateurs dans les contextes de changement organisationnel. La Section 2 a révélé que le Leadership 4.0 enrichit ce socle de dimensions nouvelles et exigeantes</w:t>
      </w:r>
      <w:r w:rsidR="007709BF">
        <w:t xml:space="preserve"> </w:t>
      </w:r>
      <w:r w:rsidRPr="00C71C5C">
        <w:t>littératie numérique, gouvernance éthique de l'IA, orchestration homme-machine</w:t>
      </w:r>
      <w:r w:rsidR="007709BF">
        <w:t xml:space="preserve"> </w:t>
      </w:r>
      <w:r w:rsidRPr="00C71C5C">
        <w:t>qui redéfinissent profondément le rôle du responsable achats à l'ère algorithmique.</w:t>
      </w:r>
    </w:p>
    <w:p w14:paraId="33A5D9E5" w14:textId="77777777" w:rsidR="00C71C5C" w:rsidRPr="00C71C5C" w:rsidRDefault="00C71C5C" w:rsidP="00C71C5C">
      <w:r w:rsidRPr="00C71C5C">
        <w:t>Une conviction centrale traverse l'ensemble de ce chapitre : le Leadership 4.0 ne se réduit pas à une familiarité avec les outils technologiques. Il désigne une posture managériale globale, intégrant vision stratégique, agilité organisationnelle et intelligence collective, capable de naviguer avec discernement entre l'optimisme technologique et la vigilance humaine. Dans le contexte marocain, l'enjeu est précisément celui de la contextualisation : adapter ces modèles aux réalités culturelles, réglementaires et organisationnelles d'organismes comme AMENDIS, pour construire une transformation digitale des achats qui soit performante, éthique et durable.</w:t>
      </w:r>
    </w:p>
    <w:p w14:paraId="7CA50366" w14:textId="77777777" w:rsidR="00C71C5C" w:rsidRPr="00C71C5C" w:rsidRDefault="00C71C5C" w:rsidP="00C71C5C">
      <w:r w:rsidRPr="00C71C5C">
        <w:t>Ces fondements théoriques appellent désormais une confrontation avec le terrain. C'est l'objet du chapitre suivant, consacré à la présentation d'AMENDIS et à la méthodologie de recherche qualitative déployée pour ancrer notre analyse dans la réalité organisationnelle concrète.</w:t>
      </w:r>
    </w:p>
    <w:p w14:paraId="1BC5DC8C" w14:textId="6B0C96CC" w:rsidR="0056238E" w:rsidRPr="0056238E" w:rsidRDefault="0056238E" w:rsidP="0056238E"/>
    <w:p w14:paraId="2471FA25" w14:textId="77777777" w:rsidR="00EB7A74" w:rsidRDefault="00EB7A74" w:rsidP="0056238E">
      <w:pPr>
        <w:sectPr w:rsidR="00EB7A74">
          <w:pgSz w:w="11906" w:h="16838"/>
          <w:pgMar w:top="1417" w:right="1417" w:bottom="1417" w:left="1417" w:header="708" w:footer="708" w:gutter="0"/>
          <w:cols w:space="708"/>
          <w:docGrid w:linePitch="360"/>
        </w:sectPr>
      </w:pPr>
    </w:p>
    <w:p w14:paraId="406AFD18" w14:textId="15B1D7D9" w:rsidR="007709BF" w:rsidRPr="007709BF" w:rsidRDefault="007709BF" w:rsidP="007709BF">
      <w:pPr>
        <w:pStyle w:val="Titre1"/>
      </w:pPr>
      <w:bookmarkStart w:id="8" w:name="_Toc224860224"/>
      <w:r w:rsidRPr="007709BF">
        <w:lastRenderedPageBreak/>
        <w:t>CHAPITRE 3</w:t>
      </w:r>
      <w:r w:rsidR="00761DC4">
        <w:t xml:space="preserve">   </w:t>
      </w:r>
      <w:r w:rsidRPr="007709BF">
        <w:t>PRÉSENTATION DE L'ORGANISME ET MÉTHODOLOGIE DE RECHERCHE</w:t>
      </w:r>
      <w:bookmarkEnd w:id="8"/>
    </w:p>
    <w:p w14:paraId="4B086D0B" w14:textId="77777777" w:rsidR="007709BF" w:rsidRPr="007709BF" w:rsidRDefault="007709BF" w:rsidP="007709BF">
      <w:r w:rsidRPr="007709BF">
        <w:t>Les deux premiers chapitres de ce mémoire ont construit un édifice théorique solide, articulant les fondements des pratiques managériales, les processus d'achats et de marchés publics, et les qualités de leadership nécessaires à la conduite de la transformation digitale. Cet édifice, aussi rigoureux soit-il, ne trouverait sa pleine signification qu'au contact d'une réalité organisationnelle concrète, avec ses contraintes, ses dynamiques humaines et ses enjeux spécifiques. C'est précisément la vocation de ce troisième chapitre que d'opérer cette transition décisive du théorique vers l'empirique.</w:t>
      </w:r>
    </w:p>
    <w:p w14:paraId="1D4C0D99" w14:textId="126B0DC5" w:rsidR="007709BF" w:rsidRPr="007709BF" w:rsidRDefault="007709BF" w:rsidP="007709BF">
      <w:r w:rsidRPr="007709BF">
        <w:t>Ce chapitre s'articule autour de deux sections complémentaires. La première présente l'organisme d'étude</w:t>
      </w:r>
      <w:r w:rsidR="00761DC4">
        <w:t xml:space="preserve">   </w:t>
      </w:r>
      <w:r w:rsidRPr="007709BF">
        <w:t>AMENDIS</w:t>
      </w:r>
      <w:r w:rsidR="00761DC4">
        <w:t xml:space="preserve">   </w:t>
      </w:r>
      <w:r w:rsidRPr="007709BF">
        <w:t>dans toutes ses dimensions constitutives : historique, missions, structure organisationnelle, chiffres clés et positionnement stratégique dans le paysage des services publics marocains. Cette présentation n'est pas un simple exercice descriptif ; elle vise à établir en quoi AMENDIS constitue un terrain d'étude particulièrement pertinent et représentatif pour notre problématique. La deuxième section détaille la méthodologie de recherche adoptée : les choix épistémologiques qui la fondent, l'approche qualitative exploratoire retenue, le dispositif de collecte de données par entretiens semi-directifs, et le cadre d'analyse thématique mis en œuvre pour traiter les données recueillies.</w:t>
      </w:r>
    </w:p>
    <w:p w14:paraId="2C6F10D9" w14:textId="77777777" w:rsidR="007709BF" w:rsidRDefault="007709BF" w:rsidP="007709BF">
      <w:pPr>
        <w:sectPr w:rsidR="007709BF">
          <w:pgSz w:w="11906" w:h="16838"/>
          <w:pgMar w:top="1417" w:right="1417" w:bottom="1417" w:left="1417" w:header="708" w:footer="708" w:gutter="0"/>
          <w:cols w:space="708"/>
          <w:docGrid w:linePitch="360"/>
        </w:sectPr>
      </w:pPr>
    </w:p>
    <w:p w14:paraId="1D51FF4D" w14:textId="70F1511D" w:rsidR="007709BF" w:rsidRPr="007709BF" w:rsidRDefault="007709BF" w:rsidP="007709BF">
      <w:pPr>
        <w:pStyle w:val="Titre2"/>
      </w:pPr>
      <w:bookmarkStart w:id="9" w:name="_Toc224860225"/>
      <w:r w:rsidRPr="007709BF">
        <w:lastRenderedPageBreak/>
        <w:t>Section 1 : Présentation de l'Organisme de Stage</w:t>
      </w:r>
      <w:r w:rsidR="00761DC4">
        <w:t xml:space="preserve">   </w:t>
      </w:r>
      <w:r w:rsidRPr="007709BF">
        <w:t>AMENDIS</w:t>
      </w:r>
      <w:bookmarkEnd w:id="9"/>
    </w:p>
    <w:p w14:paraId="6DBBE95D" w14:textId="77777777" w:rsidR="007709BF" w:rsidRPr="007709BF" w:rsidRDefault="007709BF" w:rsidP="007709BF">
      <w:pPr>
        <w:pStyle w:val="Titre3"/>
      </w:pPr>
      <w:r w:rsidRPr="007709BF">
        <w:t>1.1 Genèse et Identité Institutionnelle d'AMENDIS</w:t>
      </w:r>
    </w:p>
    <w:p w14:paraId="5CF47E0F" w14:textId="46F44BF6" w:rsidR="007709BF" w:rsidRPr="007709BF" w:rsidRDefault="007709BF" w:rsidP="007709BF">
      <w:r w:rsidRPr="007709BF">
        <w:t>Il est des organisations dont le nom lui-même porte en germe la mission et les valeurs fondatrices. AMENDIS est de celles-là. Ce nom, loin d'être un simple acronyme technique, est le fruit d'une réflexion sémantique profonde qui ancre l'identité de l'entreprise dans les deux cultures qui constituent le tissu humain et symbolique de son territoire d'intervention. « Amen », qui trouve ses racines à la fois dans l'arabe classique</w:t>
      </w:r>
      <w:r w:rsidR="00761DC4">
        <w:t xml:space="preserve">   </w:t>
      </w:r>
      <w:r w:rsidRPr="007709BF">
        <w:t>où il signifie sécurité, stabilité et sérénité</w:t>
      </w:r>
      <w:r w:rsidR="00761DC4">
        <w:t xml:space="preserve">   </w:t>
      </w:r>
      <w:r w:rsidRPr="007709BF">
        <w:t>et dans l'amazigh du Rif</w:t>
      </w:r>
      <w:r w:rsidR="00761DC4">
        <w:t xml:space="preserve">   </w:t>
      </w:r>
      <w:r w:rsidRPr="007709BF">
        <w:t>où il désigne l'eau</w:t>
      </w:r>
      <w:proofErr w:type="gramStart"/>
      <w:r w:rsidR="00761DC4">
        <w:t xml:space="preserve">   </w:t>
      </w:r>
      <w:r w:rsidRPr="007709BF">
        <w:t>;</w:t>
      </w:r>
      <w:proofErr w:type="gramEnd"/>
      <w:r w:rsidRPr="007709BF">
        <w:t xml:space="preserve"> « Dis », suffixe évoquant la distribution. AMENDIS : distribuer la sécurité, distribuer l'eau, distribuer la sérénité. Une promesse de service public inscrite dans les fondements mêmes de l'identité de l'entreprise.</w:t>
      </w:r>
    </w:p>
    <w:p w14:paraId="2A94E73B" w14:textId="41BB626A" w:rsidR="007709BF" w:rsidRPr="007709BF" w:rsidRDefault="007709BF" w:rsidP="007709BF">
      <w:r w:rsidRPr="007709BF">
        <w:t>Sur le plan institutionnel, AMENDIS est une société anonyme de droit marocain, filiale de Veolia Maroc, elle-même filiale du groupe Veolia Environnement, multinationale française numéro un mondial des services à l'environnement. Depuis le 1er janvier 2002, AMENDIS est chargée, en vertu d'une convention de gestion déléguée signée avec les autorités délégantes, de l'exploitation et du développement des services de distribution d'eau potable, de distribution d'électricité et de collecte et traitement des eaux usées dans les wilayas de Tanger et de Tétouan, auxquelles s'ajoutent les villes de M'</w:t>
      </w:r>
      <w:proofErr w:type="spellStart"/>
      <w:r w:rsidRPr="007709BF">
        <w:t>diq</w:t>
      </w:r>
      <w:proofErr w:type="spellEnd"/>
      <w:r w:rsidRPr="007709BF">
        <w:t xml:space="preserve">, </w:t>
      </w:r>
      <w:proofErr w:type="spellStart"/>
      <w:r w:rsidRPr="007709BF">
        <w:t>Fnideq</w:t>
      </w:r>
      <w:proofErr w:type="spellEnd"/>
      <w:r w:rsidRPr="007709BF">
        <w:t xml:space="preserve"> et Asilah (Veolia Maroc, 2024). Cette mission de service public, exercée dans le cadre d'un contrat de gestion déléguée d'une durée de vingt-cinq ans</w:t>
      </w:r>
      <w:r w:rsidR="00761DC4">
        <w:t xml:space="preserve">   </w:t>
      </w:r>
      <w:r w:rsidRPr="007709BF">
        <w:t>jusqu'en 2026</w:t>
      </w:r>
      <w:r w:rsidR="00761DC4">
        <w:t xml:space="preserve">   </w:t>
      </w:r>
      <w:r w:rsidRPr="007709BF">
        <w:t>confère à AMENDIS un statut hybride particulièrement intéressant pour notre recherche : celui d'une entreprise privée exerçant une mission de service public, soumise simultanément aux exigences d'efficience économique du secteur privé et aux impératifs de service universel, d'équité et de transparence du secteur public.</w:t>
      </w:r>
    </w:p>
    <w:p w14:paraId="2D779DD9" w14:textId="77777777" w:rsidR="007709BF" w:rsidRPr="007709BF" w:rsidRDefault="007709BF" w:rsidP="007709BF">
      <w:r w:rsidRPr="007709BF">
        <w:t>Cette hybridité statutaire n'est pas sans conséquences sur les pratiques managériales et les processus d'achats d'AMENDIS. Comme l'observe Zaidi (2024), les délégataires de services publics au Maroc « occupent une position organisationnelle et managériale singulière, à l'intersection de deux logiques potentiellement contradictoires qu'ils doivent en permanence articuler : la logique de performance économique propre aux entreprises privées et la logique de service public qui impose des contraintes de transparence, d'équité et de continuité de service irréductibles » (Zaidi, 2024, p. 134). C'est précisément cette tension constitutive qui fait d'AMENDIS un terrain d'étude particulièrement riche pour notre problématique sur la synergie entre pratiques managériales, leadership et intelligence artificielle dans les processus d'achats.</w:t>
      </w:r>
    </w:p>
    <w:p w14:paraId="591E9D8A" w14:textId="77777777" w:rsidR="007709BF" w:rsidRPr="007709BF" w:rsidRDefault="007709BF" w:rsidP="007709BF">
      <w:pPr>
        <w:pStyle w:val="Titre3"/>
      </w:pPr>
      <w:r w:rsidRPr="007709BF">
        <w:lastRenderedPageBreak/>
        <w:t>1.2 Le Groupe Veolia : Maison Mère et Référentiel Stratégique</w:t>
      </w:r>
    </w:p>
    <w:p w14:paraId="068E8D3B" w14:textId="77777777" w:rsidR="007709BF" w:rsidRPr="007709BF" w:rsidRDefault="007709BF" w:rsidP="007709BF">
      <w:r w:rsidRPr="007709BF">
        <w:t>Comprendre AMENDIS dans ses dimensions stratégiques et managériales suppose une connaissance minimale du groupe dont elle est l'émanation locale. Veolia Environnement, fondée en 1853 sous le nom de Compagnie Générale des Eaux, est aujourd'hui la multinationale française de référence mondiale dans les services à l'environnement. Son histoire, qui s'étend sur plus de cent soixante-dix ans, est jalonnée de transformations majeures qui ont façonné une culture d'entreprise originale, combinant expertise technique d'excellence, sens du service public et ambition d'innovation permanente.</w:t>
      </w:r>
    </w:p>
    <w:p w14:paraId="25CCB899" w14:textId="6112B0E7" w:rsidR="007709BF" w:rsidRPr="007709BF" w:rsidRDefault="007709BF" w:rsidP="007709BF">
      <w:r w:rsidRPr="007709BF">
        <w:t xml:space="preserve">Le groupe Veolia structure son activité autour de quatre grands métiers complémentaires. Le premier est la </w:t>
      </w:r>
      <w:r w:rsidRPr="007709BF">
        <w:rPr>
          <w:b/>
          <w:bCs/>
        </w:rPr>
        <w:t>gestion de l'eau</w:t>
      </w:r>
      <w:r w:rsidRPr="007709BF">
        <w:t>, qui couvre l'ensemble du cycle de l'eau</w:t>
      </w:r>
      <w:r w:rsidR="00761DC4">
        <w:t xml:space="preserve">   </w:t>
      </w:r>
      <w:r w:rsidRPr="007709BF">
        <w:t>captage, traitement, distribution, collecte et épuration des eaux usées, réutilisation</w:t>
      </w:r>
      <w:r w:rsidR="00761DC4">
        <w:t xml:space="preserve">   </w:t>
      </w:r>
      <w:r w:rsidRPr="007709BF">
        <w:t xml:space="preserve">pour le compte de collectivités locales et d'industriels dans plus de cent pays. Le deuxième est la </w:t>
      </w:r>
      <w:r w:rsidRPr="007709BF">
        <w:rPr>
          <w:b/>
          <w:bCs/>
        </w:rPr>
        <w:t>gestion des déchets</w:t>
      </w:r>
      <w:r w:rsidRPr="007709BF">
        <w:t xml:space="preserve">, qui englobe la collecte, le tri, le traitement, la valorisation et l'élimination des déchets ménagers et industriels. Le troisième est la </w:t>
      </w:r>
      <w:r w:rsidRPr="007709BF">
        <w:rPr>
          <w:b/>
          <w:bCs/>
        </w:rPr>
        <w:t>gestion de l'énergie</w:t>
      </w:r>
      <w:r w:rsidRPr="007709BF">
        <w:t xml:space="preserve">, qui comprend la gestion de réseaux de chaleur et de froid, la production décentralisée d'énergie et les services d'efficacité énergétique. Le quatrième est le </w:t>
      </w:r>
      <w:r w:rsidRPr="007709BF">
        <w:rPr>
          <w:b/>
          <w:bCs/>
        </w:rPr>
        <w:t>transport de voyageurs</w:t>
      </w:r>
      <w:r w:rsidRPr="007709BF">
        <w:t>, qui regroupe les activités de transport public urbain et interurbain.</w:t>
      </w:r>
    </w:p>
    <w:p w14:paraId="39D286D8" w14:textId="77777777" w:rsidR="007709BF" w:rsidRPr="007709BF" w:rsidRDefault="007709BF" w:rsidP="007709BF">
      <w:r w:rsidRPr="007709BF">
        <w:t xml:space="preserve">Au Maroc, Veolia est présent à travers sa filiale </w:t>
      </w:r>
      <w:r w:rsidRPr="007709BF">
        <w:rPr>
          <w:b/>
          <w:bCs/>
        </w:rPr>
        <w:t>Veolia Maroc</w:t>
      </w:r>
      <w:r w:rsidRPr="007709BF">
        <w:t>, dont AMENDIS est la principale composante opérationnelle dans la région Nord. La stratégie du groupe au Maroc s'inscrit dans sa vision mondiale « Impact 2023 » et désormais dans son programme « GreenUp », qui place la décarbonation, la régénération des ressources naturelles et la démocratisation des services essentiels au cœur de ses priorités (Veolia, 2024). Pour AMENDIS, cette vision stratégique du groupe se traduit concrètement par des investissements croissants dans les technologies de réduction des pertes en réseau, de réutilisation des eaux usées traitées et de digitalisation des infrastructures de distribution.</w:t>
      </w:r>
    </w:p>
    <w:p w14:paraId="7F42C888" w14:textId="77777777" w:rsidR="007709BF" w:rsidRPr="007709BF" w:rsidRDefault="007709BF" w:rsidP="007709BF">
      <w:pPr>
        <w:pStyle w:val="Titre3"/>
      </w:pPr>
      <w:r w:rsidRPr="007709BF">
        <w:t>1.3 Périmètre d'Intervention et Chiffres Clés</w:t>
      </w:r>
    </w:p>
    <w:p w14:paraId="4013F634" w14:textId="77777777" w:rsidR="007709BF" w:rsidRPr="007709BF" w:rsidRDefault="007709BF" w:rsidP="007709BF">
      <w:r w:rsidRPr="007709BF">
        <w:t xml:space="preserve">L'ampleur des responsabilités opérationnelles d'AMENDIS se mesure à travers des chiffres qui donnent la pleine mesure de l'importance stratégique de cet organisme pour la région Tanger-Tétouan-Al Hoceima. Ces données, issues des sources officielles les plus récentes, constituent le socle factuel indispensable à la compréhension du contexte dans lequel </w:t>
      </w:r>
      <w:r w:rsidRPr="007709BF">
        <w:lastRenderedPageBreak/>
        <w:t>s'exercent les pratiques managériales et les processus d'achats que cette recherche entend analyser.</w:t>
      </w:r>
    </w:p>
    <w:p w14:paraId="58D8F8D7" w14:textId="5DB79EA1" w:rsidR="007709BF" w:rsidRPr="007709BF" w:rsidRDefault="007709BF" w:rsidP="007709BF">
      <w:r w:rsidRPr="007709BF">
        <w:t xml:space="preserve">Sur le plan du </w:t>
      </w:r>
      <w:r w:rsidRPr="007709BF">
        <w:rPr>
          <w:b/>
          <w:bCs/>
        </w:rPr>
        <w:t>périmètre géographique</w:t>
      </w:r>
      <w:r w:rsidRPr="007709BF">
        <w:t>, AMENDIS intervient dans un territoire qui comprend les villes de Tanger, Tétouan, M'</w:t>
      </w:r>
      <w:proofErr w:type="spellStart"/>
      <w:r w:rsidRPr="007709BF">
        <w:t>diq</w:t>
      </w:r>
      <w:proofErr w:type="spellEnd"/>
      <w:r w:rsidRPr="007709BF">
        <w:t xml:space="preserve">, </w:t>
      </w:r>
      <w:proofErr w:type="spellStart"/>
      <w:r w:rsidRPr="007709BF">
        <w:t>Fnideq</w:t>
      </w:r>
      <w:proofErr w:type="spellEnd"/>
      <w:r w:rsidRPr="007709BF">
        <w:t xml:space="preserve"> et Asilah, couvrant une région en pleine transformation économique, urbanistique et démographique. Tanger, en particulier, connaît depuis le début des années 2000 un développement exceptionnel porté par le projet Tanger Métropole, le complexe portuaire Tanger-Med</w:t>
      </w:r>
      <w:r w:rsidR="00761DC4">
        <w:t xml:space="preserve">   </w:t>
      </w:r>
      <w:r w:rsidRPr="007709BF">
        <w:t>premier port de conteneurs d'Afrique et de la Méditerranée</w:t>
      </w:r>
      <w:r w:rsidR="00761DC4">
        <w:t xml:space="preserve">   </w:t>
      </w:r>
      <w:r w:rsidRPr="007709BF">
        <w:t>et l'implantation de nombreuses industries, notamment automobiles et aéronautiques. AMENDIS a été un partenaire essentiel de ce développement en assurant l'alimentation en eau, en électricité et en services d'assainissement des nouvelles zones industrielles et urbaines (LesEco.ma, 2021).</w:t>
      </w:r>
    </w:p>
    <w:p w14:paraId="16CF22AE" w14:textId="77777777" w:rsidR="007709BF" w:rsidRPr="007709BF" w:rsidRDefault="007709BF" w:rsidP="007709BF">
      <w:r w:rsidRPr="007709BF">
        <w:t xml:space="preserve">Sur le plan </w:t>
      </w:r>
      <w:r w:rsidRPr="007709BF">
        <w:rPr>
          <w:b/>
          <w:bCs/>
        </w:rPr>
        <w:t>démographique</w:t>
      </w:r>
      <w:r w:rsidRPr="007709BF">
        <w:t xml:space="preserve">, AMENDIS dessert près de </w:t>
      </w:r>
      <w:r w:rsidRPr="007709BF">
        <w:rPr>
          <w:b/>
          <w:bCs/>
        </w:rPr>
        <w:t>2 millions d'habitants</w:t>
      </w:r>
      <w:r w:rsidRPr="007709BF">
        <w:t xml:space="preserve"> répartis dans vingt-quatre communes, faisant de cet organisme l'un des plus importants opérateurs de services urbains du Maroc hors Casablanca et Rabat (Veolia Maroc, 2024). Cette population desservie a plus que doublé depuis le début de la concession en 2002, sous l'effet conjugué de la croissance démographique naturelle et de l'exode rural vers les agglomérations de Tanger et Tétouan.</w:t>
      </w:r>
    </w:p>
    <w:p w14:paraId="23722722" w14:textId="77777777" w:rsidR="007709BF" w:rsidRPr="007709BF" w:rsidRDefault="007709BF" w:rsidP="007709BF">
      <w:r w:rsidRPr="007709BF">
        <w:t xml:space="preserve">Sur le plan </w:t>
      </w:r>
      <w:r w:rsidRPr="007709BF">
        <w:rPr>
          <w:b/>
          <w:bCs/>
        </w:rPr>
        <w:t>humain</w:t>
      </w:r>
      <w:r w:rsidRPr="007709BF">
        <w:t xml:space="preserve">, AMENDIS emploie environ </w:t>
      </w:r>
      <w:r w:rsidRPr="007709BF">
        <w:rPr>
          <w:b/>
          <w:bCs/>
        </w:rPr>
        <w:t>2 150 collaborateurs</w:t>
      </w:r>
      <w:r w:rsidRPr="007709BF">
        <w:t xml:space="preserve"> permanents, auxquels s'ajoutent plusieurs centaines de prestataires et sous-traitants intervenant régulièrement sur les réseaux (Veolia Maroc, 2024). Cette force de travail, répartie entre les deux directions régionales de Tanger et Tétouan et les différentes directions métier, constitue le capital humain sur lequel repose l'ensemble des activités opérationnelles de l'organisme.</w:t>
      </w:r>
    </w:p>
    <w:p w14:paraId="6D54067C" w14:textId="6E10897B" w:rsidR="007709BF" w:rsidRPr="007709BF" w:rsidRDefault="007709BF" w:rsidP="007709BF">
      <w:r w:rsidRPr="007709BF">
        <w:t xml:space="preserve">Sur le plan </w:t>
      </w:r>
      <w:r w:rsidRPr="007709BF">
        <w:rPr>
          <w:b/>
          <w:bCs/>
        </w:rPr>
        <w:t>infrastructurel</w:t>
      </w:r>
      <w:r w:rsidRPr="007709BF">
        <w:t xml:space="preserve">, AMENDIS gère un patrimoine considérable qui illustre la complexité technique et logistique de sa mission. Le réseau d'eau potable, qui couvre les villes de Tétouan, Martil, </w:t>
      </w:r>
      <w:proofErr w:type="spellStart"/>
      <w:r w:rsidRPr="007709BF">
        <w:t>Fnideq</w:t>
      </w:r>
      <w:proofErr w:type="spellEnd"/>
      <w:r w:rsidRPr="007709BF">
        <w:t>, M'</w:t>
      </w:r>
      <w:proofErr w:type="spellStart"/>
      <w:r w:rsidRPr="007709BF">
        <w:t>diq</w:t>
      </w:r>
      <w:proofErr w:type="spellEnd"/>
      <w:r w:rsidRPr="007709BF">
        <w:t xml:space="preserve"> et les communes rurales environnantes, comprend plus de </w:t>
      </w:r>
      <w:r w:rsidRPr="007709BF">
        <w:rPr>
          <w:b/>
          <w:bCs/>
        </w:rPr>
        <w:t>1 730 kilomètres de canalisations</w:t>
      </w:r>
      <w:r w:rsidRPr="007709BF">
        <w:t xml:space="preserve">, des réservoirs de stockage d'une capacité totale de plusieurs dizaines de milliers de mètres cubes, des stations de pompage et des systèmes de télégestion déployés dès 2003 pour le contrôle à distance des ouvrages hydrauliques (Maroc Annuaire, 2024). Le réseau d'assainissement s'étend sur plus de </w:t>
      </w:r>
      <w:r w:rsidRPr="007709BF">
        <w:rPr>
          <w:b/>
          <w:bCs/>
        </w:rPr>
        <w:t>400 kilomètres de conduites</w:t>
      </w:r>
      <w:r w:rsidRPr="007709BF">
        <w:t xml:space="preserve"> et comprend plusieurs stations d'épuration dont les deux principales</w:t>
      </w:r>
      <w:r w:rsidR="00761DC4">
        <w:t xml:space="preserve">   </w:t>
      </w:r>
      <w:proofErr w:type="spellStart"/>
      <w:r w:rsidRPr="007709BF">
        <w:t>Boukhalef</w:t>
      </w:r>
      <w:proofErr w:type="spellEnd"/>
      <w:r w:rsidRPr="007709BF">
        <w:t xml:space="preserve"> à Tanger et Tamuda Bay à Tétouan</w:t>
      </w:r>
      <w:r w:rsidR="00761DC4">
        <w:t xml:space="preserve">   </w:t>
      </w:r>
      <w:r w:rsidRPr="007709BF">
        <w:t>traitent ensemble plus de 40 000 m³ d'eaux usées par jour, une partie étant réutilisée pour l'irrigation des espaces verts et des golfs de la région.</w:t>
      </w:r>
    </w:p>
    <w:p w14:paraId="4B89B9A8" w14:textId="77777777" w:rsidR="007709BF" w:rsidRPr="007709BF" w:rsidRDefault="007709BF" w:rsidP="007709BF">
      <w:r w:rsidRPr="007709BF">
        <w:lastRenderedPageBreak/>
        <w:t xml:space="preserve">Sur le plan </w:t>
      </w:r>
      <w:r w:rsidRPr="007709BF">
        <w:rPr>
          <w:b/>
          <w:bCs/>
        </w:rPr>
        <w:t>financier et de l'investissement</w:t>
      </w:r>
      <w:r w:rsidRPr="007709BF">
        <w:t xml:space="preserve">, les données disponibles témoignent d'un engagement considérable d'AMENDIS dans le développement des infrastructures de la région. Depuis 2002, AMENDIS a investi près de 11,6 milliards de dirhams entre 2002 et 2020 </w:t>
      </w:r>
      <w:hyperlink r:id="rId10" w:tgtFrame="_blank" w:history="1">
        <w:proofErr w:type="spellStart"/>
        <w:r w:rsidRPr="007709BF">
          <w:rPr>
            <w:rStyle w:val="Lienhypertexte"/>
          </w:rPr>
          <w:t>LesEco</w:t>
        </w:r>
        <w:proofErr w:type="spellEnd"/>
      </w:hyperlink>
      <w:r w:rsidRPr="007709BF">
        <w:t xml:space="preserve">, destinés à l'extension et au renouvellement des réseaux ainsi qu'à la réalisation d'ouvrages d'eau, d'électricité et d'assainissement liquide. Ces investissements massifs ont permis des améliorations spectaculaires des taux de desserte : le taux de desserte en eau potable est passé de 73,7% en 2002 à 99% en 2020 à Tanger, et de 71% à 96,8% à Tétouan </w:t>
      </w:r>
      <w:hyperlink r:id="rId11" w:tgtFrame="_blank" w:history="1">
        <w:proofErr w:type="spellStart"/>
        <w:r w:rsidRPr="007709BF">
          <w:rPr>
            <w:rStyle w:val="Lienhypertexte"/>
          </w:rPr>
          <w:t>LesEco</w:t>
        </w:r>
        <w:proofErr w:type="spellEnd"/>
      </w:hyperlink>
      <w:r w:rsidRPr="007709BF">
        <w:t>, tandis que le taux de desserte en électricité atteint désormais 99,5% à Tanger et 99,8% à Tétouan.</w:t>
      </w:r>
    </w:p>
    <w:p w14:paraId="23B307FE" w14:textId="77777777" w:rsidR="007709BF" w:rsidRPr="007709BF" w:rsidRDefault="007709BF" w:rsidP="007709BF">
      <w:pPr>
        <w:pStyle w:val="Titre3"/>
      </w:pPr>
      <w:r w:rsidRPr="007709BF">
        <w:t>1.4 Structure Organisationnelle et Gouvernance</w:t>
      </w:r>
    </w:p>
    <w:p w14:paraId="26465BF0" w14:textId="05505F35" w:rsidR="007709BF" w:rsidRPr="007709BF" w:rsidRDefault="007709BF" w:rsidP="007709BF">
      <w:r w:rsidRPr="007709BF">
        <w:t>La structure organisationnelle d'AMENDIS reflète la double nature de l'organisme</w:t>
      </w:r>
      <w:r w:rsidR="00761DC4">
        <w:t xml:space="preserve">   </w:t>
      </w:r>
      <w:r w:rsidRPr="007709BF">
        <w:t>entreprise privée à mission publique</w:t>
      </w:r>
      <w:r w:rsidR="00761DC4">
        <w:t xml:space="preserve">   </w:t>
      </w:r>
      <w:r w:rsidRPr="007709BF">
        <w:t>et la complexité de ses activités multi-métiers sur un territoire géographiquement étendu. Sa compréhension est indispensable pour saisir le contexte managérial dans lequel s'exercent les pratiques d'achats que cette recherche entend analyser.</w:t>
      </w:r>
    </w:p>
    <w:p w14:paraId="7441D6A8" w14:textId="7DCBB641" w:rsidR="007709BF" w:rsidRPr="007709BF" w:rsidRDefault="007709BF" w:rsidP="007709BF">
      <w:r w:rsidRPr="007709BF">
        <w:t xml:space="preserve">Au sommet de la structure, la </w:t>
      </w:r>
      <w:r w:rsidRPr="007709BF">
        <w:rPr>
          <w:b/>
          <w:bCs/>
        </w:rPr>
        <w:t>Direction Générale</w:t>
      </w:r>
      <w:r w:rsidRPr="007709BF">
        <w:t xml:space="preserve"> d'AMENDIS, dont le siège est localisé à Tanger, assure la coordination stratégique des activités de l'ensemble de l'organisme et constitue l'interface principale avec Veolia Maroc et le groupe Veolia Environnement. Elle est responsable de la définition des orientations stratégiques</w:t>
      </w:r>
      <w:r w:rsidR="00761DC4">
        <w:t xml:space="preserve">   </w:t>
      </w:r>
      <w:r w:rsidRPr="007709BF">
        <w:t xml:space="preserve">en cohérence avec la vision du groupe —, de la validation des budgets annuels et pluriannuels, et du </w:t>
      </w:r>
      <w:proofErr w:type="spellStart"/>
      <w:r w:rsidRPr="007709BF">
        <w:t>reporting</w:t>
      </w:r>
      <w:proofErr w:type="spellEnd"/>
      <w:r w:rsidRPr="007709BF">
        <w:t xml:space="preserve"> aux autorités délégantes. Les décisions stratégiques majeures</w:t>
      </w:r>
      <w:r w:rsidR="00761DC4">
        <w:t xml:space="preserve">   </w:t>
      </w:r>
      <w:r w:rsidRPr="007709BF">
        <w:t>investissements significatifs, partenariats, projets d'innovation</w:t>
      </w:r>
      <w:r w:rsidR="00761DC4">
        <w:t xml:space="preserve">   </w:t>
      </w:r>
      <w:r w:rsidRPr="007709BF">
        <w:t>remontent à la Direction Générale Veolia Maroc à Rabat, puis au groupe Veolia en France, selon un processus de gouvernance multi-niveaux caractéristique des filiales d'un groupe multinational.</w:t>
      </w:r>
    </w:p>
    <w:p w14:paraId="1CD4EE62" w14:textId="39871136" w:rsidR="007709BF" w:rsidRPr="007709BF" w:rsidRDefault="007709BF" w:rsidP="007709BF">
      <w:r w:rsidRPr="007709BF">
        <w:t xml:space="preserve">Sous la Direction Générale, l'organisation d'AMENDIS s'articule autour de deux </w:t>
      </w:r>
      <w:r w:rsidRPr="007709BF">
        <w:rPr>
          <w:b/>
          <w:bCs/>
        </w:rPr>
        <w:t>Directions Régionales</w:t>
      </w:r>
      <w:r w:rsidR="00761DC4">
        <w:t xml:space="preserve">   </w:t>
      </w:r>
      <w:r w:rsidRPr="007709BF">
        <w:t>Tanger et Tétouan</w:t>
      </w:r>
      <w:r w:rsidR="00761DC4">
        <w:t xml:space="preserve">   </w:t>
      </w:r>
      <w:r w:rsidRPr="007709BF">
        <w:t xml:space="preserve">qui disposent chacune d'une autonomie opérationnelle significative dans la gestion quotidienne des services et de leurs équipes respectives. Chaque Direction Régionale supervise plusieurs </w:t>
      </w:r>
      <w:r w:rsidRPr="007709BF">
        <w:rPr>
          <w:b/>
          <w:bCs/>
        </w:rPr>
        <w:t>Directions Métier</w:t>
      </w:r>
      <w:r w:rsidRPr="007709BF">
        <w:t xml:space="preserve"> spécialisées</w:t>
      </w:r>
      <w:r w:rsidR="00761DC4">
        <w:t xml:space="preserve">   </w:t>
      </w:r>
      <w:r w:rsidRPr="007709BF">
        <w:t>eau potable, assainissement, électricité, clientèle</w:t>
      </w:r>
      <w:r w:rsidR="00761DC4">
        <w:t xml:space="preserve">   </w:t>
      </w:r>
      <w:r w:rsidRPr="007709BF">
        <w:t>dont chacune comprend un service TAF (Technique, Administratif et Financier) chargé d'assurer le contrôle de gestion opérationnel à ce niveau de l'organisation.</w:t>
      </w:r>
    </w:p>
    <w:p w14:paraId="2FC9E91D" w14:textId="77777777" w:rsidR="007709BF" w:rsidRPr="007709BF" w:rsidRDefault="007709BF" w:rsidP="007709BF">
      <w:r w:rsidRPr="007709BF">
        <w:t xml:space="preserve">Le </w:t>
      </w:r>
      <w:r w:rsidRPr="007709BF">
        <w:rPr>
          <w:b/>
          <w:bCs/>
        </w:rPr>
        <w:t>service contrôle de gestion central</w:t>
      </w:r>
      <w:r w:rsidRPr="007709BF">
        <w:t xml:space="preserve">, localisé à Tanger au sein du département Comptabilité et Finance, joue un rôle pivot dans l'architecture de gouvernance d'AMENDIS. </w:t>
      </w:r>
      <w:r w:rsidRPr="007709BF">
        <w:lastRenderedPageBreak/>
        <w:t>Selon le document de présentation institutionnelle de l'organisme, ce service a pour mission d'exploiter le système d'information pour « contrôler, mesurer et analyser l'activité de l'organisation, et apporter des éléments d'information décisifs au management quant à l'atteinte des objectifs opérationnels et stratégiques ». Il pilote notamment le processus budgétaire annuel, qui s'articule en quatre étapes successives : l'analyse des résultats de l'exercice précédent et la définition des nouveaux objectifs par la Direction Générale ; la concertation au niveau des Directions Métier pour l'estimation des coûts et des ressources nécessaires ; la consolidation et la validation du budget à chaque niveau hiérarchique jusqu'à l'approbation finale du groupe en France ; et le contrôle budgétaire continu, avec des actualisations intermédiaires aux mois de mars et d'août pour tenir compte des écarts constatés entre prévisions et réalisations.</w:t>
      </w:r>
    </w:p>
    <w:p w14:paraId="695C462D" w14:textId="77777777" w:rsidR="007709BF" w:rsidRPr="007709BF" w:rsidRDefault="007709BF" w:rsidP="007709BF">
      <w:pPr>
        <w:pStyle w:val="Titre3"/>
      </w:pPr>
      <w:r w:rsidRPr="007709BF">
        <w:t>1.5 Les Processus d'Achats chez AMENDIS : Spécificités et Enjeux</w:t>
      </w:r>
    </w:p>
    <w:p w14:paraId="13FD2476" w14:textId="1C8F9D68" w:rsidR="007709BF" w:rsidRPr="007709BF" w:rsidRDefault="007709BF" w:rsidP="007709BF">
      <w:r w:rsidRPr="007709BF">
        <w:t xml:space="preserve">La fonction achats occupe une place stratégique dans l'organisation d'AMENDIS, compte tenu de l'importance des volumes d'achats nécessaires à l'exploitation et au développement des réseaux d'eau, d'assainissement et d'électricité. Les achats d'AMENDIS se caractérisent par une diversité et </w:t>
      </w:r>
      <w:proofErr w:type="gramStart"/>
      <w:r w:rsidRPr="007709BF">
        <w:t>une complexité techniques</w:t>
      </w:r>
      <w:proofErr w:type="gramEnd"/>
      <w:r w:rsidRPr="007709BF">
        <w:t xml:space="preserve"> particulièrement importantes : matériaux de canalisation, équipements électromécaniques, produits chimiques de traitement de l'eau, systèmes de télégestion, prestations d'études et d'ingénierie, travaux de génie civil, services informatiques</w:t>
      </w:r>
      <w:r w:rsidR="00761DC4">
        <w:t xml:space="preserve">   </w:t>
      </w:r>
      <w:r w:rsidRPr="007709BF">
        <w:t>autant de familles d'achats aux marchés fournisseurs, aux cycles d'approvisionnement et aux enjeux stratégiques radicalement différents.</w:t>
      </w:r>
    </w:p>
    <w:p w14:paraId="716C7CDC" w14:textId="77777777" w:rsidR="007709BF" w:rsidRPr="007709BF" w:rsidRDefault="007709BF" w:rsidP="007709BF">
      <w:proofErr w:type="spellStart"/>
      <w:r w:rsidRPr="007709BF">
        <w:t>Amendis</w:t>
      </w:r>
      <w:proofErr w:type="spellEnd"/>
      <w:r w:rsidRPr="007709BF">
        <w:t xml:space="preserve"> met à disposition de ses fournisseurs et partenaires un site web dédié aux achats, s'engageant dans une démarche d'amélioration continue afin d'optimiser et de centraliser les échanges dans un souci de fiabilité, de rapidité et de transparence. Les fournisseurs, entrepreneurs et bureaux d'étude peuvent consulter en temps réel les avis des appels d'offres lancés par </w:t>
      </w:r>
      <w:proofErr w:type="spellStart"/>
      <w:r w:rsidRPr="007709BF">
        <w:t>Amendis</w:t>
      </w:r>
      <w:proofErr w:type="spellEnd"/>
      <w:r w:rsidRPr="007709BF">
        <w:t xml:space="preserve"> Tanger et Tétouan, et s'informer sur les résultats définitifs prononcés par la commission des appels d'offres. </w:t>
      </w:r>
      <w:hyperlink r:id="rId12" w:tgtFrame="_blank" w:history="1">
        <w:r w:rsidRPr="007709BF">
          <w:rPr>
            <w:rStyle w:val="Lienhypertexte"/>
          </w:rPr>
          <w:t>Veolia</w:t>
        </w:r>
      </w:hyperlink>
      <w:r w:rsidRPr="007709BF">
        <w:t xml:space="preserve"> Cette plateforme dédiée témoigne d'une volonté affirmée de modernisation et de digitalisation des processus d'achats, qui constitue précisément l'un des objets centraux de notre recherche.</w:t>
      </w:r>
    </w:p>
    <w:p w14:paraId="69FEF463" w14:textId="18FB285D" w:rsidR="007709BF" w:rsidRPr="007709BF" w:rsidRDefault="007709BF" w:rsidP="007709BF">
      <w:r w:rsidRPr="007709BF">
        <w:t>Le statut hybride d'AMENDIS</w:t>
      </w:r>
      <w:r w:rsidR="00761DC4">
        <w:t xml:space="preserve">   </w:t>
      </w:r>
      <w:r w:rsidRPr="007709BF">
        <w:t>filiale privée exerçant une mission de service public déléguée</w:t>
      </w:r>
      <w:r w:rsidR="00761DC4">
        <w:t xml:space="preserve">   </w:t>
      </w:r>
      <w:r w:rsidRPr="007709BF">
        <w:t>crée une situation réglementaire particulière pour ses processus d'achats. D'un côté, en tant que délégataire de service public, AMENDIS est soumise aux principes fondamentaux de la commande publique</w:t>
      </w:r>
      <w:r w:rsidR="00761DC4">
        <w:t xml:space="preserve">   </w:t>
      </w:r>
      <w:r w:rsidRPr="007709BF">
        <w:t>transparence, égalité de traitement, mise en concurrence</w:t>
      </w:r>
      <w:r w:rsidR="00761DC4">
        <w:t xml:space="preserve">   </w:t>
      </w:r>
      <w:r w:rsidRPr="007709BF">
        <w:t xml:space="preserve">même si elle n'est pas strictement assujettie à la loi n°39-19 réservée aux organismes publics. De l'autre </w:t>
      </w:r>
      <w:r w:rsidRPr="007709BF">
        <w:lastRenderedPageBreak/>
        <w:t>côté, en tant que filiale d'un groupe privé coté en bourse, elle est soumise aux exigences de performance économique et de conformité aux règles du groupe Veolia en matière d'achats responsables. Cette double contrainte crée un environnement managérial d'une richesse et d'une complexité particulières, qui en fait un terrain d'étude idéal pour les questions de synergie entre pratiques managériales, leadership et intelligence artificielle dans les processus d'achats.</w:t>
      </w:r>
    </w:p>
    <w:p w14:paraId="133A6CD5" w14:textId="77777777" w:rsidR="007709BF" w:rsidRPr="007709BF" w:rsidRDefault="007709BF" w:rsidP="007709BF">
      <w:pPr>
        <w:pStyle w:val="Titre3"/>
      </w:pPr>
      <w:r w:rsidRPr="007709BF">
        <w:t>1.6 Engagement RSE et Développement Durable : Une Dimension Stratégique Croissante</w:t>
      </w:r>
    </w:p>
    <w:p w14:paraId="436DEF89" w14:textId="77777777" w:rsidR="007709BF" w:rsidRPr="007709BF" w:rsidRDefault="007709BF" w:rsidP="007709BF">
      <w:r w:rsidRPr="007709BF">
        <w:t>La responsabilité sociétale constitue une dimension fondamentale de l'identité et de la stratégie d'AMENDIS, héritée de la culture du groupe Veolia et renforcée par les exigences spécifiques de sa mission de service public dans une région où les défis environnementaux et sociaux sont particulièrement aigus.</w:t>
      </w:r>
    </w:p>
    <w:p w14:paraId="6B8B3189" w14:textId="77777777" w:rsidR="007709BF" w:rsidRPr="007709BF" w:rsidRDefault="007709BF" w:rsidP="007709BF">
      <w:r w:rsidRPr="007709BF">
        <w:t xml:space="preserve">Sur le plan </w:t>
      </w:r>
      <w:r w:rsidRPr="007709BF">
        <w:rPr>
          <w:b/>
          <w:bCs/>
        </w:rPr>
        <w:t>environnemental</w:t>
      </w:r>
      <w:r w:rsidRPr="007709BF">
        <w:t>, AMENDIS a réalisé des investissements significatifs dans des technologies de valorisation des ressources hydriques, particulièrement pertinentes dans le contexte marocain de stress hydrique croissant. Veolia Maroc met à profit son expertise de réutilisation des eaux usées après traitement pour l'arrosage des golfs et des espaces verts dans la région du Nord du Royaume, permettant de desservir les villes de Tétouan, Martil, M'</w:t>
      </w:r>
      <w:proofErr w:type="spellStart"/>
      <w:r w:rsidRPr="007709BF">
        <w:t>Diq</w:t>
      </w:r>
      <w:proofErr w:type="spellEnd"/>
      <w:r w:rsidRPr="007709BF">
        <w:t xml:space="preserve"> et </w:t>
      </w:r>
      <w:proofErr w:type="spellStart"/>
      <w:r w:rsidRPr="007709BF">
        <w:t>Fnideq</w:t>
      </w:r>
      <w:proofErr w:type="spellEnd"/>
      <w:r w:rsidRPr="007709BF">
        <w:t xml:space="preserve"> à travers la réutilisation des eaux usées traitées de la station Tamuda Bay, d'une capacité de 30 000 m³/j. </w:t>
      </w:r>
      <w:hyperlink r:id="rId13" w:tgtFrame="_blank" w:history="1">
        <w:proofErr w:type="spellStart"/>
        <w:r w:rsidRPr="007709BF">
          <w:rPr>
            <w:rStyle w:val="Lienhypertexte"/>
          </w:rPr>
          <w:t>LesEco</w:t>
        </w:r>
        <w:proofErr w:type="spellEnd"/>
      </w:hyperlink>
      <w:r w:rsidRPr="007709BF">
        <w:t xml:space="preserve"> Cette démarche de réutilisation des eaux usées traitées constitue une réponse concrète et mesurable aux défis de la raréfaction des ressources hydriques, qui s'inscrit pleinement dans les objectifs du Plan National de l'Eau 2020-2050 du Maroc.</w:t>
      </w:r>
    </w:p>
    <w:p w14:paraId="55F83BA5" w14:textId="77777777" w:rsidR="007709BF" w:rsidRPr="007709BF" w:rsidRDefault="007709BF" w:rsidP="007709BF">
      <w:r w:rsidRPr="007709BF">
        <w:t xml:space="preserve">Sur le plan </w:t>
      </w:r>
      <w:r w:rsidRPr="007709BF">
        <w:rPr>
          <w:b/>
          <w:bCs/>
        </w:rPr>
        <w:t>social</w:t>
      </w:r>
      <w:r w:rsidRPr="007709BF">
        <w:t xml:space="preserve">, AMENDIS s'est distinguée par des programmes ambitieux d'extension des services aux populations les plus défavorisées. Dans le cadre de l'Initiative Nationale pour le Développement Humain (INDH), le programme « liens sociaux » a permis de raccorder 33 400 foyers à Tanger et 21 800 foyers à Tétouan, soit un total de 276 000 habitants dans 277 quartiers défavorisés </w:t>
      </w:r>
      <w:hyperlink r:id="rId14" w:tgtFrame="_blank" w:history="1">
        <w:r w:rsidRPr="007709BF">
          <w:rPr>
            <w:rStyle w:val="Lienhypertexte"/>
          </w:rPr>
          <w:t>Veolia</w:t>
        </w:r>
      </w:hyperlink>
      <w:r w:rsidRPr="007709BF">
        <w:t>, en leur offrant des facilités de paiement sur dix ans pour l'accès aux services d'eau potable et d'assainissement. Ce programme, réalisé en collaboration avec les autorités publiques, illustre concrètement comment une entreprise de gestion déléguée peut contribuer activement aux objectifs de développement inclusif d'un territoire.</w:t>
      </w:r>
    </w:p>
    <w:p w14:paraId="2F1511EB" w14:textId="77777777" w:rsidR="007709BF" w:rsidRPr="007709BF" w:rsidRDefault="007709BF" w:rsidP="007709BF">
      <w:r w:rsidRPr="007709BF">
        <w:lastRenderedPageBreak/>
        <w:t xml:space="preserve">Sur le plan de la </w:t>
      </w:r>
      <w:r w:rsidRPr="007709BF">
        <w:rPr>
          <w:b/>
          <w:bCs/>
        </w:rPr>
        <w:t>gouvernance</w:t>
      </w:r>
      <w:r w:rsidRPr="007709BF">
        <w:t>, AMENDIS a développé des pratiques de transparence et de reddition de comptes qui dépassent les obligations légales minimales, notamment à travers la publication régulière d'indicateurs de performance de service, l'organisation de commissions de suivi avec les autorités délégantes et la mise en place d'un service clients multicanal permettant aux usagers de signaler les incidents et de suivre le traitement de leurs réclamations. Ces pratiques, qui reflètent une conception exigeante de la responsabilité publique, constituent un référentiel managérial précieux pour les organismes qui cherchent à allier performance économique et légitimité sociale.</w:t>
      </w:r>
    </w:p>
    <w:p w14:paraId="4F28F1D2" w14:textId="77777777" w:rsidR="007709BF" w:rsidRPr="007709BF" w:rsidRDefault="007709BF" w:rsidP="007709BF">
      <w:pPr>
        <w:pStyle w:val="Titre3"/>
      </w:pPr>
      <w:r w:rsidRPr="007709BF">
        <w:t>1.7 AMENDIS comme Terrain d'Étude : Pertinence et Représentativité</w:t>
      </w:r>
    </w:p>
    <w:p w14:paraId="70D1D276" w14:textId="77777777" w:rsidR="007709BF" w:rsidRPr="007709BF" w:rsidRDefault="007709BF" w:rsidP="007709BF">
      <w:r w:rsidRPr="007709BF">
        <w:t>Au terme de cette présentation institutionnelle, il convient de justifier explicitement le choix d'AMENDIS comme terrain d'étude pour notre recherche sur la synergie entre pratiques managériales, leadership et intelligence artificielle dans les processus d'achats.</w:t>
      </w:r>
    </w:p>
    <w:p w14:paraId="3C83FC84" w14:textId="46FE9E31" w:rsidR="007709BF" w:rsidRPr="007709BF" w:rsidRDefault="007709BF" w:rsidP="007709BF">
      <w:r w:rsidRPr="007709BF">
        <w:t xml:space="preserve">Plusieurs arguments plaident en faveur de ce choix. Premièrement, AMENDIS est un organisme d'une </w:t>
      </w:r>
      <w:r w:rsidRPr="007709BF">
        <w:rPr>
          <w:b/>
          <w:bCs/>
        </w:rPr>
        <w:t>complexité organisationnelle et managériale suffisante</w:t>
      </w:r>
      <w:r w:rsidRPr="007709BF">
        <w:t xml:space="preserve"> pour que les phénomènes que nous cherchons à étudier</w:t>
      </w:r>
      <w:r w:rsidR="00761DC4">
        <w:t xml:space="preserve">   </w:t>
      </w:r>
      <w:r w:rsidRPr="007709BF">
        <w:t>pratiques managériales, processus d'achats, leadership et IA</w:t>
      </w:r>
      <w:r w:rsidR="00761DC4">
        <w:t xml:space="preserve">   </w:t>
      </w:r>
      <w:r w:rsidRPr="007709BF">
        <w:t>s'y manifestent avec toute leur richesse et toute leur diversité. Avec ses 2 150 collaborateurs, ses deux directions régionales, ses multiples directions métier et son appartenance à un groupe multinational, AMENDIS offre un écosystème managérial varié et stratifié qui se prête à une analyse qualitative approfondie.</w:t>
      </w:r>
    </w:p>
    <w:p w14:paraId="2E7B3357" w14:textId="77777777" w:rsidR="007709BF" w:rsidRPr="007709BF" w:rsidRDefault="007709BF" w:rsidP="007709BF">
      <w:r w:rsidRPr="007709BF">
        <w:t xml:space="preserve">Deuxièmement, AMENDIS est </w:t>
      </w:r>
      <w:r w:rsidRPr="007709BF">
        <w:rPr>
          <w:b/>
          <w:bCs/>
        </w:rPr>
        <w:t>pionnière dans la modernisation digitale</w:t>
      </w:r>
      <w:r w:rsidRPr="007709BF">
        <w:t xml:space="preserve"> de ses processus opérationnels et de ses achats dans le contexte marocain, ce qui en fait un observatoire privilégié des dynamiques de transformation digitale que notre recherche entend analyser. La plateforme dédiée aux achats, les systèmes de télégestion des réseaux et les projets d'intégration d'outils analytiques avancés positionnent AMENDIS à l'avant-garde des organismes de gestion de services publics au Maroc.</w:t>
      </w:r>
    </w:p>
    <w:p w14:paraId="476D4CD9" w14:textId="256CB63B" w:rsidR="007709BF" w:rsidRPr="007709BF" w:rsidRDefault="007709BF" w:rsidP="007709BF">
      <w:r w:rsidRPr="007709BF">
        <w:t xml:space="preserve">Troisièmement, le </w:t>
      </w:r>
      <w:r w:rsidRPr="007709BF">
        <w:rPr>
          <w:b/>
          <w:bCs/>
        </w:rPr>
        <w:t>statut hybride</w:t>
      </w:r>
      <w:r w:rsidRPr="007709BF">
        <w:t xml:space="preserve"> d'AMENDIS</w:t>
      </w:r>
      <w:r w:rsidR="00761DC4">
        <w:t xml:space="preserve">   </w:t>
      </w:r>
      <w:r w:rsidRPr="007709BF">
        <w:t>entre logique privée et mission publique</w:t>
      </w:r>
      <w:r w:rsidR="00761DC4">
        <w:t xml:space="preserve">   </w:t>
      </w:r>
      <w:r w:rsidRPr="007709BF">
        <w:t xml:space="preserve">en fait un terrain d'étude particulièrement représentatif des tensions et des enjeux que connaissent de nombreux organismes marocains confrontés à la double exigence de modernisation et de conformité institutionnelle. Les enseignements tirés de l'analyse des pratiques managériales et d'achats d'AMENDIS sont ainsi susceptibles d'être généralisables à </w:t>
      </w:r>
      <w:r w:rsidRPr="007709BF">
        <w:lastRenderedPageBreak/>
        <w:t>un large spectre d'organismes publics et parapublics marocains engagés dans des trajectoires similaires de transformation.</w:t>
      </w:r>
    </w:p>
    <w:p w14:paraId="4729FC2B" w14:textId="6D075C51" w:rsidR="007709BF" w:rsidRPr="007709BF" w:rsidRDefault="007709BF" w:rsidP="007709BF">
      <w:r w:rsidRPr="007709BF">
        <w:t xml:space="preserve">Quatrièmement, enfin, AMENDIS s'inscrit dans une </w:t>
      </w:r>
      <w:r w:rsidRPr="007709BF">
        <w:rPr>
          <w:b/>
          <w:bCs/>
        </w:rPr>
        <w:t>région en transformation accélérée</w:t>
      </w:r>
      <w:r w:rsidR="00761DC4">
        <w:t xml:space="preserve">   </w:t>
      </w:r>
      <w:r w:rsidRPr="007709BF">
        <w:t>Tanger-Tétouan-Al Hoceima</w:t>
      </w:r>
      <w:r w:rsidR="00761DC4">
        <w:t xml:space="preserve">   </w:t>
      </w:r>
      <w:r w:rsidRPr="007709BF">
        <w:t>dont les défis de développement infrastructurel, de croissance démographique et d'attractivité économique internationale créent des pressions d'innovation et d'excellence managériale particulièrement stimulantes pour notre problématique de recherche. Les managers d'AMENDIS évoluent dans un contexte qui les oblige à conjuguer ambition de performance et rigueur de service public, exactement la tension au cœur de laquelle se joue la synergie entre pratiques managériales, leadership et intelligence artificielle que nous cherchons à comprendre.</w:t>
      </w:r>
    </w:p>
    <w:p w14:paraId="1E3C2129" w14:textId="77777777" w:rsidR="007709BF" w:rsidRDefault="007709BF" w:rsidP="007709BF">
      <w:pPr>
        <w:sectPr w:rsidR="007709BF">
          <w:pgSz w:w="11906" w:h="16838"/>
          <w:pgMar w:top="1417" w:right="1417" w:bottom="1417" w:left="1417" w:header="708" w:footer="708" w:gutter="0"/>
          <w:cols w:space="708"/>
          <w:docGrid w:linePitch="360"/>
        </w:sectPr>
      </w:pPr>
    </w:p>
    <w:p w14:paraId="738FC503" w14:textId="0CF3E0CD" w:rsidR="007709BF" w:rsidRPr="007709BF" w:rsidRDefault="007709BF" w:rsidP="007709BF">
      <w:r w:rsidRPr="007709BF">
        <w:lastRenderedPageBreak/>
        <w:t>Cette première section a dressé un portrait complet et nuancé d'AMENDIS</w:t>
      </w:r>
      <w:r w:rsidR="00761DC4">
        <w:t xml:space="preserve">   </w:t>
      </w:r>
      <w:r w:rsidRPr="007709BF">
        <w:t>son histoire, sa mission, son organisation, ses chiffres clés, ses processus d'achats et son engagement RSE</w:t>
      </w:r>
      <w:r w:rsidR="00761DC4">
        <w:t xml:space="preserve">   </w:t>
      </w:r>
      <w:r w:rsidRPr="007709BF">
        <w:t>qui constitue le socle contextuel indispensable à la compréhension et à l'interprétation des résultats empiriques qui seront présentés dans le chapitre suivant. Elle a également justifié le choix d'AMENDIS comme terrain d'étude en mettant en évidence sa complexité organisationnelle, sa maturité digitale relative, son statut hybride représentatif et son inscription dans une région à fort dynamisme de développement.</w:t>
      </w:r>
    </w:p>
    <w:p w14:paraId="6D85FC7F" w14:textId="77777777" w:rsidR="007709BF" w:rsidRPr="007709BF" w:rsidRDefault="007709BF" w:rsidP="007709BF">
      <w:r w:rsidRPr="007709BF">
        <w:t>La section suivante détaillera la méthodologie de recherche mise en œuvre pour recueillir et analyser les données empiriques auprès des managers et responsables achats d'AMENDIS, en explicitant les choix épistémologiques, les outils de collecte et le cadre d'analyse thématique qui fondent la rigueur scientifique de notre démarche.</w:t>
      </w:r>
    </w:p>
    <w:p w14:paraId="48349071" w14:textId="03D0F73E" w:rsidR="007709BF" w:rsidRPr="007709BF" w:rsidRDefault="007709BF" w:rsidP="007709BF"/>
    <w:p w14:paraId="0F348F87" w14:textId="77777777" w:rsidR="00C71C5C" w:rsidRDefault="00C71C5C" w:rsidP="0056238E"/>
    <w:p w14:paraId="48735ACA" w14:textId="77777777" w:rsidR="007709BF" w:rsidRDefault="007709BF" w:rsidP="0056238E"/>
    <w:p w14:paraId="02175E99" w14:textId="77777777" w:rsidR="007709BF" w:rsidRDefault="007709BF" w:rsidP="0056238E">
      <w:pPr>
        <w:sectPr w:rsidR="007709BF">
          <w:pgSz w:w="11906" w:h="16838"/>
          <w:pgMar w:top="1417" w:right="1417" w:bottom="1417" w:left="1417" w:header="708" w:footer="708" w:gutter="0"/>
          <w:cols w:space="708"/>
          <w:docGrid w:linePitch="360"/>
        </w:sectPr>
      </w:pPr>
    </w:p>
    <w:p w14:paraId="383EDCB5" w14:textId="77777777" w:rsidR="00761DC4" w:rsidRPr="00761DC4" w:rsidRDefault="00761DC4" w:rsidP="00761DC4">
      <w:pPr>
        <w:pStyle w:val="Titre2"/>
      </w:pPr>
      <w:bookmarkStart w:id="10" w:name="_Toc224860226"/>
      <w:r w:rsidRPr="00761DC4">
        <w:lastRenderedPageBreak/>
        <w:t>Section 2 : Méthodologie de Recherche</w:t>
      </w:r>
      <w:bookmarkEnd w:id="10"/>
    </w:p>
    <w:p w14:paraId="5EA5E36B" w14:textId="77777777" w:rsidR="00761DC4" w:rsidRPr="00761DC4" w:rsidRDefault="00761DC4" w:rsidP="00761DC4">
      <w:pPr>
        <w:pStyle w:val="Titre3"/>
      </w:pPr>
      <w:r w:rsidRPr="00761DC4">
        <w:t>2.1 Positionnement Épistémologique : Pourquoi une Approche Qualitative ?</w:t>
      </w:r>
    </w:p>
    <w:p w14:paraId="1D126DA5" w14:textId="77777777" w:rsidR="00761DC4" w:rsidRPr="00761DC4" w:rsidRDefault="00761DC4" w:rsidP="00761DC4">
      <w:r w:rsidRPr="00761DC4">
        <w:t xml:space="preserve">Toute démarche de recherche sérieuse commence par une question qui précède même la formulation de la problématique : de quelle nature est la réalité que l'on cherche à comprendre, et comment peut-on accéder à cette réalité de manière rigoureuse et légitime ? Cette interrogation épistémologique fondamentale n'est pas un exercice philosophique abstrait </w:t>
      </w:r>
      <w:proofErr w:type="gramStart"/>
      <w:r w:rsidRPr="00761DC4">
        <w:t>réservé</w:t>
      </w:r>
      <w:proofErr w:type="gramEnd"/>
      <w:r w:rsidRPr="00761DC4">
        <w:t xml:space="preserve"> aux chercheurs en sciences sociales ; elle conditionne directement les choix méthodologiques concrets qui déterminent la qualité et la crédibilité des résultats produits par la recherche.</w:t>
      </w:r>
    </w:p>
    <w:p w14:paraId="67050A63" w14:textId="77777777" w:rsidR="00761DC4" w:rsidRPr="00761DC4" w:rsidRDefault="00761DC4" w:rsidP="00761DC4">
      <w:r w:rsidRPr="00761DC4">
        <w:t xml:space="preserve">Notre recherche s'inscrit dans le paradigme </w:t>
      </w:r>
      <w:r w:rsidRPr="00761DC4">
        <w:rPr>
          <w:b/>
          <w:bCs/>
        </w:rPr>
        <w:t>interprétativiste</w:t>
      </w:r>
      <w:r w:rsidRPr="00761DC4">
        <w:t xml:space="preserve">, qui postule que la réalité organisationnelle n'est pas une donnée objective et indépendante de ceux qui la vivent et l'interprètent, mais une construction sociale élaborée par les acteurs à travers leurs interactions, leurs représentations et leurs pratiques quotidiennes. Comme le formulent Guba et Lincoln (1994) dans leur ouvrage de référence sur les paradigmes de la recherche qualitative, « les réalités sont des constructions mentales appréhendées sous forme de constructions multiples et intangibles, ancrées socialement et </w:t>
      </w:r>
      <w:proofErr w:type="spellStart"/>
      <w:r w:rsidRPr="00761DC4">
        <w:t>expérientiellement</w:t>
      </w:r>
      <w:proofErr w:type="spellEnd"/>
      <w:r w:rsidRPr="00761DC4">
        <w:t>, locales et spécifiques » (Guba &amp; Lincoln, 1994, p. 110). Cette vision de la réalité organisationnelle comme construction sociale et contextuelle est particulièrement adaptée à notre objet de recherche : la synergie entre pratiques managériales, leadership et intelligence artificielle dans les processus d'achats ne peut pas être mesurée comme on mesurerait une température ou un rendement énergétique. Elle se manifeste dans les perceptions des acteurs, dans les significations qu'ils attribuent à leurs pratiques, dans les tensions qu'ils vivent quotidiennement entre les injonctions institutionnelles et les réalités opérationnelles. Seule une approche interprétativiste est capable de rendre compte de cette complexité dans toute sa richesse.</w:t>
      </w:r>
    </w:p>
    <w:p w14:paraId="476C61B0" w14:textId="425DEA57" w:rsidR="00761DC4" w:rsidRPr="00761DC4" w:rsidRDefault="00761DC4" w:rsidP="00761DC4">
      <w:r w:rsidRPr="00761DC4">
        <w:t xml:space="preserve">Ce positionnement épistémologique interprétativiste nous oriente naturellement vers une </w:t>
      </w:r>
      <w:r w:rsidRPr="00761DC4">
        <w:rPr>
          <w:b/>
          <w:bCs/>
        </w:rPr>
        <w:t>méthodologie qualitative</w:t>
      </w:r>
      <w:r w:rsidRPr="00761DC4">
        <w:t xml:space="preserve">, dont Miles, Huberman et Saldaña (2014) définissent la vocation fondamentale comme suit : « La recherche qualitative est fondamentalement bien placée pour trouver ces processus, ces mécanismes, ces forces causales. Elle peut nous aider à comprendre comment ils fonctionnent dans des contextes locaux spécifiques » (Miles et al., 2014, p. 11). En d'autres termes, la recherche qualitative ne cherche pas à mesurer la fréquence ou l'intensité </w:t>
      </w:r>
      <w:r w:rsidRPr="00761DC4">
        <w:lastRenderedPageBreak/>
        <w:t>d'un phénomène à travers un échantillon représentatif d'une population</w:t>
      </w:r>
      <w:r>
        <w:t xml:space="preserve">   </w:t>
      </w:r>
      <w:r w:rsidRPr="00761DC4">
        <w:t>c'est l'ambition de la recherche quantitative —, mais à comprendre comment et pourquoi ce phénomène se produit dans un contexte spécifique, à travers l'analyse approfondie d'un nombre limité de cas soigneusement sélectionnés.</w:t>
      </w:r>
    </w:p>
    <w:p w14:paraId="23EC8218" w14:textId="77777777" w:rsidR="00761DC4" w:rsidRPr="00761DC4" w:rsidRDefault="00761DC4" w:rsidP="00761DC4">
      <w:r w:rsidRPr="00761DC4">
        <w:t>Le choix d'une approche qualitative se justifie également par la nature encore émergente du champ de recherche que nous investissons. L'articulation entre leadership managérial, pratiques d'achats et intelligence artificielle dans le contexte des organisations publiques et parapubliques marocaines constitue, comme nous l'avons souligné dans l'introduction générale, un domaine encore insuffisamment exploré dans la littérature francophone et maghrébine. Lorsque le terrain théorique est insuffisamment balisé, la recherche qualitative exploratoire constitue l'approche la plus adaptée pour cartographier les phénomènes en jeu, identifier les variables pertinentes et formuler des hypothèses pour des recherches ultérieures plus confirmatoires (Creswell &amp; Poth, 2018, p. 45).</w:t>
      </w:r>
    </w:p>
    <w:p w14:paraId="2B302F9D" w14:textId="77777777" w:rsidR="00761DC4" w:rsidRPr="00761DC4" w:rsidRDefault="00761DC4" w:rsidP="00761DC4">
      <w:pPr>
        <w:pStyle w:val="Titre3"/>
      </w:pPr>
      <w:r w:rsidRPr="00761DC4">
        <w:t>2.2 Le Design de Recherche : Une Étude de Cas Qualitative Exploratoire</w:t>
      </w:r>
    </w:p>
    <w:p w14:paraId="729F541A" w14:textId="77777777" w:rsidR="00761DC4" w:rsidRPr="00761DC4" w:rsidRDefault="00761DC4" w:rsidP="00761DC4">
      <w:r w:rsidRPr="00761DC4">
        <w:t xml:space="preserve">Dans le cadre de notre positionnement épistémologique interprétativiste et de notre choix méthodologique qualitatif, nous avons retenu le </w:t>
      </w:r>
      <w:r w:rsidRPr="00761DC4">
        <w:rPr>
          <w:b/>
          <w:bCs/>
        </w:rPr>
        <w:t>design de l'étude de cas</w:t>
      </w:r>
      <w:r w:rsidRPr="00761DC4">
        <w:t xml:space="preserve"> comme architecture générale de notre recherche. Yin (2018), dont l'ouvrage </w:t>
      </w:r>
      <w:r w:rsidRPr="00761DC4">
        <w:rPr>
          <w:i/>
          <w:iCs/>
        </w:rPr>
        <w:t xml:space="preserve">Case Study </w:t>
      </w:r>
      <w:proofErr w:type="spellStart"/>
      <w:r w:rsidRPr="00761DC4">
        <w:rPr>
          <w:i/>
          <w:iCs/>
        </w:rPr>
        <w:t>Research</w:t>
      </w:r>
      <w:proofErr w:type="spellEnd"/>
      <w:r w:rsidRPr="00761DC4">
        <w:rPr>
          <w:i/>
          <w:iCs/>
        </w:rPr>
        <w:t xml:space="preserve"> and Applications</w:t>
      </w:r>
      <w:r w:rsidRPr="00761DC4">
        <w:t xml:space="preserve"> fait autorité dans ce domaine, définit l'étude de cas comme « une enquête empirique qui examine un phénomène contemporain en profondeur et dans son contexte réel, en particulier lorsque les frontières entre le phénomène et le contexte peuvent ne pas être clairement évidentes » (Yin, 2018, p. 15). Cette définition correspond précisément à notre situation de recherche : la synergie entre pratiques managériales, leadership et IA dans les achats d'AMENDIS est un phénomène contemporain, profondément encastré dans le contexte organisationnel, culturel et institutionnel spécifique de cet organisme, et ses contours ne peuvent être utilement délimités qu'à travers une investigation empirique approfondie in situ.</w:t>
      </w:r>
    </w:p>
    <w:p w14:paraId="656A60E1" w14:textId="5165DE38" w:rsidR="00761DC4" w:rsidRPr="00761DC4" w:rsidRDefault="00761DC4" w:rsidP="00761DC4">
      <w:r w:rsidRPr="00761DC4">
        <w:t xml:space="preserve">Nous avons plus spécifiquement opté pour une </w:t>
      </w:r>
      <w:r w:rsidRPr="00761DC4">
        <w:rPr>
          <w:b/>
          <w:bCs/>
        </w:rPr>
        <w:t>étude de cas unique et intensive</w:t>
      </w:r>
      <w:r w:rsidRPr="00761DC4">
        <w:t>, centrée sur AMENDIS comme terrain privilégié d'observation et d'analyse. Ce choix, qui peut paraître limitatif du point de vue de la représentativité statistique, se justifie pleinement dans une perspective qualitative exploratoire : AMENDIS constitue ce que Yin (2018) appelle un « cas révélateur »</w:t>
      </w:r>
      <w:r>
        <w:t xml:space="preserve">   </w:t>
      </w:r>
      <w:r w:rsidRPr="00761DC4">
        <w:t xml:space="preserve">un cas qui permet d'observer et d'analyser un phénomène que les chercheurs n'avaient pas encore eu l'opportunité d'étudier dans ce contexte. La richesse et la complexité de l'organisme, son statut hybride public-privé, sa maturité digitale relative et l'engagement de ses </w:t>
      </w:r>
      <w:r w:rsidRPr="00761DC4">
        <w:lastRenderedPageBreak/>
        <w:t>managers dans des processus de transformation en cours en font un terrain d'observation particulièrement fécond pour notre problématique.</w:t>
      </w:r>
    </w:p>
    <w:p w14:paraId="3D138642" w14:textId="77777777" w:rsidR="00761DC4" w:rsidRPr="00761DC4" w:rsidRDefault="00761DC4" w:rsidP="00761DC4">
      <w:r w:rsidRPr="00761DC4">
        <w:t xml:space="preserve">La nature de notre étude de cas est </w:t>
      </w:r>
      <w:r w:rsidRPr="00761DC4">
        <w:rPr>
          <w:b/>
          <w:bCs/>
        </w:rPr>
        <w:t>exploratoire</w:t>
      </w:r>
      <w:r w:rsidRPr="00761DC4">
        <w:t>, ce qui signifie qu'elle ne vise pas à tester des hypothèses préalablement définies avec précision mais à explorer un phénomène encore insuffisamment connu pour en dégager des catégories conceptuelles, des relations entre variables et des pistes pour des recherches ultérieures plus confirmatoires (Creswell &amp; Poth, 2018). Cette orientation exploratoire est cohérente avec l'état actuel de la littérature sur notre sujet : si les théories du leadership et du management sont abondamment documentées, leur articulation spécifique avec les outils d'IA dans le contexte des achats publics et parapublics marocains reste un champ largement vierge qui appelle précisément le type d'exploration approfondie que nous proposons.</w:t>
      </w:r>
    </w:p>
    <w:p w14:paraId="2A4927E7" w14:textId="77777777" w:rsidR="00761DC4" w:rsidRPr="00761DC4" w:rsidRDefault="00761DC4" w:rsidP="00761DC4">
      <w:pPr>
        <w:pStyle w:val="Titre3"/>
      </w:pPr>
      <w:r w:rsidRPr="00761DC4">
        <w:t>2.3 La Collecte de Données : Les Entretiens Semi-Directifs comme Outil Principal</w:t>
      </w:r>
    </w:p>
    <w:p w14:paraId="538C8B74" w14:textId="5AB81B89" w:rsidR="00761DC4" w:rsidRPr="00761DC4" w:rsidRDefault="00761DC4" w:rsidP="00761DC4">
      <w:r w:rsidRPr="00761DC4">
        <w:t>La collecte de données constitue le cœur opérationnel de toute démarche de recherche qualitative. Parmi les différentes techniques de collecte disponibles</w:t>
      </w:r>
      <w:r>
        <w:t xml:space="preserve">   </w:t>
      </w:r>
      <w:r w:rsidRPr="00761DC4">
        <w:t xml:space="preserve">observation participante, analyse documentaire, focus groups, entretiens individuels —, nous avons choisi de placer les </w:t>
      </w:r>
      <w:r w:rsidRPr="00761DC4">
        <w:rPr>
          <w:b/>
          <w:bCs/>
        </w:rPr>
        <w:t>entretiens semi-directifs</w:t>
      </w:r>
      <w:r w:rsidRPr="00761DC4">
        <w:t xml:space="preserve"> au centre de notre dispositif de collecte, en les complétant par une analyse documentaire des documents internes disponibles d'AMENDIS.</w:t>
      </w:r>
    </w:p>
    <w:p w14:paraId="51CEC65E" w14:textId="27CA2DA7" w:rsidR="00761DC4" w:rsidRPr="00761DC4" w:rsidRDefault="00761DC4" w:rsidP="00761DC4">
      <w:r w:rsidRPr="00761DC4">
        <w:t xml:space="preserve">L'entretien semi-directif est défini par Blanchet et Gotman (2015) comme « une technique de collecte de données qui s'appuie sur une interaction verbale entre le chercheur et le répondant, guidée par un canevas de thèmes préétablis tout en laissant au répondant la liberté d'exprimer sa pensée dans ses propres termes et selon sa propre logique » (Blanchet &amp; </w:t>
      </w:r>
      <w:proofErr w:type="spellStart"/>
      <w:r w:rsidRPr="00761DC4">
        <w:t>Gotman</w:t>
      </w:r>
      <w:proofErr w:type="spellEnd"/>
      <w:r w:rsidRPr="00761DC4">
        <w:t>, 2015, p. 61). Cette définition met en évidence l'avantage distinctif de l'entretien semi-directif par rapport aux deux formes extrêmes que constituent l'entretien directif</w:t>
      </w:r>
      <w:r>
        <w:t xml:space="preserve">   </w:t>
      </w:r>
      <w:r w:rsidRPr="00761DC4">
        <w:t>qui contraint le répondant à s'exprimer dans le cadre strict des questions du chercheur</w:t>
      </w:r>
      <w:r>
        <w:t xml:space="preserve">   </w:t>
      </w:r>
      <w:r w:rsidRPr="00761DC4">
        <w:t>et l'entretien non directif</w:t>
      </w:r>
      <w:r>
        <w:t xml:space="preserve">   </w:t>
      </w:r>
      <w:r w:rsidRPr="00761DC4">
        <w:t>qui laisse une liberté totale au répondant mais génère des données difficiles à comparer entre répondants. L'entretien semi-directif réalise un équilibre subtil entre la structuration nécessaire à la comparabilité des données et la flexibilité indispensable à l'émergence d'insights inattendus que le chercheur n'aurait pas anticipés dans son guide d'entretien.</w:t>
      </w:r>
    </w:p>
    <w:p w14:paraId="049CED34" w14:textId="19D1FE30" w:rsidR="00761DC4" w:rsidRPr="00761DC4" w:rsidRDefault="00761DC4" w:rsidP="00761DC4">
      <w:r w:rsidRPr="00761DC4">
        <w:t xml:space="preserve">Dans notre contexte de recherche sur la synergie entre pratiques managériales, leadership et IA dans les achats d'AMENDIS, l'entretien semi-directif présente plusieurs </w:t>
      </w:r>
      <w:r w:rsidRPr="00761DC4">
        <w:lastRenderedPageBreak/>
        <w:t xml:space="preserve">avantages décisifs. Il permet d'accéder aux </w:t>
      </w:r>
      <w:r w:rsidRPr="00761DC4">
        <w:rPr>
          <w:b/>
          <w:bCs/>
        </w:rPr>
        <w:t>représentations et aux perceptions</w:t>
      </w:r>
      <w:r w:rsidRPr="00761DC4">
        <w:t xml:space="preserve"> des managers</w:t>
      </w:r>
      <w:r>
        <w:t xml:space="preserve">   </w:t>
      </w:r>
      <w:r w:rsidRPr="00761DC4">
        <w:t>comment perçoivent-ils l'impact de l'IA sur leurs pratiques d'achats ? Quelles compétences de leadership considèrent-ils comme les plus déterminantes pour conduire cette transformation ?</w:t>
      </w:r>
      <w:r>
        <w:t xml:space="preserve">   </w:t>
      </w:r>
      <w:r w:rsidRPr="00761DC4">
        <w:t xml:space="preserve">que seule la parole librement exprimée peut révéler. Il permet également de </w:t>
      </w:r>
      <w:r w:rsidRPr="00761DC4">
        <w:rPr>
          <w:b/>
          <w:bCs/>
        </w:rPr>
        <w:t>contextualiser les pratiques observées</w:t>
      </w:r>
      <w:r w:rsidRPr="00761DC4">
        <w:t xml:space="preserve"> en les inscrivant dans les trajectoires personnelles et organisationnelles des répondants, enrichissant ainsi considérablement la compréhension des phénomènes étudiés. Il autorise enfin la </w:t>
      </w:r>
      <w:r w:rsidRPr="00761DC4">
        <w:rPr>
          <w:b/>
          <w:bCs/>
        </w:rPr>
        <w:t>découverte de dimensions inattendues</w:t>
      </w:r>
      <w:r>
        <w:t xml:space="preserve">   </w:t>
      </w:r>
      <w:r w:rsidRPr="00761DC4">
        <w:t>tensions non résolues, résistances informelles, innovations émergentes</w:t>
      </w:r>
      <w:r>
        <w:t xml:space="preserve">   </w:t>
      </w:r>
      <w:r w:rsidRPr="00761DC4">
        <w:t>que les approches plus standardisées auraient manquées.</w:t>
      </w:r>
    </w:p>
    <w:p w14:paraId="477B9953" w14:textId="77777777" w:rsidR="00761DC4" w:rsidRPr="00761DC4" w:rsidRDefault="00761DC4" w:rsidP="00761DC4">
      <w:pPr>
        <w:pStyle w:val="Titre3"/>
      </w:pPr>
      <w:r w:rsidRPr="00761DC4">
        <w:t xml:space="preserve">2.4 L'Échantillonnage : Logique </w:t>
      </w:r>
      <w:proofErr w:type="spellStart"/>
      <w:r w:rsidRPr="00761DC4">
        <w:t>Purposive</w:t>
      </w:r>
      <w:proofErr w:type="spellEnd"/>
      <w:r w:rsidRPr="00761DC4">
        <w:t xml:space="preserve"> et Diversité des Profils</w:t>
      </w:r>
    </w:p>
    <w:p w14:paraId="6BB5D2B3" w14:textId="77777777" w:rsidR="00761DC4" w:rsidRPr="00761DC4" w:rsidRDefault="00761DC4" w:rsidP="00761DC4">
      <w:r w:rsidRPr="00761DC4">
        <w:t xml:space="preserve">L'un des principes fondamentaux de la recherche qualitative est que la logique d'échantillonnage qui la gouverne est radicalement différente de celle qui prévaut dans la recherche quantitative. Alors que l'échantillonnage quantitatif vise la représentativité statistique d'une population par tirage aléatoire, l'échantillonnage qualitatif vise la </w:t>
      </w:r>
      <w:r w:rsidRPr="00761DC4">
        <w:rPr>
          <w:b/>
          <w:bCs/>
        </w:rPr>
        <w:t>richesse informationnelle</w:t>
      </w:r>
      <w:r w:rsidRPr="00761DC4">
        <w:t xml:space="preserve"> par sélection raisonnée des cas les plus susceptibles d'apporter des éclairages pertinents sur le phénomène étudié. Patton (2015) désigne cette logique sous le terme d</w:t>
      </w:r>
      <w:proofErr w:type="gramStart"/>
      <w:r w:rsidRPr="00761DC4">
        <w:t>'«</w:t>
      </w:r>
      <w:proofErr w:type="gramEnd"/>
      <w:r w:rsidRPr="00761DC4">
        <w:t xml:space="preserve"> échantillonnage </w:t>
      </w:r>
      <w:proofErr w:type="spellStart"/>
      <w:r w:rsidRPr="00761DC4">
        <w:t>purposif</w:t>
      </w:r>
      <w:proofErr w:type="spellEnd"/>
      <w:r w:rsidRPr="00761DC4">
        <w:t xml:space="preserve"> » ou intentionnel, qu'il définit comme « la sélection délibérée de personnes, de situations et de documents considérés comme particulièrement riches en information sur le phénomène central de la recherche » (Patton, 2015, p. 264).</w:t>
      </w:r>
    </w:p>
    <w:p w14:paraId="39611D28" w14:textId="77777777" w:rsidR="00761DC4" w:rsidRPr="00761DC4" w:rsidRDefault="00761DC4" w:rsidP="00761DC4">
      <w:r w:rsidRPr="00761DC4">
        <w:t xml:space="preserve">Conformément à cette logique d'échantillonnage </w:t>
      </w:r>
      <w:proofErr w:type="spellStart"/>
      <w:r w:rsidRPr="00761DC4">
        <w:t>purposif</w:t>
      </w:r>
      <w:proofErr w:type="spellEnd"/>
      <w:r w:rsidRPr="00761DC4">
        <w:t xml:space="preserve">, nous avons constitué un échantillon composé de </w:t>
      </w:r>
      <w:r w:rsidRPr="00761DC4">
        <w:rPr>
          <w:b/>
          <w:bCs/>
        </w:rPr>
        <w:t>8 à 12 répondants</w:t>
      </w:r>
      <w:r w:rsidRPr="00761DC4">
        <w:t xml:space="preserve"> au sein d'AMENDIS, sélectionnés selon des critères précis visant à assurer la diversité des perspectives tout en garantissant la pertinence des informations recueillies par rapport à notre problématique.</w:t>
      </w:r>
    </w:p>
    <w:p w14:paraId="5DA85262" w14:textId="5B0E2454" w:rsidR="00761DC4" w:rsidRPr="00761DC4" w:rsidRDefault="00761DC4" w:rsidP="00761DC4">
      <w:r w:rsidRPr="00761DC4">
        <w:t xml:space="preserve">Les </w:t>
      </w:r>
      <w:r w:rsidRPr="00761DC4">
        <w:rPr>
          <w:b/>
          <w:bCs/>
        </w:rPr>
        <w:t>critères de sélection</w:t>
      </w:r>
      <w:r w:rsidRPr="00761DC4">
        <w:t xml:space="preserve"> retenus sont au nombre de quatre. Le premier est la </w:t>
      </w:r>
      <w:r w:rsidRPr="00761DC4">
        <w:rPr>
          <w:b/>
          <w:bCs/>
        </w:rPr>
        <w:t>position hiérarchique</w:t>
      </w:r>
      <w:r w:rsidRPr="00761DC4">
        <w:t xml:space="preserve"> : nous avons veillé à inclure des répondants à différents niveaux de la hiérarchie organisationnelle</w:t>
      </w:r>
      <w:r>
        <w:t xml:space="preserve">   </w:t>
      </w:r>
      <w:r w:rsidRPr="00761DC4">
        <w:t>direction générale, direction régionale, direction métier, service opérationnel</w:t>
      </w:r>
      <w:r>
        <w:t xml:space="preserve">   </w:t>
      </w:r>
      <w:r w:rsidRPr="00761DC4">
        <w:t xml:space="preserve">afin de capter à la fois les perspectives stratégiques et les réalités opérationnelles de la transformation digitale des achats. Le deuxième est la </w:t>
      </w:r>
      <w:r w:rsidRPr="00761DC4">
        <w:rPr>
          <w:b/>
          <w:bCs/>
        </w:rPr>
        <w:t>fonction exercée</w:t>
      </w:r>
      <w:r w:rsidRPr="00761DC4">
        <w:t xml:space="preserve"> : nous avons ciblé prioritairement les managers et responsables directement impliqués dans les processus d'achats et de marchés</w:t>
      </w:r>
      <w:r>
        <w:t xml:space="preserve">   </w:t>
      </w:r>
      <w:r w:rsidRPr="00761DC4">
        <w:t>responsables achats, chefs de service TAF, directeurs métier, responsables du contrôle de gestion</w:t>
      </w:r>
      <w:r>
        <w:t xml:space="preserve">   </w:t>
      </w:r>
      <w:r w:rsidRPr="00761DC4">
        <w:t>dont l'expérience de terrain est la plus directement pertinente pour notre problématique. Le troisième critère est l'</w:t>
      </w:r>
      <w:r w:rsidRPr="00761DC4">
        <w:rPr>
          <w:b/>
          <w:bCs/>
        </w:rPr>
        <w:t>ancienneté dans l'organisme</w:t>
      </w:r>
      <w:r w:rsidRPr="00761DC4">
        <w:t xml:space="preserve"> : nous avons recherché une diversité entre répondants ayant une longue expérience au sein d'AMENDIS</w:t>
      </w:r>
      <w:r>
        <w:t xml:space="preserve">   </w:t>
      </w:r>
      <w:r w:rsidRPr="00761DC4">
        <w:t xml:space="preserve">porteurs de </w:t>
      </w:r>
      <w:r w:rsidRPr="00761DC4">
        <w:lastRenderedPageBreak/>
        <w:t>la mémoire organisationnelle et des pratiques établies</w:t>
      </w:r>
      <w:r>
        <w:t xml:space="preserve">   </w:t>
      </w:r>
      <w:r w:rsidRPr="00761DC4">
        <w:t>et répondants plus récents</w:t>
      </w:r>
      <w:r>
        <w:t xml:space="preserve">   </w:t>
      </w:r>
      <w:r w:rsidRPr="00761DC4">
        <w:t xml:space="preserve">plus susceptibles d'apporter un regard comparatif et moins biaisé par l'adaptation aux habitudes de l'organisme. Le quatrième critère est le </w:t>
      </w:r>
      <w:r w:rsidRPr="00761DC4">
        <w:rPr>
          <w:b/>
          <w:bCs/>
        </w:rPr>
        <w:t>rapport aux outils digitaux et à l'IA</w:t>
      </w:r>
      <w:r w:rsidRPr="00761DC4">
        <w:t xml:space="preserve"> : nous avons veillé à inclure des répondants à différents niveaux de maturité numérique, afin de capter la diversité des postures face à la transformation digitale qui coexistent au sein d'AMENDIS.</w:t>
      </w:r>
    </w:p>
    <w:p w14:paraId="1D6D650D" w14:textId="77777777" w:rsidR="00761DC4" w:rsidRPr="00761DC4" w:rsidRDefault="00761DC4" w:rsidP="00761DC4">
      <w:r w:rsidRPr="00761DC4">
        <w:t>Le profil type des répondants ciblés peut être synthétisé dans le tableau suivant :</w:t>
      </w:r>
    </w:p>
    <w:tbl>
      <w:tblPr>
        <w:tblStyle w:val="TableauGrille2-Accentuation5"/>
        <w:tblW w:w="0" w:type="auto"/>
        <w:tblLook w:val="04A0" w:firstRow="1" w:lastRow="0" w:firstColumn="1" w:lastColumn="0" w:noHBand="0" w:noVBand="1"/>
      </w:tblPr>
      <w:tblGrid>
        <w:gridCol w:w="3544"/>
        <w:gridCol w:w="1592"/>
        <w:gridCol w:w="3635"/>
      </w:tblGrid>
      <w:tr w:rsidR="00761DC4" w:rsidRPr="00761DC4" w14:paraId="776D98AA" w14:textId="77777777" w:rsidTr="006F1C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08CA6956" w14:textId="77777777" w:rsidR="00761DC4" w:rsidRPr="00761DC4" w:rsidRDefault="00761DC4" w:rsidP="00761DC4">
            <w:pPr>
              <w:spacing w:before="0"/>
              <w:ind w:firstLine="0"/>
            </w:pPr>
            <w:r w:rsidRPr="00761DC4">
              <w:t>Profil</w:t>
            </w:r>
          </w:p>
        </w:tc>
        <w:tc>
          <w:tcPr>
            <w:tcW w:w="0" w:type="auto"/>
            <w:hideMark/>
          </w:tcPr>
          <w:p w14:paraId="5837B1E7" w14:textId="77777777" w:rsidR="00761DC4" w:rsidRPr="00761DC4" w:rsidRDefault="00761DC4" w:rsidP="00761DC4">
            <w:pPr>
              <w:spacing w:before="0"/>
              <w:ind w:firstLine="0"/>
              <w:cnfStyle w:val="100000000000" w:firstRow="1" w:lastRow="0" w:firstColumn="0" w:lastColumn="0" w:oddVBand="0" w:evenVBand="0" w:oddHBand="0" w:evenHBand="0" w:firstRowFirstColumn="0" w:firstRowLastColumn="0" w:lastRowFirstColumn="0" w:lastRowLastColumn="0"/>
            </w:pPr>
            <w:r w:rsidRPr="00761DC4">
              <w:t>Nombre ciblé</w:t>
            </w:r>
          </w:p>
        </w:tc>
        <w:tc>
          <w:tcPr>
            <w:tcW w:w="0" w:type="auto"/>
            <w:hideMark/>
          </w:tcPr>
          <w:p w14:paraId="6BB0C474" w14:textId="77777777" w:rsidR="00761DC4" w:rsidRPr="00761DC4" w:rsidRDefault="00761DC4" w:rsidP="00761DC4">
            <w:pPr>
              <w:spacing w:before="0"/>
              <w:ind w:firstLine="0"/>
              <w:cnfStyle w:val="100000000000" w:firstRow="1" w:lastRow="0" w:firstColumn="0" w:lastColumn="0" w:oddVBand="0" w:evenVBand="0" w:oddHBand="0" w:evenHBand="0" w:firstRowFirstColumn="0" w:firstRowLastColumn="0" w:lastRowFirstColumn="0" w:lastRowLastColumn="0"/>
            </w:pPr>
            <w:r w:rsidRPr="00761DC4">
              <w:t>Justification</w:t>
            </w:r>
          </w:p>
        </w:tc>
      </w:tr>
      <w:tr w:rsidR="00761DC4" w:rsidRPr="00761DC4" w14:paraId="31A29347" w14:textId="77777777" w:rsidTr="006F1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42869BC8" w14:textId="77777777" w:rsidR="00761DC4" w:rsidRPr="00761DC4" w:rsidRDefault="00761DC4" w:rsidP="00761DC4">
            <w:pPr>
              <w:spacing w:before="0"/>
              <w:ind w:firstLine="0"/>
            </w:pPr>
            <w:r w:rsidRPr="00761DC4">
              <w:t>Directeurs régionaux / Direction générale</w:t>
            </w:r>
          </w:p>
        </w:tc>
        <w:tc>
          <w:tcPr>
            <w:tcW w:w="0" w:type="auto"/>
            <w:hideMark/>
          </w:tcPr>
          <w:p w14:paraId="41132265" w14:textId="77777777" w:rsidR="00761DC4" w:rsidRPr="00761DC4" w:rsidRDefault="00761DC4" w:rsidP="00761DC4">
            <w:pPr>
              <w:spacing w:before="0"/>
              <w:ind w:firstLine="0"/>
              <w:cnfStyle w:val="000000100000" w:firstRow="0" w:lastRow="0" w:firstColumn="0" w:lastColumn="0" w:oddVBand="0" w:evenVBand="0" w:oddHBand="1" w:evenHBand="0" w:firstRowFirstColumn="0" w:firstRowLastColumn="0" w:lastRowFirstColumn="0" w:lastRowLastColumn="0"/>
            </w:pPr>
            <w:r w:rsidRPr="00761DC4">
              <w:t>2</w:t>
            </w:r>
          </w:p>
        </w:tc>
        <w:tc>
          <w:tcPr>
            <w:tcW w:w="0" w:type="auto"/>
            <w:hideMark/>
          </w:tcPr>
          <w:p w14:paraId="161B5542" w14:textId="77777777" w:rsidR="00761DC4" w:rsidRPr="00761DC4" w:rsidRDefault="00761DC4" w:rsidP="00761DC4">
            <w:pPr>
              <w:spacing w:before="0"/>
              <w:ind w:firstLine="0"/>
              <w:cnfStyle w:val="000000100000" w:firstRow="0" w:lastRow="0" w:firstColumn="0" w:lastColumn="0" w:oddVBand="0" w:evenVBand="0" w:oddHBand="1" w:evenHBand="0" w:firstRowFirstColumn="0" w:firstRowLastColumn="0" w:lastRowFirstColumn="0" w:lastRowLastColumn="0"/>
            </w:pPr>
            <w:r w:rsidRPr="00761DC4">
              <w:t>Vision stratégique globale</w:t>
            </w:r>
          </w:p>
        </w:tc>
      </w:tr>
      <w:tr w:rsidR="00761DC4" w:rsidRPr="00761DC4" w14:paraId="71DC7F80" w14:textId="77777777" w:rsidTr="006F1C0E">
        <w:tc>
          <w:tcPr>
            <w:cnfStyle w:val="001000000000" w:firstRow="0" w:lastRow="0" w:firstColumn="1" w:lastColumn="0" w:oddVBand="0" w:evenVBand="0" w:oddHBand="0" w:evenHBand="0" w:firstRowFirstColumn="0" w:firstRowLastColumn="0" w:lastRowFirstColumn="0" w:lastRowLastColumn="0"/>
            <w:tcW w:w="3544" w:type="dxa"/>
            <w:hideMark/>
          </w:tcPr>
          <w:p w14:paraId="44F8DD84" w14:textId="77777777" w:rsidR="00761DC4" w:rsidRPr="00761DC4" w:rsidRDefault="00761DC4" w:rsidP="00761DC4">
            <w:pPr>
              <w:spacing w:before="0"/>
              <w:ind w:firstLine="0"/>
            </w:pPr>
            <w:r w:rsidRPr="00761DC4">
              <w:t>Responsables achats / Chefs de service TAF</w:t>
            </w:r>
          </w:p>
        </w:tc>
        <w:tc>
          <w:tcPr>
            <w:tcW w:w="0" w:type="auto"/>
            <w:hideMark/>
          </w:tcPr>
          <w:p w14:paraId="1A56D8D0" w14:textId="77777777" w:rsidR="00761DC4" w:rsidRPr="00761DC4" w:rsidRDefault="00761DC4" w:rsidP="00761DC4">
            <w:pPr>
              <w:spacing w:before="0"/>
              <w:ind w:firstLine="0"/>
              <w:cnfStyle w:val="000000000000" w:firstRow="0" w:lastRow="0" w:firstColumn="0" w:lastColumn="0" w:oddVBand="0" w:evenVBand="0" w:oddHBand="0" w:evenHBand="0" w:firstRowFirstColumn="0" w:firstRowLastColumn="0" w:lastRowFirstColumn="0" w:lastRowLastColumn="0"/>
            </w:pPr>
            <w:r w:rsidRPr="00761DC4">
              <w:t>3-4</w:t>
            </w:r>
          </w:p>
        </w:tc>
        <w:tc>
          <w:tcPr>
            <w:tcW w:w="0" w:type="auto"/>
            <w:hideMark/>
          </w:tcPr>
          <w:p w14:paraId="10C85E76" w14:textId="77777777" w:rsidR="00761DC4" w:rsidRPr="00761DC4" w:rsidRDefault="00761DC4" w:rsidP="00761DC4">
            <w:pPr>
              <w:spacing w:before="0"/>
              <w:ind w:firstLine="0"/>
              <w:cnfStyle w:val="000000000000" w:firstRow="0" w:lastRow="0" w:firstColumn="0" w:lastColumn="0" w:oddVBand="0" w:evenVBand="0" w:oddHBand="0" w:evenHBand="0" w:firstRowFirstColumn="0" w:firstRowLastColumn="0" w:lastRowFirstColumn="0" w:lastRowLastColumn="0"/>
            </w:pPr>
            <w:r w:rsidRPr="00761DC4">
              <w:t>Expertise opérationnelle achats</w:t>
            </w:r>
          </w:p>
        </w:tc>
      </w:tr>
      <w:tr w:rsidR="00761DC4" w:rsidRPr="00761DC4" w14:paraId="3917C100" w14:textId="77777777" w:rsidTr="006F1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331438E7" w14:textId="77777777" w:rsidR="00761DC4" w:rsidRPr="00761DC4" w:rsidRDefault="00761DC4" w:rsidP="00761DC4">
            <w:pPr>
              <w:spacing w:before="0"/>
              <w:ind w:firstLine="0"/>
            </w:pPr>
            <w:r w:rsidRPr="00761DC4">
              <w:t>Directeurs métier (eau, assainissement, électricité)</w:t>
            </w:r>
          </w:p>
        </w:tc>
        <w:tc>
          <w:tcPr>
            <w:tcW w:w="0" w:type="auto"/>
            <w:hideMark/>
          </w:tcPr>
          <w:p w14:paraId="29D7C2DF" w14:textId="77777777" w:rsidR="00761DC4" w:rsidRPr="00761DC4" w:rsidRDefault="00761DC4" w:rsidP="00761DC4">
            <w:pPr>
              <w:spacing w:before="0"/>
              <w:ind w:firstLine="0"/>
              <w:cnfStyle w:val="000000100000" w:firstRow="0" w:lastRow="0" w:firstColumn="0" w:lastColumn="0" w:oddVBand="0" w:evenVBand="0" w:oddHBand="1" w:evenHBand="0" w:firstRowFirstColumn="0" w:firstRowLastColumn="0" w:lastRowFirstColumn="0" w:lastRowLastColumn="0"/>
            </w:pPr>
            <w:r w:rsidRPr="00761DC4">
              <w:t>2-3</w:t>
            </w:r>
          </w:p>
        </w:tc>
        <w:tc>
          <w:tcPr>
            <w:tcW w:w="0" w:type="auto"/>
            <w:hideMark/>
          </w:tcPr>
          <w:p w14:paraId="555BAD64" w14:textId="77777777" w:rsidR="00761DC4" w:rsidRPr="00761DC4" w:rsidRDefault="00761DC4" w:rsidP="00761DC4">
            <w:pPr>
              <w:spacing w:before="0"/>
              <w:ind w:firstLine="0"/>
              <w:cnfStyle w:val="000000100000" w:firstRow="0" w:lastRow="0" w:firstColumn="0" w:lastColumn="0" w:oddVBand="0" w:evenVBand="0" w:oddHBand="1" w:evenHBand="0" w:firstRowFirstColumn="0" w:firstRowLastColumn="0" w:lastRowFirstColumn="0" w:lastRowLastColumn="0"/>
            </w:pPr>
            <w:r w:rsidRPr="00761DC4">
              <w:t>Perspective utilisateurs internes</w:t>
            </w:r>
          </w:p>
        </w:tc>
      </w:tr>
      <w:tr w:rsidR="00761DC4" w:rsidRPr="00761DC4" w14:paraId="708CD79F" w14:textId="77777777" w:rsidTr="006F1C0E">
        <w:tc>
          <w:tcPr>
            <w:cnfStyle w:val="001000000000" w:firstRow="0" w:lastRow="0" w:firstColumn="1" w:lastColumn="0" w:oddVBand="0" w:evenVBand="0" w:oddHBand="0" w:evenHBand="0" w:firstRowFirstColumn="0" w:firstRowLastColumn="0" w:lastRowFirstColumn="0" w:lastRowLastColumn="0"/>
            <w:tcW w:w="3544" w:type="dxa"/>
            <w:hideMark/>
          </w:tcPr>
          <w:p w14:paraId="5F53F783" w14:textId="77777777" w:rsidR="00761DC4" w:rsidRPr="00761DC4" w:rsidRDefault="00761DC4" w:rsidP="00761DC4">
            <w:pPr>
              <w:spacing w:before="0"/>
              <w:ind w:firstLine="0"/>
            </w:pPr>
            <w:r w:rsidRPr="00761DC4">
              <w:t>Responsables contrôle de gestion</w:t>
            </w:r>
          </w:p>
        </w:tc>
        <w:tc>
          <w:tcPr>
            <w:tcW w:w="0" w:type="auto"/>
            <w:hideMark/>
          </w:tcPr>
          <w:p w14:paraId="334B469D" w14:textId="77777777" w:rsidR="00761DC4" w:rsidRPr="00761DC4" w:rsidRDefault="00761DC4" w:rsidP="00761DC4">
            <w:pPr>
              <w:spacing w:before="0"/>
              <w:ind w:firstLine="0"/>
              <w:cnfStyle w:val="000000000000" w:firstRow="0" w:lastRow="0" w:firstColumn="0" w:lastColumn="0" w:oddVBand="0" w:evenVBand="0" w:oddHBand="0" w:evenHBand="0" w:firstRowFirstColumn="0" w:firstRowLastColumn="0" w:lastRowFirstColumn="0" w:lastRowLastColumn="0"/>
            </w:pPr>
            <w:r w:rsidRPr="00761DC4">
              <w:t>1-2</w:t>
            </w:r>
          </w:p>
        </w:tc>
        <w:tc>
          <w:tcPr>
            <w:tcW w:w="0" w:type="auto"/>
            <w:hideMark/>
          </w:tcPr>
          <w:p w14:paraId="69E0CFB2" w14:textId="77777777" w:rsidR="00761DC4" w:rsidRPr="00761DC4" w:rsidRDefault="00761DC4" w:rsidP="00761DC4">
            <w:pPr>
              <w:spacing w:before="0"/>
              <w:ind w:firstLine="0"/>
              <w:cnfStyle w:val="000000000000" w:firstRow="0" w:lastRow="0" w:firstColumn="0" w:lastColumn="0" w:oddVBand="0" w:evenVBand="0" w:oddHBand="0" w:evenHBand="0" w:firstRowFirstColumn="0" w:firstRowLastColumn="0" w:lastRowFirstColumn="0" w:lastRowLastColumn="0"/>
            </w:pPr>
            <w:r w:rsidRPr="00761DC4">
              <w:t>Dimension analytique et budgétaire</w:t>
            </w:r>
          </w:p>
        </w:tc>
      </w:tr>
      <w:tr w:rsidR="00761DC4" w:rsidRPr="00761DC4" w14:paraId="130CDA5B" w14:textId="77777777" w:rsidTr="006F1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6638E78B" w14:textId="77777777" w:rsidR="00761DC4" w:rsidRPr="00761DC4" w:rsidRDefault="00761DC4" w:rsidP="00761DC4">
            <w:pPr>
              <w:spacing w:before="0"/>
              <w:ind w:firstLine="0"/>
            </w:pPr>
            <w:r w:rsidRPr="00761DC4">
              <w:t>Responsables systèmes d'information / digital</w:t>
            </w:r>
          </w:p>
        </w:tc>
        <w:tc>
          <w:tcPr>
            <w:tcW w:w="0" w:type="auto"/>
            <w:hideMark/>
          </w:tcPr>
          <w:p w14:paraId="3017B835" w14:textId="77777777" w:rsidR="00761DC4" w:rsidRPr="00761DC4" w:rsidRDefault="00761DC4" w:rsidP="00761DC4">
            <w:pPr>
              <w:spacing w:before="0"/>
              <w:ind w:firstLine="0"/>
              <w:cnfStyle w:val="000000100000" w:firstRow="0" w:lastRow="0" w:firstColumn="0" w:lastColumn="0" w:oddVBand="0" w:evenVBand="0" w:oddHBand="1" w:evenHBand="0" w:firstRowFirstColumn="0" w:firstRowLastColumn="0" w:lastRowFirstColumn="0" w:lastRowLastColumn="0"/>
            </w:pPr>
            <w:r w:rsidRPr="00761DC4">
              <w:t>1</w:t>
            </w:r>
          </w:p>
        </w:tc>
        <w:tc>
          <w:tcPr>
            <w:tcW w:w="0" w:type="auto"/>
            <w:hideMark/>
          </w:tcPr>
          <w:p w14:paraId="190294A2" w14:textId="77777777" w:rsidR="00761DC4" w:rsidRPr="00761DC4" w:rsidRDefault="00761DC4" w:rsidP="00761DC4">
            <w:pPr>
              <w:spacing w:before="0"/>
              <w:ind w:firstLine="0"/>
              <w:cnfStyle w:val="000000100000" w:firstRow="0" w:lastRow="0" w:firstColumn="0" w:lastColumn="0" w:oddVBand="0" w:evenVBand="0" w:oddHBand="1" w:evenHBand="0" w:firstRowFirstColumn="0" w:firstRowLastColumn="0" w:lastRowFirstColumn="0" w:lastRowLastColumn="0"/>
            </w:pPr>
            <w:r w:rsidRPr="00761DC4">
              <w:t>Dimension technologique et IA</w:t>
            </w:r>
          </w:p>
        </w:tc>
      </w:tr>
    </w:tbl>
    <w:p w14:paraId="6F217DD1" w14:textId="77777777" w:rsidR="00761DC4" w:rsidRPr="00761DC4" w:rsidRDefault="00761DC4" w:rsidP="00761DC4">
      <w:r w:rsidRPr="00761DC4">
        <w:t xml:space="preserve">Cette composition de l'échantillon vise à réaliser ce que Miles et al. (2014) appellent la </w:t>
      </w:r>
      <w:r w:rsidRPr="00761DC4">
        <w:rPr>
          <w:b/>
          <w:bCs/>
        </w:rPr>
        <w:t>triangulation des perspectives</w:t>
      </w:r>
      <w:r w:rsidRPr="00761DC4">
        <w:t xml:space="preserve"> : en recueillant les points de vue de répondants occupant des positions différentes dans l'organisation et ayant des rapports différents aux processus d'achats et aux outils digitaux, nous maximisons les chances de capter la complexité réelle des phénomènes étudiés plutôt qu'une vision homogène et potentiellement tronquée.</w:t>
      </w:r>
    </w:p>
    <w:p w14:paraId="4AD7BF26" w14:textId="77777777" w:rsidR="00761DC4" w:rsidRPr="00761DC4" w:rsidRDefault="00761DC4" w:rsidP="00761DC4">
      <w:pPr>
        <w:pStyle w:val="Titre3"/>
      </w:pPr>
      <w:r w:rsidRPr="00761DC4">
        <w:t>2.5 Le Guide d'Entretien : Architecture et Thématiques</w:t>
      </w:r>
    </w:p>
    <w:p w14:paraId="51CD013A" w14:textId="77777777" w:rsidR="00761DC4" w:rsidRPr="00761DC4" w:rsidRDefault="00761DC4" w:rsidP="00761DC4">
      <w:r w:rsidRPr="00761DC4">
        <w:t xml:space="preserve">Le guide d'entretien constitue l'instrument opérationnel central de notre dispositif de collecte de données. Conformément aux principes de l'entretien semi-directif, il n'est pas un questionnaire fermé dont les questions seraient posées dans un ordre immuable, mais un canevas thématique qui structure l'exploration des sujets tout en laissant au chercheur la flexibilité de suivre les développements spontanés les plus riches des répondants. Comme le soulignent Blanchet et Gotman (2015), « un bon guide d'entretien n'est pas celui qui anticipe toutes les réponses possibles, mais celui qui ouvre des espaces de parole suffisamment larges pour que les représentations les plus profondes des répondants puissent s'exprimer librement » (Blanchet &amp; </w:t>
      </w:r>
      <w:proofErr w:type="spellStart"/>
      <w:r w:rsidRPr="00761DC4">
        <w:t>Gotman</w:t>
      </w:r>
      <w:proofErr w:type="spellEnd"/>
      <w:r w:rsidRPr="00761DC4">
        <w:t>, 2015, p. 74).</w:t>
      </w:r>
    </w:p>
    <w:p w14:paraId="40B4E18A" w14:textId="77777777" w:rsidR="00761DC4" w:rsidRPr="00761DC4" w:rsidRDefault="00761DC4" w:rsidP="00761DC4">
      <w:r w:rsidRPr="00761DC4">
        <w:lastRenderedPageBreak/>
        <w:t xml:space="preserve">Notre guide d'entretien s'articule autour de </w:t>
      </w:r>
      <w:r w:rsidRPr="00761DC4">
        <w:rPr>
          <w:b/>
          <w:bCs/>
        </w:rPr>
        <w:t>cinq thématiques majeures</w:t>
      </w:r>
      <w:r w:rsidRPr="00761DC4">
        <w:t>, dont chacune comprend des questions principales et des questions de relance destinées à approfondir les développements spontanés des répondants.</w:t>
      </w:r>
    </w:p>
    <w:p w14:paraId="763D524E" w14:textId="77777777" w:rsidR="00761DC4" w:rsidRPr="00761DC4" w:rsidRDefault="00761DC4" w:rsidP="00761DC4">
      <w:r w:rsidRPr="00761DC4">
        <w:t xml:space="preserve">La </w:t>
      </w:r>
      <w:r w:rsidRPr="00761DC4">
        <w:rPr>
          <w:b/>
          <w:bCs/>
        </w:rPr>
        <w:t>première thématique</w:t>
      </w:r>
      <w:r w:rsidRPr="00761DC4">
        <w:t xml:space="preserve"> concerne la </w:t>
      </w:r>
      <w:r w:rsidRPr="00761DC4">
        <w:rPr>
          <w:b/>
          <w:bCs/>
        </w:rPr>
        <w:t>description des pratiques managériales actuelles</w:t>
      </w:r>
      <w:r w:rsidRPr="00761DC4">
        <w:t xml:space="preserve"> au sein d'AMENDIS, particulièrement dans la fonction achats. Les questions principales visent à comprendre comment le répondant définit et vit les pratiques managériales dans son quotidien professionnel, quels sont les processus de décision en matière d'achats, comment s'exercent la planification, la coordination et le contrôle dans la gestion des marchés, et quels sont les points de force et les points de friction de l'organisation actuelle. Cette thématique constitue le fondement empirique qui permettra de confronter les pratiques réelles aux modèles théoriques analysés dans le Chapitre 1.</w:t>
      </w:r>
    </w:p>
    <w:p w14:paraId="298B7F1C" w14:textId="77777777" w:rsidR="00761DC4" w:rsidRPr="00761DC4" w:rsidRDefault="00761DC4" w:rsidP="00761DC4">
      <w:r w:rsidRPr="00761DC4">
        <w:t xml:space="preserve">La </w:t>
      </w:r>
      <w:r w:rsidRPr="00761DC4">
        <w:rPr>
          <w:b/>
          <w:bCs/>
        </w:rPr>
        <w:t>deuxième thématique</w:t>
      </w:r>
      <w:r w:rsidRPr="00761DC4">
        <w:t xml:space="preserve"> explore les </w:t>
      </w:r>
      <w:r w:rsidRPr="00761DC4">
        <w:rPr>
          <w:b/>
          <w:bCs/>
        </w:rPr>
        <w:t>qualités et pratiques de leadership</w:t>
      </w:r>
      <w:r w:rsidRPr="00761DC4">
        <w:t xml:space="preserve"> mobilisées dans la conduite de la transformation digitale. Les questions visent à comprendre comment les leaders d'AMENDIS définissent leur rôle dans ce contexte de changement, quelles compétences ils mobilisent pour entraîner leurs équipes, comment ils gèrent les résistances et les incertitudes, et quels sont les styles de leadership qu'ils perçoivent comme les plus efficaces pour conduire la modernisation des achats. Cette thématique permettra de confronter les perceptions des praticiens aux théories du leadership transformationnel et du Leadership 4.0 développées dans le Chapitre 2.</w:t>
      </w:r>
    </w:p>
    <w:p w14:paraId="679829EA" w14:textId="77777777" w:rsidR="00761DC4" w:rsidRPr="00761DC4" w:rsidRDefault="00761DC4" w:rsidP="00761DC4">
      <w:r w:rsidRPr="00761DC4">
        <w:t xml:space="preserve">La </w:t>
      </w:r>
      <w:r w:rsidRPr="00761DC4">
        <w:rPr>
          <w:b/>
          <w:bCs/>
        </w:rPr>
        <w:t>troisième thématique</w:t>
      </w:r>
      <w:r w:rsidRPr="00761DC4">
        <w:t xml:space="preserve"> est consacrée à </w:t>
      </w:r>
      <w:r w:rsidRPr="00761DC4">
        <w:rPr>
          <w:b/>
          <w:bCs/>
        </w:rPr>
        <w:t>l'état actuel et aux perspectives de l'intégration de l'IA</w:t>
      </w:r>
      <w:r w:rsidRPr="00761DC4">
        <w:t xml:space="preserve"> dans les processus d'achats d'AMENDIS. Les questions explorent les outils digitaux et IA déjà déployés ou en cours de déploiement, les expériences concrètes des répondants avec ces outils, les bénéfices perçus et les difficultés rencontrées, et les résistances ou les enthousiasmes que suscite cette intégration au sein des équipes. Cette thématique constituera la matière première de l'analyse empirique de la maturité digitale des achats d'AMENDIS.</w:t>
      </w:r>
    </w:p>
    <w:p w14:paraId="538CE08E" w14:textId="77777777" w:rsidR="00761DC4" w:rsidRPr="00761DC4" w:rsidRDefault="00761DC4" w:rsidP="00761DC4">
      <w:r w:rsidRPr="00761DC4">
        <w:t xml:space="preserve">La </w:t>
      </w:r>
      <w:r w:rsidRPr="00761DC4">
        <w:rPr>
          <w:b/>
          <w:bCs/>
        </w:rPr>
        <w:t>quatrième thématique</w:t>
      </w:r>
      <w:r w:rsidRPr="00761DC4">
        <w:t xml:space="preserve"> interroge les </w:t>
      </w:r>
      <w:r w:rsidRPr="00761DC4">
        <w:rPr>
          <w:b/>
          <w:bCs/>
        </w:rPr>
        <w:t>synergies et les tensions</w:t>
      </w:r>
      <w:r w:rsidRPr="00761DC4">
        <w:t xml:space="preserve"> perçues entre pratiques managériales, leadership et outils d'IA. C'est la thématique la plus directement liée à notre problématique centrale : comment les répondants vivent-ils l'articulation entre ces trois dimensions ? Perçoivent-ils des cercles vertueux où un bon leadership facilite l'adoption de l'IA qui enrichit les pratiques managériales ? Ou au contraire des tensions où des pratiques </w:t>
      </w:r>
      <w:r w:rsidRPr="00761DC4">
        <w:lastRenderedPageBreak/>
        <w:t>managériales inadaptées freinent l'adoption des outils et épuisent les leaders porteurs de la transformation ?</w:t>
      </w:r>
    </w:p>
    <w:p w14:paraId="5E8F8CAA" w14:textId="77777777" w:rsidR="00761DC4" w:rsidRPr="00761DC4" w:rsidRDefault="00761DC4" w:rsidP="00761DC4">
      <w:r w:rsidRPr="00761DC4">
        <w:t xml:space="preserve">La </w:t>
      </w:r>
      <w:r w:rsidRPr="00761DC4">
        <w:rPr>
          <w:b/>
          <w:bCs/>
        </w:rPr>
        <w:t>cinquième thématique</w:t>
      </w:r>
      <w:r w:rsidRPr="00761DC4">
        <w:t xml:space="preserve">, enfin, invite les répondants à formuler leurs </w:t>
      </w:r>
      <w:r w:rsidRPr="00761DC4">
        <w:rPr>
          <w:b/>
          <w:bCs/>
        </w:rPr>
        <w:t>recommandations et perspectives</w:t>
      </w:r>
      <w:r w:rsidRPr="00761DC4">
        <w:t xml:space="preserve"> pour renforcer cette synergie. Cette thématique prospective est d'une importance particulière pour la dimension applicative de notre recherche : elle permet de collecter des préconisations directement issues de l'expérience terrain des praticiens, qui viendront enrichir et contextualiser les recommandations théoriques que nous formulerons dans le Chapitre 4.</w:t>
      </w:r>
    </w:p>
    <w:p w14:paraId="55A3B00E" w14:textId="77777777" w:rsidR="00761DC4" w:rsidRPr="00761DC4" w:rsidRDefault="00761DC4" w:rsidP="00761DC4">
      <w:pPr>
        <w:pStyle w:val="Titre3"/>
      </w:pPr>
      <w:r w:rsidRPr="00761DC4">
        <w:t>2.6 Le Protocole de Collecte : Conditions et Déroulement des Entretiens</w:t>
      </w:r>
    </w:p>
    <w:p w14:paraId="03A5E926" w14:textId="77777777" w:rsidR="00761DC4" w:rsidRPr="00761DC4" w:rsidRDefault="00761DC4" w:rsidP="00761DC4">
      <w:r w:rsidRPr="00761DC4">
        <w:t>La qualité des données recueillies dans le cadre d'entretiens semi-directifs dépend non seulement de la qualité du guide d'entretien mais également des conditions concrètes dans lesquelles les entretiens se déroulent. Kvale et Brinkmann (2015) insistent sur l'importance de créer un cadre de confiance et de sécurité qui permette aux répondants de s'exprimer librement, sans crainte de jugement ou de répercussions professionnelles : « La qualité d'un entretien de recherche dépend de la capacité du chercheur à créer un espace relationnel dans lequel le répondant se sent suffisamment en sécurité pour partager sa perspective authentique, y compris ses doutes, ses contradictions et ses zones d'ombre » (Kvale &amp; Brinkmann, 2015, p. 128).</w:t>
      </w:r>
    </w:p>
    <w:p w14:paraId="0EEE050A" w14:textId="77777777" w:rsidR="00761DC4" w:rsidRPr="00761DC4" w:rsidRDefault="00761DC4" w:rsidP="00761DC4">
      <w:r w:rsidRPr="00761DC4">
        <w:t xml:space="preserve">Conformément à ces préconisations, nous avons défini un protocole de collecte précis. Les entretiens seront conduits en </w:t>
      </w:r>
      <w:r w:rsidRPr="00761DC4">
        <w:rPr>
          <w:b/>
          <w:bCs/>
        </w:rPr>
        <w:t>face à face</w:t>
      </w:r>
      <w:r w:rsidRPr="00761DC4">
        <w:t xml:space="preserve">, dans les locaux d'AMENDIS ou dans tout autre lieu choisi par le répondant, afin de minimiser les contraintes logistiques et de maximiser le confort des participants. Chaque entretien aura une durée comprise entre </w:t>
      </w:r>
      <w:r w:rsidRPr="00761DC4">
        <w:rPr>
          <w:b/>
          <w:bCs/>
        </w:rPr>
        <w:t>60 et 90 minutes</w:t>
      </w:r>
      <w:r w:rsidRPr="00761DC4">
        <w:t xml:space="preserve">, suffisante pour explorer en profondeur l'ensemble des thématiques du guide sans épuiser la disponibilité et la concentration des répondants. Les entretiens seront </w:t>
      </w:r>
      <w:r w:rsidRPr="00761DC4">
        <w:rPr>
          <w:b/>
          <w:bCs/>
        </w:rPr>
        <w:t>enregistrés avec le consentement explicite des participants</w:t>
      </w:r>
      <w:r w:rsidRPr="00761DC4">
        <w:t xml:space="preserve">, afin de permettre une retranscription fidèle et une analyse rigoureuse des données. Un formulaire de </w:t>
      </w:r>
      <w:r w:rsidRPr="00761DC4">
        <w:rPr>
          <w:b/>
          <w:bCs/>
        </w:rPr>
        <w:t>consentement éclairé</w:t>
      </w:r>
      <w:r w:rsidRPr="00761DC4">
        <w:t xml:space="preserve"> sera présenté à chaque répondant avant le début de l'entretien, précisant les objectifs de la recherche, les conditions d'anonymisation des données et les modalités de restitution des résultats. La </w:t>
      </w:r>
      <w:r w:rsidRPr="00761DC4">
        <w:rPr>
          <w:b/>
          <w:bCs/>
        </w:rPr>
        <w:t>langue des entretiens</w:t>
      </w:r>
      <w:r w:rsidRPr="00761DC4">
        <w:t xml:space="preserve"> sera le français, langue de travail dominante chez les managers d'AMENDIS, avec la possibilité de recourir à l'arabe dialectal marocain pour les répondants qui le préfèrent, afin de ne pas créer de barrière linguistique susceptible d'appauvrir l'expression des participants.</w:t>
      </w:r>
    </w:p>
    <w:p w14:paraId="38C8D30F" w14:textId="77777777" w:rsidR="00761DC4" w:rsidRPr="00761DC4" w:rsidRDefault="00761DC4" w:rsidP="00761DC4">
      <w:pPr>
        <w:pStyle w:val="Titre3"/>
      </w:pPr>
      <w:r w:rsidRPr="00761DC4">
        <w:lastRenderedPageBreak/>
        <w:t>2.7 L'Analyse Thématique : Cadre et Procédure</w:t>
      </w:r>
    </w:p>
    <w:p w14:paraId="0B55C0D1" w14:textId="36055AC7" w:rsidR="00761DC4" w:rsidRPr="00761DC4" w:rsidRDefault="00761DC4" w:rsidP="00761DC4">
      <w:r w:rsidRPr="00761DC4">
        <w:t>La collecte des données ne constitue que la première moitié du travail empirique. L'analyse de ces données</w:t>
      </w:r>
      <w:r>
        <w:t xml:space="preserve">   </w:t>
      </w:r>
      <w:r w:rsidRPr="00761DC4">
        <w:t>la transformation des matériaux bruts collectés en résultats scientifiquement utilisables</w:t>
      </w:r>
      <w:r>
        <w:t xml:space="preserve">   </w:t>
      </w:r>
      <w:r w:rsidRPr="00761DC4">
        <w:t>est l'autre moitié, tout aussi exigeante et déterminante pour la qualité finale de la recherche. Nous avons retenu l'</w:t>
      </w:r>
      <w:r w:rsidRPr="00761DC4">
        <w:rPr>
          <w:b/>
          <w:bCs/>
        </w:rPr>
        <w:t>analyse thématique</w:t>
      </w:r>
      <w:r w:rsidRPr="00761DC4">
        <w:t xml:space="preserve"> comme méthode principale de traitement des données, en nous appuyant sur le cadre méthodologique proposé par Braun et Clarke (2006), reconnu comme la référence la plus accessible et la plus rigoureuse dans ce domaine.</w:t>
      </w:r>
    </w:p>
    <w:p w14:paraId="73D2C7A6" w14:textId="77777777" w:rsidR="00761DC4" w:rsidRPr="00761DC4" w:rsidRDefault="00761DC4" w:rsidP="00761DC4">
      <w:r w:rsidRPr="00761DC4">
        <w:t>Braun et Clarke (2006) définissent l'analyse thématique comme « une méthode qui permet d'identifier, d'analyser et de rapporter des thèmes au sein d'un corpus de données. Elle organise et décrit en détail le corpus, et va souvent plus loin dans l'interprétation des aspects divers d'un sujet de recherche » (Braun &amp; Clarke, 2006, p. 79). Cette définition souligne deux niveaux d'analyse que nous nous engageons à mettre en œuvre : un niveau descriptif, qui consiste à identifier et à organiser les thèmes présents dans les données ; et un niveau interprétatif, qui consiste à analyser les significations de ces thèmes à la lumière de notre cadre théorique et de notre problématique.</w:t>
      </w:r>
    </w:p>
    <w:p w14:paraId="78420E35" w14:textId="77777777" w:rsidR="00761DC4" w:rsidRPr="00761DC4" w:rsidRDefault="00761DC4" w:rsidP="00761DC4">
      <w:r w:rsidRPr="00761DC4">
        <w:t xml:space="preserve">Notre procédure d'analyse thématique suit les </w:t>
      </w:r>
      <w:r w:rsidRPr="00761DC4">
        <w:rPr>
          <w:b/>
          <w:bCs/>
        </w:rPr>
        <w:t>six étapes</w:t>
      </w:r>
      <w:r w:rsidRPr="00761DC4">
        <w:t xml:space="preserve"> préconisées par Braun et Clarke (2006). La première est la </w:t>
      </w:r>
      <w:r w:rsidRPr="00761DC4">
        <w:rPr>
          <w:b/>
          <w:bCs/>
        </w:rPr>
        <w:t>familiarisation avec les données</w:t>
      </w:r>
      <w:r w:rsidRPr="00761DC4">
        <w:t xml:space="preserve">, qui consiste à lire et relire les retranscriptions des entretiens pour développer une connaissance intime du corpus. La deuxième est la </w:t>
      </w:r>
      <w:r w:rsidRPr="00761DC4">
        <w:rPr>
          <w:b/>
          <w:bCs/>
        </w:rPr>
        <w:t>génération des codes initiaux</w:t>
      </w:r>
      <w:r w:rsidRPr="00761DC4">
        <w:t xml:space="preserve">, qui consiste à identifier et à étiqueter systématiquement toutes les unités de sens présentes dans les données. La troisième est la </w:t>
      </w:r>
      <w:r w:rsidRPr="00761DC4">
        <w:rPr>
          <w:b/>
          <w:bCs/>
        </w:rPr>
        <w:t>recherche des thèmes</w:t>
      </w:r>
      <w:r w:rsidRPr="00761DC4">
        <w:t xml:space="preserve">, qui consiste à regrouper les codes en thèmes plus larges partageant une logique commune. La quatrième est la </w:t>
      </w:r>
      <w:r w:rsidRPr="00761DC4">
        <w:rPr>
          <w:b/>
          <w:bCs/>
        </w:rPr>
        <w:t>révision des thèmes</w:t>
      </w:r>
      <w:r w:rsidRPr="00761DC4">
        <w:t xml:space="preserve">, qui consiste à vérifier la cohérence interne de chaque thème et sa distinction par rapport aux autres thèmes. La cinquième est la </w:t>
      </w:r>
      <w:r w:rsidRPr="00761DC4">
        <w:rPr>
          <w:b/>
          <w:bCs/>
        </w:rPr>
        <w:t>définition et le nommage des thèmes</w:t>
      </w:r>
      <w:r w:rsidRPr="00761DC4">
        <w:t xml:space="preserve">, qui consiste à préciser l'essence de chaque thème et à lui donner un nom évocateur. La sixième et dernière étape est la </w:t>
      </w:r>
      <w:r w:rsidRPr="00761DC4">
        <w:rPr>
          <w:b/>
          <w:bCs/>
        </w:rPr>
        <w:t>rédaction du rapport</w:t>
      </w:r>
      <w:r w:rsidRPr="00761DC4">
        <w:t>, qui consiste à présenter les thèmes identifiés en les illustrant par des extraits de verbatim soigneusement sélectionnés et en les articulant avec les cadres théoriques mobilisés dans les chapitres précédents.</w:t>
      </w:r>
    </w:p>
    <w:p w14:paraId="1927FE78" w14:textId="77777777" w:rsidR="00761DC4" w:rsidRPr="00761DC4" w:rsidRDefault="00761DC4" w:rsidP="00761DC4">
      <w:r w:rsidRPr="00761DC4">
        <w:t xml:space="preserve">Notre grille d'analyse thématique s'organise autour de </w:t>
      </w:r>
      <w:r w:rsidRPr="00761DC4">
        <w:rPr>
          <w:b/>
          <w:bCs/>
        </w:rPr>
        <w:t>quatre axes thématiques principaux</w:t>
      </w:r>
      <w:r w:rsidRPr="00761DC4">
        <w:t xml:space="preserve">, directement issus de notre problématique et de nos questions de recherche. Le premier axe est celui des </w:t>
      </w:r>
      <w:r w:rsidRPr="00761DC4">
        <w:rPr>
          <w:b/>
          <w:bCs/>
        </w:rPr>
        <w:t>pratiques managériales effectives</w:t>
      </w:r>
      <w:r w:rsidRPr="00761DC4">
        <w:t xml:space="preserve">, qui regroupe l'ensemble des </w:t>
      </w:r>
      <w:r w:rsidRPr="00761DC4">
        <w:lastRenderedPageBreak/>
        <w:t xml:space="preserve">thèmes relatifs aux comportements, décisions et modes d'interaction managériaux observés dans les achats d'AMENDIS. Le deuxième axe est celui du </w:t>
      </w:r>
      <w:r w:rsidRPr="00761DC4">
        <w:rPr>
          <w:b/>
          <w:bCs/>
        </w:rPr>
        <w:t>leadership en contexte de transformation</w:t>
      </w:r>
      <w:r w:rsidRPr="00761DC4">
        <w:t>, qui regroupe les thèmes relatifs aux styles, compétences et pratiques de leadership mobilisés face aux défis de la digitalisation. Le troisième axe est celui de l'</w:t>
      </w:r>
      <w:r w:rsidRPr="00761DC4">
        <w:rPr>
          <w:b/>
          <w:bCs/>
        </w:rPr>
        <w:t>intégration de l'IA dans les processus d'achats</w:t>
      </w:r>
      <w:r w:rsidRPr="00761DC4">
        <w:t xml:space="preserve">, qui regroupe les thèmes relatifs aux outils déployés, aux expériences vécues et aux perceptions des enjeux de cette intégration. Le quatrième axe est celui des </w:t>
      </w:r>
      <w:r w:rsidRPr="00761DC4">
        <w:rPr>
          <w:b/>
          <w:bCs/>
        </w:rPr>
        <w:t>synergies et tensions</w:t>
      </w:r>
      <w:r w:rsidRPr="00761DC4">
        <w:t>, qui regroupe les thèmes relatifs aux interactions entre les trois premières dimensions et à leurs effets sur la performance des achats.</w:t>
      </w:r>
    </w:p>
    <w:p w14:paraId="4C1005BA" w14:textId="77777777" w:rsidR="00761DC4" w:rsidRPr="00761DC4" w:rsidRDefault="00761DC4" w:rsidP="00761DC4">
      <w:pPr>
        <w:pStyle w:val="Titre3"/>
      </w:pPr>
      <w:r w:rsidRPr="00761DC4">
        <w:t>2.8 La Rigueur Scientifique : Validité, Fiabilité et Éthique de la Recherche</w:t>
      </w:r>
    </w:p>
    <w:p w14:paraId="1DB89A72" w14:textId="77777777" w:rsidR="00761DC4" w:rsidRPr="00761DC4" w:rsidRDefault="00761DC4" w:rsidP="00761DC4">
      <w:r w:rsidRPr="00761DC4">
        <w:t>Toute recherche qualitative sérieuse doit explicitement adresser la question de sa rigueur scientifique, c'est-à-dire démontrer que ses résultats sont crédibles, transférables, fiables et confirmables. Lincoln et Guba (1985), dans leur ouvrage fondateur sur la rigueur de la recherche naturaliste, proposent quatre critères de qualité spécifiques à la recherche qualitative, en substitution aux critères classiques de validité interne, validité externe, fiabilité et objectivité propres à la recherche quantitative.</w:t>
      </w:r>
    </w:p>
    <w:p w14:paraId="4E09D424" w14:textId="470E7B68" w:rsidR="00761DC4" w:rsidRPr="00761DC4" w:rsidRDefault="00761DC4" w:rsidP="00761DC4">
      <w:r w:rsidRPr="00761DC4">
        <w:t xml:space="preserve">La </w:t>
      </w:r>
      <w:r w:rsidRPr="00761DC4">
        <w:rPr>
          <w:b/>
          <w:bCs/>
        </w:rPr>
        <w:t>crédibilité</w:t>
      </w:r>
      <w:r>
        <w:t xml:space="preserve">   </w:t>
      </w:r>
      <w:r w:rsidRPr="00761DC4">
        <w:t>équivalent qualitatif de la validité interne</w:t>
      </w:r>
      <w:r>
        <w:t xml:space="preserve">   </w:t>
      </w:r>
      <w:r w:rsidRPr="00761DC4">
        <w:t xml:space="preserve">désigne la confiance que l'on peut accorder à la correspondance entre les données recueillies et la réalité qu'elles sont censées représenter. Nous la renforcerons par la </w:t>
      </w:r>
      <w:r w:rsidRPr="00761DC4">
        <w:rPr>
          <w:b/>
          <w:bCs/>
        </w:rPr>
        <w:t>triangulation des sources</w:t>
      </w:r>
      <w:r w:rsidRPr="00761DC4">
        <w:t xml:space="preserve"> : en interrogeant des répondants à différents niveaux hiérarchiques et avec différents rapports aux processus d'achats, nous croisons des perspectives multiples qui permettent de valider ou de nuancer les interprétations émergentes. Nous utiliserons également la </w:t>
      </w:r>
      <w:r w:rsidRPr="00761DC4">
        <w:rPr>
          <w:b/>
          <w:bCs/>
        </w:rPr>
        <w:t>vérification par les répondants</w:t>
      </w:r>
      <w:r w:rsidRPr="00761DC4">
        <w:t xml:space="preserve"> (</w:t>
      </w:r>
      <w:proofErr w:type="spellStart"/>
      <w:r w:rsidRPr="00761DC4">
        <w:rPr>
          <w:i/>
          <w:iCs/>
        </w:rPr>
        <w:t>member</w:t>
      </w:r>
      <w:proofErr w:type="spellEnd"/>
      <w:r w:rsidRPr="00761DC4">
        <w:rPr>
          <w:i/>
          <w:iCs/>
        </w:rPr>
        <w:t xml:space="preserve"> checking</w:t>
      </w:r>
      <w:r w:rsidRPr="00761DC4">
        <w:t>) : les principaux résultats de l'analyse seront présentés à un échantillon de répondants pour validation avant la rédaction finale du rapport (Lincoln &amp; Guba, 1985, p. 314).</w:t>
      </w:r>
    </w:p>
    <w:p w14:paraId="6A1C42EA" w14:textId="59920EF9" w:rsidR="00761DC4" w:rsidRPr="00761DC4" w:rsidRDefault="00761DC4" w:rsidP="00761DC4">
      <w:r w:rsidRPr="00761DC4">
        <w:t xml:space="preserve">La </w:t>
      </w:r>
      <w:r w:rsidRPr="00761DC4">
        <w:rPr>
          <w:b/>
          <w:bCs/>
        </w:rPr>
        <w:t>transférabilité</w:t>
      </w:r>
      <w:r>
        <w:t xml:space="preserve">   </w:t>
      </w:r>
      <w:r w:rsidRPr="00761DC4">
        <w:t>équivalent qualitatif de la validité externe</w:t>
      </w:r>
      <w:r>
        <w:t xml:space="preserve">   </w:t>
      </w:r>
      <w:r w:rsidRPr="00761DC4">
        <w:t xml:space="preserve">désigne la capacité des résultats à être pertinents au-delà du contexte de l'étude. Nous la favoriserons par une </w:t>
      </w:r>
      <w:r w:rsidRPr="00761DC4">
        <w:rPr>
          <w:b/>
          <w:bCs/>
        </w:rPr>
        <w:t>description épaisse</w:t>
      </w:r>
      <w:r w:rsidRPr="00761DC4">
        <w:t xml:space="preserve"> (</w:t>
      </w:r>
      <w:proofErr w:type="spellStart"/>
      <w:r w:rsidRPr="00761DC4">
        <w:rPr>
          <w:i/>
          <w:iCs/>
        </w:rPr>
        <w:t>thick</w:t>
      </w:r>
      <w:proofErr w:type="spellEnd"/>
      <w:r w:rsidRPr="00761DC4">
        <w:rPr>
          <w:i/>
          <w:iCs/>
        </w:rPr>
        <w:t xml:space="preserve"> description</w:t>
      </w:r>
      <w:r w:rsidRPr="00761DC4">
        <w:t>) du contexte organisationnel d'AMENDIS</w:t>
      </w:r>
      <w:r>
        <w:t xml:space="preserve">   </w:t>
      </w:r>
      <w:r w:rsidRPr="00761DC4">
        <w:t>réalisée dans la Section 1 de ce chapitre</w:t>
      </w:r>
      <w:r>
        <w:t xml:space="preserve">   </w:t>
      </w:r>
      <w:r w:rsidRPr="00761DC4">
        <w:t>qui permettra aux lecteurs d'évaluer la mesure dans laquelle les résultats sont applicables à des situations analogues dans d'autres organismes marocains.</w:t>
      </w:r>
    </w:p>
    <w:p w14:paraId="5940030B" w14:textId="35C14DCE" w:rsidR="00761DC4" w:rsidRPr="00761DC4" w:rsidRDefault="00761DC4" w:rsidP="00761DC4">
      <w:r w:rsidRPr="00761DC4">
        <w:t xml:space="preserve">La </w:t>
      </w:r>
      <w:r w:rsidRPr="00761DC4">
        <w:rPr>
          <w:b/>
          <w:bCs/>
        </w:rPr>
        <w:t>fiabilité</w:t>
      </w:r>
      <w:r>
        <w:t xml:space="preserve">   </w:t>
      </w:r>
      <w:r w:rsidRPr="00761DC4">
        <w:t>équivalent qualitatif de la fidélité</w:t>
      </w:r>
      <w:r>
        <w:t xml:space="preserve">   </w:t>
      </w:r>
      <w:r w:rsidRPr="00761DC4">
        <w:t xml:space="preserve">désigne la consistance du processus de recherche dans le temps. Nous la renforcerons par la documentation systématique de notre </w:t>
      </w:r>
      <w:r w:rsidRPr="00761DC4">
        <w:lastRenderedPageBreak/>
        <w:t>processus d'analyse</w:t>
      </w:r>
      <w:r>
        <w:t xml:space="preserve">   </w:t>
      </w:r>
      <w:r w:rsidRPr="00761DC4">
        <w:t>journal de recherche, traces des étapes de codage</w:t>
      </w:r>
      <w:r>
        <w:t xml:space="preserve">   </w:t>
      </w:r>
      <w:r w:rsidRPr="00761DC4">
        <w:t>qui permettra à un chercheur indépendant de suivre et de reproduire notre démarche analytique.</w:t>
      </w:r>
    </w:p>
    <w:p w14:paraId="07C19664" w14:textId="7BB3FAAF" w:rsidR="00761DC4" w:rsidRPr="00761DC4" w:rsidRDefault="00761DC4" w:rsidP="00761DC4">
      <w:r w:rsidRPr="00761DC4">
        <w:t xml:space="preserve">La </w:t>
      </w:r>
      <w:r w:rsidRPr="00761DC4">
        <w:rPr>
          <w:b/>
          <w:bCs/>
        </w:rPr>
        <w:t>confirmabilité</w:t>
      </w:r>
      <w:r>
        <w:t xml:space="preserve">   </w:t>
      </w:r>
      <w:r w:rsidRPr="00761DC4">
        <w:t>équivalent qualitatif de l'objectivité</w:t>
      </w:r>
      <w:r>
        <w:t xml:space="preserve">   </w:t>
      </w:r>
      <w:r w:rsidRPr="00761DC4">
        <w:t xml:space="preserve">désigne la mesure dans laquelle les résultats reflètent les données et non les biais du chercheur. Nous la renforcerons par une </w:t>
      </w:r>
      <w:r w:rsidRPr="00761DC4">
        <w:rPr>
          <w:b/>
          <w:bCs/>
        </w:rPr>
        <w:t>réflexivité explicite</w:t>
      </w:r>
      <w:r w:rsidRPr="00761DC4">
        <w:t xml:space="preserve"> : tout au long de la recherche, nous documentons nos présupposés, nos attentes et nos réactions face aux données afin de les identifier clairement et de minimiser leur influence non contrôlée sur l'interprétation.</w:t>
      </w:r>
    </w:p>
    <w:p w14:paraId="28B32231" w14:textId="77777777" w:rsidR="00761DC4" w:rsidRPr="00761DC4" w:rsidRDefault="00761DC4" w:rsidP="00761DC4">
      <w:r w:rsidRPr="00761DC4">
        <w:t xml:space="preserve">Sur le plan </w:t>
      </w:r>
      <w:r w:rsidRPr="00761DC4">
        <w:rPr>
          <w:b/>
          <w:bCs/>
        </w:rPr>
        <w:t>éthique</w:t>
      </w:r>
      <w:r w:rsidRPr="00761DC4">
        <w:t>, notre recherche s'engage à respecter scrupuleusement les principes fondamentaux de l'éthique de la recherche en sciences sociales : respect de l'autonomie des participants (consentement éclairé et droit de retrait à tout moment), protection de la confidentialité (anonymisation systématique des données), transparence sur les objectifs et l'utilisation des données, et restitution des résultats aux participants. Ces engagements éthiques ne sont pas de simples formalités procédurales ; ils constituent les conditions indispensables à la construction d'une relation de confiance avec les répondants, sans laquelle aucune donnée qualitative de qualité ne peut être recueillie (Creswell &amp; Poth, 2018, p. 239).</w:t>
      </w:r>
    </w:p>
    <w:p w14:paraId="01647C91" w14:textId="77777777" w:rsidR="00761DC4" w:rsidRPr="00761DC4" w:rsidRDefault="00761DC4" w:rsidP="00761DC4">
      <w:pPr>
        <w:pStyle w:val="Titre3"/>
      </w:pPr>
      <w:r w:rsidRPr="00761DC4">
        <w:t>2.9 Les Limites de la Recherche</w:t>
      </w:r>
    </w:p>
    <w:p w14:paraId="070B8159" w14:textId="77777777" w:rsidR="00761DC4" w:rsidRPr="00761DC4" w:rsidRDefault="00761DC4" w:rsidP="00761DC4">
      <w:r w:rsidRPr="00761DC4">
        <w:t>Toute recherche, aussi rigoureusement conçue et conduite soit-elle, comporte des limites qu'il convient d'identifier et d'expliciter honnêtement, non pas pour minimiser la valeur des résultats produits mais pour en délimiter précisément la portée et guider les chercheurs futurs dans leurs efforts de consolidation et d'extension de la connaissance.</w:t>
      </w:r>
    </w:p>
    <w:p w14:paraId="5F6DEF6D" w14:textId="1BA2FA40" w:rsidR="00761DC4" w:rsidRPr="00761DC4" w:rsidRDefault="00761DC4" w:rsidP="00761DC4">
      <w:r w:rsidRPr="00761DC4">
        <w:t xml:space="preserve">La première limite est celle de la </w:t>
      </w:r>
      <w:r w:rsidRPr="00761DC4">
        <w:rPr>
          <w:b/>
          <w:bCs/>
        </w:rPr>
        <w:t>généralisation statistique</w:t>
      </w:r>
      <w:r w:rsidRPr="00761DC4">
        <w:t>. Notre étude de cas unique portant sur AMENDIS ne permet pas de généraliser statistiquement les résultats à l'ensemble des organismes de gestion déléguée marocains ou au secteur public marocain dans son ensemble. Comme nous l'avons précisé dans notre positionnement épistémologique, notre ambition est la généralisation analytique</w:t>
      </w:r>
      <w:r>
        <w:t xml:space="preserve">   </w:t>
      </w:r>
      <w:r w:rsidRPr="00761DC4">
        <w:t>la contribution à la théorie</w:t>
      </w:r>
      <w:r>
        <w:t xml:space="preserve">   </w:t>
      </w:r>
      <w:r w:rsidRPr="00761DC4">
        <w:t>et non la généralisation statistique</w:t>
      </w:r>
      <w:r>
        <w:t xml:space="preserve">   </w:t>
      </w:r>
      <w:r w:rsidRPr="00761DC4">
        <w:t>la description d'une population.</w:t>
      </w:r>
    </w:p>
    <w:p w14:paraId="17870181" w14:textId="77777777" w:rsidR="00761DC4" w:rsidRPr="00761DC4" w:rsidRDefault="00761DC4" w:rsidP="00761DC4">
      <w:r w:rsidRPr="00761DC4">
        <w:t xml:space="preserve">La deuxième limite est liée au </w:t>
      </w:r>
      <w:r w:rsidRPr="00761DC4">
        <w:rPr>
          <w:b/>
          <w:bCs/>
        </w:rPr>
        <w:t>biais de désirabilité sociale</w:t>
      </w:r>
      <w:r w:rsidRPr="00761DC4">
        <w:t xml:space="preserve">, inhérent à toute recherche basée sur des entretiens. Les répondants peuvent être tentés de présenter leurs pratiques sous un jour plus favorable que la réalité, particulièrement sur des sujets sensibles comme les résistances à l'adoption de l'IA ou les lacunes de leadership. Notre protocole d'anonymisation et notre </w:t>
      </w:r>
      <w:r w:rsidRPr="00761DC4">
        <w:lastRenderedPageBreak/>
        <w:t>posture de chercheur non évaluatif visent à minimiser ce biais, sans pouvoir l'éliminer totalement.</w:t>
      </w:r>
    </w:p>
    <w:p w14:paraId="31516604" w14:textId="77777777" w:rsidR="00761DC4" w:rsidRPr="00761DC4" w:rsidRDefault="00761DC4" w:rsidP="00761DC4">
      <w:r w:rsidRPr="00761DC4">
        <w:t xml:space="preserve">La troisième limite est celle de la </w:t>
      </w:r>
      <w:r w:rsidRPr="00761DC4">
        <w:rPr>
          <w:b/>
          <w:bCs/>
        </w:rPr>
        <w:t>temporalité de la recherche</w:t>
      </w:r>
      <w:r w:rsidRPr="00761DC4">
        <w:t>. Les données recueillies reflètent l'état des pratiques managériales et de l'intégration de l'IA à AMENDIS au moment de la collecte. Dans un domaine aussi évolutif que la transformation digitale des achats, ces pratiques sont susceptibles d'évoluer rapidement, ce qui peut limiter la pertinence de certains résultats dans un horizon de deux à trois ans.</w:t>
      </w:r>
    </w:p>
    <w:p w14:paraId="1AC36B1E" w14:textId="77B9022E" w:rsidR="00761DC4" w:rsidRPr="00761DC4" w:rsidRDefault="00761DC4" w:rsidP="00761DC4">
      <w:r w:rsidRPr="00761DC4">
        <w:t xml:space="preserve">La quatrième limite, enfin, est celle de la </w:t>
      </w:r>
      <w:r w:rsidRPr="00761DC4">
        <w:rPr>
          <w:b/>
          <w:bCs/>
        </w:rPr>
        <w:t>subjectivité du chercheur</w:t>
      </w:r>
      <w:r w:rsidRPr="00761DC4">
        <w:t xml:space="preserve"> dans l'analyse thématique. Malgré les précautions méthodologiques prises pour renforcer la confirmabilité de la recherche, l'analyse thématique reste un processus interprétatif qui porte inévitablement la marque des choix théoriques et des sensibilités analytiques du chercheur. La transparence sur ces choix</w:t>
      </w:r>
      <w:r>
        <w:t xml:space="preserve">   </w:t>
      </w:r>
      <w:r w:rsidRPr="00761DC4">
        <w:t>explicitée tout au long de ce chapitre</w:t>
      </w:r>
      <w:r>
        <w:t xml:space="preserve">   </w:t>
      </w:r>
      <w:r w:rsidRPr="00761DC4">
        <w:t>constitue la réponse la plus honnête et la plus constructive à cette limite irréductible.</w:t>
      </w:r>
    </w:p>
    <w:p w14:paraId="4165F03B" w14:textId="77777777" w:rsidR="00761DC4" w:rsidRDefault="00761DC4" w:rsidP="00761DC4">
      <w:pPr>
        <w:sectPr w:rsidR="00761DC4">
          <w:pgSz w:w="11906" w:h="16838"/>
          <w:pgMar w:top="1417" w:right="1417" w:bottom="1417" w:left="1417" w:header="708" w:footer="708" w:gutter="0"/>
          <w:cols w:space="708"/>
          <w:docGrid w:linePitch="360"/>
        </w:sectPr>
      </w:pPr>
    </w:p>
    <w:p w14:paraId="7678ED20" w14:textId="77777777" w:rsidR="00315794" w:rsidRPr="00315794" w:rsidRDefault="00315794" w:rsidP="006769C7">
      <w:pPr>
        <w:pStyle w:val="Titre1"/>
      </w:pPr>
      <w:r w:rsidRPr="00315794">
        <w:lastRenderedPageBreak/>
        <w:t>CHAPITRE 4 — ANALYSES ET DISCUSSION DES RÉSULTATS</w:t>
      </w:r>
    </w:p>
    <w:p w14:paraId="47267DA8" w14:textId="77777777" w:rsidR="00315794" w:rsidRPr="00315794" w:rsidRDefault="00315794" w:rsidP="00315794">
      <w:r w:rsidRPr="00315794">
        <w:t>Les trois chapitres précédents ont construit un édifice intellectuel cohérent et progressif : le premier a posé les fondements théoriques des pratiques managériales et des processus d'achats ; le second a exploré les qualités de leadership nécessaires à la transformation digitale ; le troisième a ancré cette réflexion dans le contexte organisationnel concret d'AMENDIS et en a défini le cadre méthodologique. Le moment est venu de franchir le pas décisif qui sépare la théorie de la réalité : confronter les modèles conceptuels aux perceptions et aux pratiques des acteurs de terrain.</w:t>
      </w:r>
    </w:p>
    <w:p w14:paraId="2AAF6322" w14:textId="77777777" w:rsidR="00315794" w:rsidRPr="00315794" w:rsidRDefault="00315794" w:rsidP="00315794">
      <w:r w:rsidRPr="00315794">
        <w:t>Ce quatrième chapitre constitue le cœur empirique de notre mémoire. Il s'articule autour de deux sections complémentaires. La première présente et analyse les résultats issus des entretiens semi-directifs conduits auprès des managers et responsables achats d'AMENDIS, en les organisant autour des quatre axes thématiques définis dans notre cadre méthodologique. La seconde discute ces résultats à la lumière des théories mobilisées dans les chapitres précédents, teste nos deux hypothèses de recherche, formule des recommandations concrètes et actionnable pour AMENDIS, et identifie les apports et les limites de notre recherche.</w:t>
      </w:r>
    </w:p>
    <w:p w14:paraId="257AE5AC" w14:textId="77777777" w:rsidR="00315794" w:rsidRPr="00315794" w:rsidRDefault="00315794" w:rsidP="00315794">
      <w:r w:rsidRPr="00315794">
        <w:t>L'ambition de ce chapitre est double : produire une connaissance empirique rigoureuse sur la réalité des pratiques managériales et de l'intégration de l'IA dans les achats d'AMENDIS, et transformer cette connaissance en recommandations pratiques directement exploitables par les décideurs de l'organisme.</w:t>
      </w:r>
    </w:p>
    <w:p w14:paraId="3320607D" w14:textId="77777777" w:rsidR="00315794" w:rsidRPr="00315794" w:rsidRDefault="00315794" w:rsidP="00315794">
      <w:pPr>
        <w:pStyle w:val="Titre2"/>
      </w:pPr>
      <w:r w:rsidRPr="00315794">
        <w:t>Section 1 : Analyse des Résultats</w:t>
      </w:r>
    </w:p>
    <w:p w14:paraId="7C22582C" w14:textId="77777777" w:rsidR="00315794" w:rsidRPr="00315794" w:rsidRDefault="00315794" w:rsidP="00315794">
      <w:pPr>
        <w:pStyle w:val="Titre3"/>
      </w:pPr>
      <w:r w:rsidRPr="00315794">
        <w:t>1.1 Profil des Répondants et Conditions de Collecte</w:t>
      </w:r>
    </w:p>
    <w:p w14:paraId="4C9D9C1A" w14:textId="77777777" w:rsidR="00315794" w:rsidRPr="00315794" w:rsidRDefault="00315794" w:rsidP="00315794">
      <w:r w:rsidRPr="00315794">
        <w:t xml:space="preserve">Les données empiriques sur lesquelles repose ce chapitre ont été collectées auprès de </w:t>
      </w:r>
      <w:r w:rsidRPr="00315794">
        <w:rPr>
          <w:b/>
          <w:bCs/>
        </w:rPr>
        <w:t>dix répondants</w:t>
      </w:r>
      <w:r w:rsidRPr="00315794">
        <w:t xml:space="preserve"> au sein d'AMENDIS, sélectionnés conformément à la logique d'échantillonnage </w:t>
      </w:r>
      <w:proofErr w:type="spellStart"/>
      <w:r w:rsidRPr="00315794">
        <w:t>purposif</w:t>
      </w:r>
      <w:proofErr w:type="spellEnd"/>
      <w:r w:rsidRPr="00315794">
        <w:t xml:space="preserve"> décrite dans le Chapitre 3. La composition de l'échantillon final reflète la diversité hiérarchique et fonctionnelle recherchée, comme l'illustre le tableau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498"/>
        <w:gridCol w:w="1725"/>
        <w:gridCol w:w="1931"/>
      </w:tblGrid>
      <w:tr w:rsidR="00315794" w:rsidRPr="00315794" w14:paraId="3682EE4E" w14:textId="77777777">
        <w:trPr>
          <w:tblHeader/>
          <w:tblCellSpacing w:w="15" w:type="dxa"/>
        </w:trPr>
        <w:tc>
          <w:tcPr>
            <w:tcW w:w="0" w:type="auto"/>
            <w:vAlign w:val="center"/>
            <w:hideMark/>
          </w:tcPr>
          <w:p w14:paraId="557A5EB2" w14:textId="77777777" w:rsidR="00315794" w:rsidRPr="00315794" w:rsidRDefault="00315794" w:rsidP="00315794">
            <w:pPr>
              <w:rPr>
                <w:b/>
                <w:bCs/>
              </w:rPr>
            </w:pPr>
            <w:r w:rsidRPr="00315794">
              <w:rPr>
                <w:b/>
                <w:bCs/>
              </w:rPr>
              <w:lastRenderedPageBreak/>
              <w:t>Répondant</w:t>
            </w:r>
          </w:p>
        </w:tc>
        <w:tc>
          <w:tcPr>
            <w:tcW w:w="0" w:type="auto"/>
            <w:vAlign w:val="center"/>
            <w:hideMark/>
          </w:tcPr>
          <w:p w14:paraId="528FB6EB" w14:textId="77777777" w:rsidR="00315794" w:rsidRPr="00315794" w:rsidRDefault="00315794" w:rsidP="00315794">
            <w:pPr>
              <w:rPr>
                <w:b/>
                <w:bCs/>
              </w:rPr>
            </w:pPr>
            <w:r w:rsidRPr="00315794">
              <w:rPr>
                <w:b/>
                <w:bCs/>
              </w:rPr>
              <w:t>Fonction</w:t>
            </w:r>
          </w:p>
        </w:tc>
        <w:tc>
          <w:tcPr>
            <w:tcW w:w="0" w:type="auto"/>
            <w:vAlign w:val="center"/>
            <w:hideMark/>
          </w:tcPr>
          <w:p w14:paraId="6E69308E" w14:textId="77777777" w:rsidR="00315794" w:rsidRPr="00315794" w:rsidRDefault="00315794" w:rsidP="00315794">
            <w:pPr>
              <w:rPr>
                <w:b/>
                <w:bCs/>
              </w:rPr>
            </w:pPr>
            <w:r w:rsidRPr="00315794">
              <w:rPr>
                <w:b/>
                <w:bCs/>
              </w:rPr>
              <w:t>Direction</w:t>
            </w:r>
          </w:p>
        </w:tc>
        <w:tc>
          <w:tcPr>
            <w:tcW w:w="0" w:type="auto"/>
            <w:vAlign w:val="center"/>
            <w:hideMark/>
          </w:tcPr>
          <w:p w14:paraId="5478B9F6" w14:textId="77777777" w:rsidR="00315794" w:rsidRPr="00315794" w:rsidRDefault="00315794" w:rsidP="00315794">
            <w:pPr>
              <w:rPr>
                <w:b/>
                <w:bCs/>
              </w:rPr>
            </w:pPr>
            <w:r w:rsidRPr="00315794">
              <w:rPr>
                <w:b/>
                <w:bCs/>
              </w:rPr>
              <w:t>Ancienneté</w:t>
            </w:r>
          </w:p>
        </w:tc>
      </w:tr>
      <w:tr w:rsidR="00315794" w:rsidRPr="00315794" w14:paraId="663CDF73" w14:textId="77777777">
        <w:trPr>
          <w:tblCellSpacing w:w="15" w:type="dxa"/>
        </w:trPr>
        <w:tc>
          <w:tcPr>
            <w:tcW w:w="0" w:type="auto"/>
            <w:vAlign w:val="center"/>
            <w:hideMark/>
          </w:tcPr>
          <w:p w14:paraId="57FCFB4E" w14:textId="77777777" w:rsidR="00315794" w:rsidRPr="00315794" w:rsidRDefault="00315794" w:rsidP="00315794">
            <w:r w:rsidRPr="00315794">
              <w:t>R1</w:t>
            </w:r>
          </w:p>
        </w:tc>
        <w:tc>
          <w:tcPr>
            <w:tcW w:w="0" w:type="auto"/>
            <w:vAlign w:val="center"/>
            <w:hideMark/>
          </w:tcPr>
          <w:p w14:paraId="1F41B86E" w14:textId="77777777" w:rsidR="00315794" w:rsidRPr="00315794" w:rsidRDefault="00315794" w:rsidP="00315794">
            <w:r w:rsidRPr="00315794">
              <w:t>Directeur Régional</w:t>
            </w:r>
          </w:p>
        </w:tc>
        <w:tc>
          <w:tcPr>
            <w:tcW w:w="0" w:type="auto"/>
            <w:vAlign w:val="center"/>
            <w:hideMark/>
          </w:tcPr>
          <w:p w14:paraId="374D0650" w14:textId="77777777" w:rsidR="00315794" w:rsidRPr="00315794" w:rsidRDefault="00315794" w:rsidP="00315794">
            <w:r w:rsidRPr="00315794">
              <w:t>Tanger</w:t>
            </w:r>
          </w:p>
        </w:tc>
        <w:tc>
          <w:tcPr>
            <w:tcW w:w="0" w:type="auto"/>
            <w:vAlign w:val="center"/>
            <w:hideMark/>
          </w:tcPr>
          <w:p w14:paraId="20F8074D" w14:textId="77777777" w:rsidR="00315794" w:rsidRPr="00315794" w:rsidRDefault="00315794" w:rsidP="00315794">
            <w:r w:rsidRPr="00315794">
              <w:t>15 ans</w:t>
            </w:r>
          </w:p>
        </w:tc>
      </w:tr>
      <w:tr w:rsidR="00315794" w:rsidRPr="00315794" w14:paraId="6AA237BF" w14:textId="77777777">
        <w:trPr>
          <w:tblCellSpacing w:w="15" w:type="dxa"/>
        </w:trPr>
        <w:tc>
          <w:tcPr>
            <w:tcW w:w="0" w:type="auto"/>
            <w:vAlign w:val="center"/>
            <w:hideMark/>
          </w:tcPr>
          <w:p w14:paraId="48552DBF" w14:textId="77777777" w:rsidR="00315794" w:rsidRPr="00315794" w:rsidRDefault="00315794" w:rsidP="00315794">
            <w:r w:rsidRPr="00315794">
              <w:t>R2</w:t>
            </w:r>
          </w:p>
        </w:tc>
        <w:tc>
          <w:tcPr>
            <w:tcW w:w="0" w:type="auto"/>
            <w:vAlign w:val="center"/>
            <w:hideMark/>
          </w:tcPr>
          <w:p w14:paraId="06C8D29B" w14:textId="77777777" w:rsidR="00315794" w:rsidRPr="00315794" w:rsidRDefault="00315794" w:rsidP="00315794">
            <w:r w:rsidRPr="00315794">
              <w:t>Responsable Achats Senior</w:t>
            </w:r>
          </w:p>
        </w:tc>
        <w:tc>
          <w:tcPr>
            <w:tcW w:w="0" w:type="auto"/>
            <w:vAlign w:val="center"/>
            <w:hideMark/>
          </w:tcPr>
          <w:p w14:paraId="61442C18" w14:textId="77777777" w:rsidR="00315794" w:rsidRPr="00315794" w:rsidRDefault="00315794" w:rsidP="00315794">
            <w:r w:rsidRPr="00315794">
              <w:t>Tanger</w:t>
            </w:r>
          </w:p>
        </w:tc>
        <w:tc>
          <w:tcPr>
            <w:tcW w:w="0" w:type="auto"/>
            <w:vAlign w:val="center"/>
            <w:hideMark/>
          </w:tcPr>
          <w:p w14:paraId="0F5C7FDF" w14:textId="77777777" w:rsidR="00315794" w:rsidRPr="00315794" w:rsidRDefault="00315794" w:rsidP="00315794">
            <w:r w:rsidRPr="00315794">
              <w:t>12 ans</w:t>
            </w:r>
          </w:p>
        </w:tc>
      </w:tr>
      <w:tr w:rsidR="00315794" w:rsidRPr="00315794" w14:paraId="27F8D1C8" w14:textId="77777777">
        <w:trPr>
          <w:tblCellSpacing w:w="15" w:type="dxa"/>
        </w:trPr>
        <w:tc>
          <w:tcPr>
            <w:tcW w:w="0" w:type="auto"/>
            <w:vAlign w:val="center"/>
            <w:hideMark/>
          </w:tcPr>
          <w:p w14:paraId="6C417AE4" w14:textId="77777777" w:rsidR="00315794" w:rsidRPr="00315794" w:rsidRDefault="00315794" w:rsidP="00315794">
            <w:r w:rsidRPr="00315794">
              <w:t>R3</w:t>
            </w:r>
          </w:p>
        </w:tc>
        <w:tc>
          <w:tcPr>
            <w:tcW w:w="0" w:type="auto"/>
            <w:vAlign w:val="center"/>
            <w:hideMark/>
          </w:tcPr>
          <w:p w14:paraId="27147B3C" w14:textId="77777777" w:rsidR="00315794" w:rsidRPr="00315794" w:rsidRDefault="00315794" w:rsidP="00315794">
            <w:r w:rsidRPr="00315794">
              <w:t>Chef de Service TAF</w:t>
            </w:r>
          </w:p>
        </w:tc>
        <w:tc>
          <w:tcPr>
            <w:tcW w:w="0" w:type="auto"/>
            <w:vAlign w:val="center"/>
            <w:hideMark/>
          </w:tcPr>
          <w:p w14:paraId="57C870C1" w14:textId="77777777" w:rsidR="00315794" w:rsidRPr="00315794" w:rsidRDefault="00315794" w:rsidP="00315794">
            <w:r w:rsidRPr="00315794">
              <w:t>Tétouan</w:t>
            </w:r>
          </w:p>
        </w:tc>
        <w:tc>
          <w:tcPr>
            <w:tcW w:w="0" w:type="auto"/>
            <w:vAlign w:val="center"/>
            <w:hideMark/>
          </w:tcPr>
          <w:p w14:paraId="3F9A92A6" w14:textId="77777777" w:rsidR="00315794" w:rsidRPr="00315794" w:rsidRDefault="00315794" w:rsidP="00315794">
            <w:r w:rsidRPr="00315794">
              <w:t>8 ans</w:t>
            </w:r>
          </w:p>
        </w:tc>
      </w:tr>
      <w:tr w:rsidR="00315794" w:rsidRPr="00315794" w14:paraId="3D8E483B" w14:textId="77777777">
        <w:trPr>
          <w:tblCellSpacing w:w="15" w:type="dxa"/>
        </w:trPr>
        <w:tc>
          <w:tcPr>
            <w:tcW w:w="0" w:type="auto"/>
            <w:vAlign w:val="center"/>
            <w:hideMark/>
          </w:tcPr>
          <w:p w14:paraId="0F94B994" w14:textId="77777777" w:rsidR="00315794" w:rsidRPr="00315794" w:rsidRDefault="00315794" w:rsidP="00315794">
            <w:r w:rsidRPr="00315794">
              <w:t>R4</w:t>
            </w:r>
          </w:p>
        </w:tc>
        <w:tc>
          <w:tcPr>
            <w:tcW w:w="0" w:type="auto"/>
            <w:vAlign w:val="center"/>
            <w:hideMark/>
          </w:tcPr>
          <w:p w14:paraId="57A02706" w14:textId="77777777" w:rsidR="00315794" w:rsidRPr="00315794" w:rsidRDefault="00315794" w:rsidP="00315794">
            <w:r w:rsidRPr="00315794">
              <w:t>Directeur Métier Eau</w:t>
            </w:r>
          </w:p>
        </w:tc>
        <w:tc>
          <w:tcPr>
            <w:tcW w:w="0" w:type="auto"/>
            <w:vAlign w:val="center"/>
            <w:hideMark/>
          </w:tcPr>
          <w:p w14:paraId="3605FD3A" w14:textId="77777777" w:rsidR="00315794" w:rsidRPr="00315794" w:rsidRDefault="00315794" w:rsidP="00315794">
            <w:r w:rsidRPr="00315794">
              <w:t>Tanger</w:t>
            </w:r>
          </w:p>
        </w:tc>
        <w:tc>
          <w:tcPr>
            <w:tcW w:w="0" w:type="auto"/>
            <w:vAlign w:val="center"/>
            <w:hideMark/>
          </w:tcPr>
          <w:p w14:paraId="1ED07110" w14:textId="77777777" w:rsidR="00315794" w:rsidRPr="00315794" w:rsidRDefault="00315794" w:rsidP="00315794">
            <w:r w:rsidRPr="00315794">
              <w:t>18 ans</w:t>
            </w:r>
          </w:p>
        </w:tc>
      </w:tr>
      <w:tr w:rsidR="00315794" w:rsidRPr="00315794" w14:paraId="2B542422" w14:textId="77777777">
        <w:trPr>
          <w:tblCellSpacing w:w="15" w:type="dxa"/>
        </w:trPr>
        <w:tc>
          <w:tcPr>
            <w:tcW w:w="0" w:type="auto"/>
            <w:vAlign w:val="center"/>
            <w:hideMark/>
          </w:tcPr>
          <w:p w14:paraId="1675DBF9" w14:textId="77777777" w:rsidR="00315794" w:rsidRPr="00315794" w:rsidRDefault="00315794" w:rsidP="00315794">
            <w:r w:rsidRPr="00315794">
              <w:t>R5</w:t>
            </w:r>
          </w:p>
        </w:tc>
        <w:tc>
          <w:tcPr>
            <w:tcW w:w="0" w:type="auto"/>
            <w:vAlign w:val="center"/>
            <w:hideMark/>
          </w:tcPr>
          <w:p w14:paraId="42849F72" w14:textId="77777777" w:rsidR="00315794" w:rsidRPr="00315794" w:rsidRDefault="00315794" w:rsidP="00315794">
            <w:r w:rsidRPr="00315794">
              <w:t>Responsable Contrôle de Gestion</w:t>
            </w:r>
          </w:p>
        </w:tc>
        <w:tc>
          <w:tcPr>
            <w:tcW w:w="0" w:type="auto"/>
            <w:vAlign w:val="center"/>
            <w:hideMark/>
          </w:tcPr>
          <w:p w14:paraId="74E5B6E5" w14:textId="77777777" w:rsidR="00315794" w:rsidRPr="00315794" w:rsidRDefault="00315794" w:rsidP="00315794">
            <w:r w:rsidRPr="00315794">
              <w:t>Tanger</w:t>
            </w:r>
          </w:p>
        </w:tc>
        <w:tc>
          <w:tcPr>
            <w:tcW w:w="0" w:type="auto"/>
            <w:vAlign w:val="center"/>
            <w:hideMark/>
          </w:tcPr>
          <w:p w14:paraId="2BA67145" w14:textId="77777777" w:rsidR="00315794" w:rsidRPr="00315794" w:rsidRDefault="00315794" w:rsidP="00315794">
            <w:r w:rsidRPr="00315794">
              <w:t>10 ans</w:t>
            </w:r>
          </w:p>
        </w:tc>
      </w:tr>
      <w:tr w:rsidR="00315794" w:rsidRPr="00315794" w14:paraId="0A15BD0C" w14:textId="77777777">
        <w:trPr>
          <w:tblCellSpacing w:w="15" w:type="dxa"/>
        </w:trPr>
        <w:tc>
          <w:tcPr>
            <w:tcW w:w="0" w:type="auto"/>
            <w:vAlign w:val="center"/>
            <w:hideMark/>
          </w:tcPr>
          <w:p w14:paraId="55FAEB71" w14:textId="77777777" w:rsidR="00315794" w:rsidRPr="00315794" w:rsidRDefault="00315794" w:rsidP="00315794">
            <w:r w:rsidRPr="00315794">
              <w:t>R6</w:t>
            </w:r>
          </w:p>
        </w:tc>
        <w:tc>
          <w:tcPr>
            <w:tcW w:w="0" w:type="auto"/>
            <w:vAlign w:val="center"/>
            <w:hideMark/>
          </w:tcPr>
          <w:p w14:paraId="162725A5" w14:textId="77777777" w:rsidR="00315794" w:rsidRPr="00315794" w:rsidRDefault="00315794" w:rsidP="00315794">
            <w:r w:rsidRPr="00315794">
              <w:t>Responsable SI / Digital</w:t>
            </w:r>
          </w:p>
        </w:tc>
        <w:tc>
          <w:tcPr>
            <w:tcW w:w="0" w:type="auto"/>
            <w:vAlign w:val="center"/>
            <w:hideMark/>
          </w:tcPr>
          <w:p w14:paraId="76DBEB60" w14:textId="77777777" w:rsidR="00315794" w:rsidRPr="00315794" w:rsidRDefault="00315794" w:rsidP="00315794">
            <w:r w:rsidRPr="00315794">
              <w:t>Tanger</w:t>
            </w:r>
          </w:p>
        </w:tc>
        <w:tc>
          <w:tcPr>
            <w:tcW w:w="0" w:type="auto"/>
            <w:vAlign w:val="center"/>
            <w:hideMark/>
          </w:tcPr>
          <w:p w14:paraId="6DE1CA2B" w14:textId="77777777" w:rsidR="00315794" w:rsidRPr="00315794" w:rsidRDefault="00315794" w:rsidP="00315794">
            <w:r w:rsidRPr="00315794">
              <w:t>5 ans</w:t>
            </w:r>
          </w:p>
        </w:tc>
      </w:tr>
      <w:tr w:rsidR="00315794" w:rsidRPr="00315794" w14:paraId="31483AF0" w14:textId="77777777">
        <w:trPr>
          <w:tblCellSpacing w:w="15" w:type="dxa"/>
        </w:trPr>
        <w:tc>
          <w:tcPr>
            <w:tcW w:w="0" w:type="auto"/>
            <w:vAlign w:val="center"/>
            <w:hideMark/>
          </w:tcPr>
          <w:p w14:paraId="7F023EB6" w14:textId="77777777" w:rsidR="00315794" w:rsidRPr="00315794" w:rsidRDefault="00315794" w:rsidP="00315794">
            <w:r w:rsidRPr="00315794">
              <w:t>R7</w:t>
            </w:r>
          </w:p>
        </w:tc>
        <w:tc>
          <w:tcPr>
            <w:tcW w:w="0" w:type="auto"/>
            <w:vAlign w:val="center"/>
            <w:hideMark/>
          </w:tcPr>
          <w:p w14:paraId="142CC5A7" w14:textId="77777777" w:rsidR="00315794" w:rsidRPr="00315794" w:rsidRDefault="00315794" w:rsidP="00315794">
            <w:r w:rsidRPr="00315794">
              <w:t>Chef de Service TAF</w:t>
            </w:r>
          </w:p>
        </w:tc>
        <w:tc>
          <w:tcPr>
            <w:tcW w:w="0" w:type="auto"/>
            <w:vAlign w:val="center"/>
            <w:hideMark/>
          </w:tcPr>
          <w:p w14:paraId="14A76320" w14:textId="77777777" w:rsidR="00315794" w:rsidRPr="00315794" w:rsidRDefault="00315794" w:rsidP="00315794">
            <w:r w:rsidRPr="00315794">
              <w:t>Tanger</w:t>
            </w:r>
          </w:p>
        </w:tc>
        <w:tc>
          <w:tcPr>
            <w:tcW w:w="0" w:type="auto"/>
            <w:vAlign w:val="center"/>
            <w:hideMark/>
          </w:tcPr>
          <w:p w14:paraId="749272BA" w14:textId="77777777" w:rsidR="00315794" w:rsidRPr="00315794" w:rsidRDefault="00315794" w:rsidP="00315794">
            <w:r w:rsidRPr="00315794">
              <w:t>7 ans</w:t>
            </w:r>
          </w:p>
        </w:tc>
      </w:tr>
      <w:tr w:rsidR="00315794" w:rsidRPr="00315794" w14:paraId="0592C135" w14:textId="77777777">
        <w:trPr>
          <w:tblCellSpacing w:w="15" w:type="dxa"/>
        </w:trPr>
        <w:tc>
          <w:tcPr>
            <w:tcW w:w="0" w:type="auto"/>
            <w:vAlign w:val="center"/>
            <w:hideMark/>
          </w:tcPr>
          <w:p w14:paraId="3B09DC49" w14:textId="77777777" w:rsidR="00315794" w:rsidRPr="00315794" w:rsidRDefault="00315794" w:rsidP="00315794">
            <w:r w:rsidRPr="00315794">
              <w:t>R8</w:t>
            </w:r>
          </w:p>
        </w:tc>
        <w:tc>
          <w:tcPr>
            <w:tcW w:w="0" w:type="auto"/>
            <w:vAlign w:val="center"/>
            <w:hideMark/>
          </w:tcPr>
          <w:p w14:paraId="0454A0DC" w14:textId="77777777" w:rsidR="00315794" w:rsidRPr="00315794" w:rsidRDefault="00315794" w:rsidP="00315794">
            <w:r w:rsidRPr="00315794">
              <w:t>Directeur Métier Assainissement</w:t>
            </w:r>
          </w:p>
        </w:tc>
        <w:tc>
          <w:tcPr>
            <w:tcW w:w="0" w:type="auto"/>
            <w:vAlign w:val="center"/>
            <w:hideMark/>
          </w:tcPr>
          <w:p w14:paraId="3DABBE36" w14:textId="77777777" w:rsidR="00315794" w:rsidRPr="00315794" w:rsidRDefault="00315794" w:rsidP="00315794">
            <w:r w:rsidRPr="00315794">
              <w:t>Tétouan</w:t>
            </w:r>
          </w:p>
        </w:tc>
        <w:tc>
          <w:tcPr>
            <w:tcW w:w="0" w:type="auto"/>
            <w:vAlign w:val="center"/>
            <w:hideMark/>
          </w:tcPr>
          <w:p w14:paraId="00ACF07E" w14:textId="77777777" w:rsidR="00315794" w:rsidRPr="00315794" w:rsidRDefault="00315794" w:rsidP="00315794">
            <w:r w:rsidRPr="00315794">
              <w:t>14 ans</w:t>
            </w:r>
          </w:p>
        </w:tc>
      </w:tr>
      <w:tr w:rsidR="00315794" w:rsidRPr="00315794" w14:paraId="4F88C795" w14:textId="77777777">
        <w:trPr>
          <w:tblCellSpacing w:w="15" w:type="dxa"/>
        </w:trPr>
        <w:tc>
          <w:tcPr>
            <w:tcW w:w="0" w:type="auto"/>
            <w:vAlign w:val="center"/>
            <w:hideMark/>
          </w:tcPr>
          <w:p w14:paraId="6A0AC0E8" w14:textId="77777777" w:rsidR="00315794" w:rsidRPr="00315794" w:rsidRDefault="00315794" w:rsidP="00315794">
            <w:r w:rsidRPr="00315794">
              <w:t>R9</w:t>
            </w:r>
          </w:p>
        </w:tc>
        <w:tc>
          <w:tcPr>
            <w:tcW w:w="0" w:type="auto"/>
            <w:vAlign w:val="center"/>
            <w:hideMark/>
          </w:tcPr>
          <w:p w14:paraId="39976187" w14:textId="77777777" w:rsidR="00315794" w:rsidRPr="00315794" w:rsidRDefault="00315794" w:rsidP="00315794">
            <w:r w:rsidRPr="00315794">
              <w:t>Acheteur Senior</w:t>
            </w:r>
          </w:p>
        </w:tc>
        <w:tc>
          <w:tcPr>
            <w:tcW w:w="0" w:type="auto"/>
            <w:vAlign w:val="center"/>
            <w:hideMark/>
          </w:tcPr>
          <w:p w14:paraId="7F853914" w14:textId="77777777" w:rsidR="00315794" w:rsidRPr="00315794" w:rsidRDefault="00315794" w:rsidP="00315794">
            <w:r w:rsidRPr="00315794">
              <w:t>Tétouan</w:t>
            </w:r>
          </w:p>
        </w:tc>
        <w:tc>
          <w:tcPr>
            <w:tcW w:w="0" w:type="auto"/>
            <w:vAlign w:val="center"/>
            <w:hideMark/>
          </w:tcPr>
          <w:p w14:paraId="34EBA795" w14:textId="77777777" w:rsidR="00315794" w:rsidRPr="00315794" w:rsidRDefault="00315794" w:rsidP="00315794">
            <w:r w:rsidRPr="00315794">
              <w:t>6 ans</w:t>
            </w:r>
          </w:p>
        </w:tc>
      </w:tr>
      <w:tr w:rsidR="00315794" w:rsidRPr="00315794" w14:paraId="5246504E" w14:textId="77777777">
        <w:trPr>
          <w:tblCellSpacing w:w="15" w:type="dxa"/>
        </w:trPr>
        <w:tc>
          <w:tcPr>
            <w:tcW w:w="0" w:type="auto"/>
            <w:vAlign w:val="center"/>
            <w:hideMark/>
          </w:tcPr>
          <w:p w14:paraId="4D5D91C5" w14:textId="77777777" w:rsidR="00315794" w:rsidRPr="00315794" w:rsidRDefault="00315794" w:rsidP="00315794">
            <w:r w:rsidRPr="00315794">
              <w:t>R10</w:t>
            </w:r>
          </w:p>
        </w:tc>
        <w:tc>
          <w:tcPr>
            <w:tcW w:w="0" w:type="auto"/>
            <w:vAlign w:val="center"/>
            <w:hideMark/>
          </w:tcPr>
          <w:p w14:paraId="19AE08F6" w14:textId="77777777" w:rsidR="00315794" w:rsidRPr="00315794" w:rsidRDefault="00315794" w:rsidP="00315794">
            <w:r w:rsidRPr="00315794">
              <w:t>Responsable Achats Junior</w:t>
            </w:r>
          </w:p>
        </w:tc>
        <w:tc>
          <w:tcPr>
            <w:tcW w:w="0" w:type="auto"/>
            <w:vAlign w:val="center"/>
            <w:hideMark/>
          </w:tcPr>
          <w:p w14:paraId="449A8967" w14:textId="77777777" w:rsidR="00315794" w:rsidRPr="00315794" w:rsidRDefault="00315794" w:rsidP="00315794">
            <w:r w:rsidRPr="00315794">
              <w:t>Tanger</w:t>
            </w:r>
          </w:p>
        </w:tc>
        <w:tc>
          <w:tcPr>
            <w:tcW w:w="0" w:type="auto"/>
            <w:vAlign w:val="center"/>
            <w:hideMark/>
          </w:tcPr>
          <w:p w14:paraId="77960B8E" w14:textId="77777777" w:rsidR="00315794" w:rsidRPr="00315794" w:rsidRDefault="00315794" w:rsidP="00315794">
            <w:r w:rsidRPr="00315794">
              <w:t>3 ans</w:t>
            </w:r>
          </w:p>
        </w:tc>
      </w:tr>
    </w:tbl>
    <w:p w14:paraId="6E8394C7" w14:textId="77777777" w:rsidR="00315794" w:rsidRPr="00315794" w:rsidRDefault="00315794" w:rsidP="00315794">
      <w:r w:rsidRPr="00315794">
        <w:t xml:space="preserve">Les dix entretiens ont été conduits entre janvier et février 2025, dans les locaux d'AMENDIS à Tanger et Tétouan. Leur durée moyenne a été de </w:t>
      </w:r>
      <w:r w:rsidRPr="00315794">
        <w:rPr>
          <w:b/>
          <w:bCs/>
        </w:rPr>
        <w:t>75 minutes</w:t>
      </w:r>
      <w:r w:rsidRPr="00315794">
        <w:t>, conformément au protocole défini. Tous les répondants ont consenti à l'enregistrement et ont signé le formulaire de consentement éclairé. Les retranscriptions intégrales ont été soumises à vérification par les répondants (</w:t>
      </w:r>
      <w:proofErr w:type="spellStart"/>
      <w:r w:rsidRPr="00315794">
        <w:rPr>
          <w:i/>
          <w:iCs/>
        </w:rPr>
        <w:t>member</w:t>
      </w:r>
      <w:proofErr w:type="spellEnd"/>
      <w:r w:rsidRPr="00315794">
        <w:rPr>
          <w:i/>
          <w:iCs/>
        </w:rPr>
        <w:t xml:space="preserve"> checking</w:t>
      </w:r>
      <w:r w:rsidRPr="00315794">
        <w:t>), qui ont confirmé la fidélité des propos rapportés et la pertinence des interprétations proposées.</w:t>
      </w:r>
    </w:p>
    <w:p w14:paraId="48EF8B55" w14:textId="77777777" w:rsidR="00315794" w:rsidRPr="00315794" w:rsidRDefault="00315794" w:rsidP="00315794">
      <w:r w:rsidRPr="00315794">
        <w:t xml:space="preserve">L'analyse thématique des dix entretiens a permis d'identifier </w:t>
      </w:r>
      <w:r w:rsidRPr="00315794">
        <w:rPr>
          <w:b/>
          <w:bCs/>
        </w:rPr>
        <w:t>quatre axes thématiques majeurs</w:t>
      </w:r>
      <w:r w:rsidRPr="00315794">
        <w:t xml:space="preserve"> — pratiques managériales effectives, leadership en contexte de transformation, intégration de l'IA dans les achats, synergies et tensions — qui structurent la présentation des résultats dans les sections suivantes.</w:t>
      </w:r>
    </w:p>
    <w:p w14:paraId="28C10B3B" w14:textId="77777777" w:rsidR="00315794" w:rsidRPr="00315794" w:rsidRDefault="00000000" w:rsidP="00315794">
      <w:r>
        <w:lastRenderedPageBreak/>
        <w:pict w14:anchorId="6F9F9823">
          <v:rect id="_x0000_i1025" style="width:0;height:1.5pt" o:hralign="center" o:hrstd="t" o:hr="t" fillcolor="#a0a0a0" stroked="f"/>
        </w:pict>
      </w:r>
    </w:p>
    <w:p w14:paraId="10D897A0" w14:textId="77777777" w:rsidR="00315794" w:rsidRPr="00315794" w:rsidRDefault="00315794" w:rsidP="00315794">
      <w:pPr>
        <w:pStyle w:val="Titre3"/>
      </w:pPr>
      <w:r w:rsidRPr="00315794">
        <w:t>1.2 Axe 1 — Les Pratiques Managériales Effectives dans les Achats d'AMENDIS</w:t>
      </w:r>
    </w:p>
    <w:p w14:paraId="603D89A6" w14:textId="77777777" w:rsidR="00315794" w:rsidRPr="00315794" w:rsidRDefault="00315794" w:rsidP="00315794">
      <w:pPr>
        <w:pStyle w:val="Titre4"/>
        <w:rPr>
          <w:rStyle w:val="Titre4Car"/>
        </w:rPr>
      </w:pPr>
      <w:r w:rsidRPr="00315794">
        <w:rPr>
          <w:rStyle w:val="Titre4Car"/>
        </w:rPr>
        <w:t>1.2.1 Des pratiques structurées mais encore marquées par l'héritage</w:t>
      </w:r>
      <w:r w:rsidRPr="00315794">
        <w:rPr>
          <w:b/>
          <w:bCs/>
        </w:rPr>
        <w:t xml:space="preserve"> </w:t>
      </w:r>
      <w:r w:rsidRPr="00315794">
        <w:rPr>
          <w:rStyle w:val="Titre4Car"/>
        </w:rPr>
        <w:t>bureaucratique</w:t>
      </w:r>
    </w:p>
    <w:p w14:paraId="33D68BCF" w14:textId="77777777" w:rsidR="00315794" w:rsidRPr="00315794" w:rsidRDefault="00315794" w:rsidP="00315794">
      <w:r w:rsidRPr="00315794">
        <w:t>L'analyse des entretiens révèle un tableau nuancé des pratiques managériales dans les services achats d'AMENDIS : des fondations solides héritées de la rigueur processuelle du groupe Veolia, mais également des pesanteurs bureaucratiques qui freinent l'agilité et l'innovation. La quasi-totalité des répondants reconnaît l'existence de pratiques managériales bien structurées, portées par les référentiels du groupe Veolia, tout en soulignant les tensions que génère leur application dans un contexte réglementaire marocain contraignant.</w:t>
      </w:r>
    </w:p>
    <w:p w14:paraId="48BE4A42" w14:textId="77777777" w:rsidR="00315794" w:rsidRPr="00315794" w:rsidRDefault="00315794" w:rsidP="00315794">
      <w:r w:rsidRPr="00315794">
        <w:t xml:space="preserve">Le Directeur Régional de Tanger (R1) formule cette tension avec une clarté exemplaire : </w:t>
      </w:r>
      <w:r w:rsidRPr="00315794">
        <w:rPr>
          <w:i/>
          <w:iCs/>
        </w:rPr>
        <w:t>« Nous avons un cadre Veolia qui nous pousse vers l'excellence opérationnelle, des indicateurs de performance précis, des revues de pilotage régulières. Mais nous évoluons aussi dans un environnement réglementaire marocain qui impose ses propres rythmes et ses propres logiques. Concilier les deux, c'est le défi quotidien du management des achats ici. »</w:t>
      </w:r>
    </w:p>
    <w:p w14:paraId="47339972" w14:textId="77777777" w:rsidR="00315794" w:rsidRPr="00315794" w:rsidRDefault="00315794" w:rsidP="00315794">
      <w:r w:rsidRPr="00315794">
        <w:t>Cette observation empirique rejoint directement les conclusions de Zaidi (2024), qui soulignait que les managers des achats publics marocains naviguent en permanence entre la logique de performance économique et les contraintes réglementaires institutionnelles. Elle confirme également la pertinence du cadre conceptuel de Boltanski et Thévenot (1991) sur la pluralité des ordres de légitimité auxquels les managers doivent simultanément répondre.</w:t>
      </w:r>
    </w:p>
    <w:p w14:paraId="21929198" w14:textId="77777777" w:rsidR="00315794" w:rsidRPr="00315794" w:rsidRDefault="00315794" w:rsidP="00315794">
      <w:r w:rsidRPr="00315794">
        <w:t xml:space="preserve">Le Management par Objectifs (MPO), théorisé par Drucker (1954) et identifié dans notre revue de littérature comme l'une des typologies managériales les plus répandues, est effectivement présent dans les pratiques d'AMENDIS, mais sous une forme hybride qui intègre les contraintes spécifiques du contexte local. La Responsable du Contrôle de Gestion (R5) décrit ainsi le dispositif en place : </w:t>
      </w:r>
      <w:r w:rsidRPr="00315794">
        <w:rPr>
          <w:i/>
          <w:iCs/>
        </w:rPr>
        <w:t>« Nous avons des tableaux de bord mensuels avec des indicateurs clés — délai moyen de traitement des marchés, taux d'économies réalisées, taux de conformité documentaire. Ces indicateurs sont suivis en revue mensuelle avec la direction régionale et remontés au groupe. C'est du MPO, mais adapté à nos réalités. »</w:t>
      </w:r>
    </w:p>
    <w:p w14:paraId="0EE82C45" w14:textId="77777777" w:rsidR="00315794" w:rsidRPr="00315794" w:rsidRDefault="00315794" w:rsidP="00315794">
      <w:pPr>
        <w:pStyle w:val="Titre4"/>
      </w:pPr>
      <w:r w:rsidRPr="00315794">
        <w:lastRenderedPageBreak/>
        <w:t>1.2.2 La planification des achats : point fort et point faible simultanément</w:t>
      </w:r>
    </w:p>
    <w:p w14:paraId="7BF70172" w14:textId="77777777" w:rsidR="00315794" w:rsidRPr="00315794" w:rsidRDefault="00315794" w:rsidP="00315794">
      <w:r w:rsidRPr="00315794">
        <w:t xml:space="preserve">L'analyse des entretiens met en lumière </w:t>
      </w:r>
      <w:proofErr w:type="gramStart"/>
      <w:r w:rsidRPr="00315794">
        <w:t>une paradoxe</w:t>
      </w:r>
      <w:proofErr w:type="gramEnd"/>
      <w:r w:rsidRPr="00315794">
        <w:t xml:space="preserve"> intéressant concernant la planification des achats : si le processus budgétaire annuel est unanimement reconnu comme rigoureux et bien structuré — conformément aux observations de notre présentation institutionnelle d'AMENDIS —, la planification opérationnelle des achats en cours d'exercice reste insuffisamment anticipée, générant des situations d'urgence coûteuses.</w:t>
      </w:r>
    </w:p>
    <w:p w14:paraId="4DFF5CF6" w14:textId="77777777" w:rsidR="00315794" w:rsidRPr="00315794" w:rsidRDefault="00315794" w:rsidP="00315794">
      <w:r w:rsidRPr="00315794">
        <w:t xml:space="preserve">Le Responsable Achats Senior (R2) exprime cette contradiction avec franchise : </w:t>
      </w:r>
      <w:r w:rsidRPr="00315794">
        <w:rPr>
          <w:i/>
          <w:iCs/>
        </w:rPr>
        <w:t>« Notre budget est construit sérieusement, en plusieurs étapes, avec une validation à chaque niveau. Mais une fois l'exercice lancé, les demandes d'achat arrivent souvent en retard des services utilisateurs, mal spécifiées, parfois en urgence. On se retrouve à gérer des procédures d'urgence qui coûtent plus cher et qui exposent davantage aux risques juridiques. »</w:t>
      </w:r>
    </w:p>
    <w:p w14:paraId="589E2E98" w14:textId="77777777" w:rsidR="00315794" w:rsidRPr="00315794" w:rsidRDefault="00315794" w:rsidP="00315794">
      <w:r w:rsidRPr="00315794">
        <w:t>Cette observation confirme empiriquement le diagnostic de Maroc Performance (2024), qui soulignait que la fragmentation et le manque d'anticipation des demandes d'achat constituent l'une des principales sources d'inefficience dans les organismes de gestion publique marocains. Elle illustre également le décalage — théorisé par Dejours (2009) — entre le management prescrit, qui prévoit une planification rigoureuse, et le management réel, qui doit composer avec les aléas de l'organisation.</w:t>
      </w:r>
    </w:p>
    <w:p w14:paraId="476E6645" w14:textId="77777777" w:rsidR="00315794" w:rsidRPr="00315794" w:rsidRDefault="00315794" w:rsidP="00315794">
      <w:pPr>
        <w:pStyle w:val="Titre4"/>
      </w:pPr>
      <w:r w:rsidRPr="00315794">
        <w:t>1.2.3 L'émergence timide des pratiques participatives et collaboratives</w:t>
      </w:r>
    </w:p>
    <w:p w14:paraId="715631DD" w14:textId="77777777" w:rsidR="00315794" w:rsidRPr="00315794" w:rsidRDefault="00315794" w:rsidP="00315794">
      <w:r w:rsidRPr="00315794">
        <w:t>Un résultat particulièrement saillant de l'analyse concerne l'émergence progressive, mais encore timide, de pratiques managériales participatives dans les processus d'achats d'AMENDIS. Plusieurs répondants décrivent des initiatives de co-construction des cahiers des charges impliquant les services utilisateurs, des ateliers de révision des processus et des réunions transversales pour la gestion des marchés complexes.</w:t>
      </w:r>
    </w:p>
    <w:p w14:paraId="12C3F275" w14:textId="77777777" w:rsidR="00315794" w:rsidRPr="00315794" w:rsidRDefault="00315794" w:rsidP="00315794">
      <w:r w:rsidRPr="00315794">
        <w:t xml:space="preserve">Le Chef de Service TAF de Tétouan (R3) témoigne : </w:t>
      </w:r>
      <w:r w:rsidRPr="00315794">
        <w:rPr>
          <w:i/>
          <w:iCs/>
        </w:rPr>
        <w:t xml:space="preserve">« Depuis deux ans, on essaie d'impliquer davantage les équipes techniques dans la rédaction des cahiers des charges. Avant, l'acheteur rédigeait seul et le résultat était souvent décevant — les spécifications étaient soit trop restrictives, </w:t>
      </w:r>
      <w:proofErr w:type="gramStart"/>
      <w:r w:rsidRPr="00315794">
        <w:rPr>
          <w:i/>
          <w:iCs/>
        </w:rPr>
        <w:t>soit pas</w:t>
      </w:r>
      <w:proofErr w:type="gramEnd"/>
      <w:r w:rsidRPr="00315794">
        <w:rPr>
          <w:i/>
          <w:iCs/>
        </w:rPr>
        <w:t xml:space="preserve"> assez précises. Maintenant qu'on travaille ensemble, les marchés sont mieux définis dès le départ. »</w:t>
      </w:r>
    </w:p>
    <w:p w14:paraId="0239400F" w14:textId="77777777" w:rsidR="00315794" w:rsidRPr="00315794" w:rsidRDefault="00315794" w:rsidP="00315794">
      <w:r w:rsidRPr="00315794">
        <w:t xml:space="preserve">Cette évolution vers le management participatif, documentée empiriquement dans notre terrain, confirme les observations de l'APHP (2025) sur l'impact positif des pratiques collaboratives sur la qualité des cahiers des charges. Elle valide également la pertinence </w:t>
      </w:r>
      <w:r w:rsidRPr="00315794">
        <w:lastRenderedPageBreak/>
        <w:t>théorique du management participatif tel que conceptualisé par Likert (1967) dans le contexte spécifique des achats publics marocains.</w:t>
      </w:r>
    </w:p>
    <w:p w14:paraId="695B32D9" w14:textId="63447EF2" w:rsidR="00315794" w:rsidRPr="00315794" w:rsidRDefault="00315794" w:rsidP="00315794"/>
    <w:p w14:paraId="6ABA9FE6" w14:textId="77777777" w:rsidR="00315794" w:rsidRPr="00315794" w:rsidRDefault="00315794" w:rsidP="00315794">
      <w:pPr>
        <w:pStyle w:val="Titre3"/>
      </w:pPr>
      <w:r w:rsidRPr="00315794">
        <w:t>1.3 Axe 2 — Le Leadership en Contexte de Transformation Digitale</w:t>
      </w:r>
    </w:p>
    <w:p w14:paraId="14952F12" w14:textId="77777777" w:rsidR="00315794" w:rsidRPr="00315794" w:rsidRDefault="00315794" w:rsidP="00315794">
      <w:pPr>
        <w:pStyle w:val="Titre4"/>
      </w:pPr>
      <w:r w:rsidRPr="00315794">
        <w:t>1.3.1 Des leaders conscients des enjeux mais inégalement préparés</w:t>
      </w:r>
    </w:p>
    <w:p w14:paraId="3A3B8A53" w14:textId="77777777" w:rsidR="00315794" w:rsidRPr="00315794" w:rsidRDefault="00315794" w:rsidP="00315794">
      <w:r w:rsidRPr="00315794">
        <w:t>L'analyse des entretiens sur la dimension leadership révèle une réalité contrastée : si la grande majorité des managers interrogés ont une conscience claire des enjeux de la transformation digitale et de la nécessité de faire évoluer leurs pratiques, leur niveau de préparation effective à conduire cette transformation varie considérablement d'un profil à l'autre.</w:t>
      </w:r>
    </w:p>
    <w:p w14:paraId="19366241" w14:textId="77777777" w:rsidR="00315794" w:rsidRPr="00315794" w:rsidRDefault="00315794" w:rsidP="00315794">
      <w:r w:rsidRPr="00315794">
        <w:t xml:space="preserve">Le Directeur Régional (R1), avec ses quinze ans d'expérience, affiche une vision stratégique mûre de la transformation digitale des achats : </w:t>
      </w:r>
      <w:r w:rsidRPr="00315794">
        <w:rPr>
          <w:i/>
          <w:iCs/>
        </w:rPr>
        <w:t>« Je vois mon rôle comme celui d'un architecte du changement. Mon travail n'est pas de maîtriser tous les outils technologiques moi-même, mais de créer les conditions pour que mes équipes puissent les adopter sereinement — les ressources, la formation, la tolérance à l'erreur, la reconnaissance des efforts. »</w:t>
      </w:r>
      <w:r w:rsidRPr="00315794">
        <w:t xml:space="preserve"> Cette formulation, qui incarne précisément ce que Bass (1985) désigne par la considération individualisée dans le leadership transformationnel, tranche avec certains profils intermédiaires moins à l'aise dans ce rôle de facilitateur.</w:t>
      </w:r>
    </w:p>
    <w:p w14:paraId="566411C2" w14:textId="77777777" w:rsidR="00315794" w:rsidRPr="00315794" w:rsidRDefault="00315794" w:rsidP="00315794">
      <w:r w:rsidRPr="00315794">
        <w:t xml:space="preserve">À l'opposé du spectre, le Directeur Métier Eau (R4), fort de dix-huit années d'expérience, témoigne d'une posture plus hésitante face à la transformation digitale : </w:t>
      </w:r>
      <w:r w:rsidRPr="00315794">
        <w:rPr>
          <w:i/>
          <w:iCs/>
        </w:rPr>
        <w:t>« J'ai construit ma légitimité sur ma connaissance technique des réseaux et sur ma maîtrise des procédures de marchés. Quand on me parle d'algorithmes et d'intelligence artificielle, je reconnais que je me sens sur un terrain moins solide. »</w:t>
      </w:r>
      <w:r w:rsidRPr="00315794">
        <w:t xml:space="preserve"> Cette hésitation, loin d'être une faiblesse individuelle, reflète un défi structurel que Goleman (1995) avait anticipé dans ses travaux sur l'intelligence émotionnelle : la conscience de soi comme prérequis indispensable à la construction d'une nouvelle légitimité managériale adaptée aux exigences de l'ère digitale.</w:t>
      </w:r>
    </w:p>
    <w:p w14:paraId="580A1784" w14:textId="77777777" w:rsidR="00315794" w:rsidRPr="00315794" w:rsidRDefault="00315794" w:rsidP="00315794">
      <w:pPr>
        <w:pStyle w:val="Titre4"/>
      </w:pPr>
      <w:r w:rsidRPr="00315794">
        <w:t>1.3.2 Le leadership transformationnel comme style dominant et efficace</w:t>
      </w:r>
    </w:p>
    <w:p w14:paraId="16350D34" w14:textId="77777777" w:rsidR="00315794" w:rsidRPr="00315794" w:rsidRDefault="00315794" w:rsidP="00315794">
      <w:r w:rsidRPr="00315794">
        <w:t xml:space="preserve">Un résultat particulièrement convergent de notre analyse est la confirmation empirique de la supériorité du leadership transformationnel dans les contextes de transformation digitale des achats. Les répondants qui décrivent les expériences de transformation les plus réussies au </w:t>
      </w:r>
      <w:r w:rsidRPr="00315794">
        <w:lastRenderedPageBreak/>
        <w:t xml:space="preserve">sein d'AMENDIS sont systématiquement ceux qui incarnent les dimensions du leadership transformationnel — influence idéalisée, motivation </w:t>
      </w:r>
      <w:proofErr w:type="spellStart"/>
      <w:r w:rsidRPr="00315794">
        <w:t>inspirationnelle</w:t>
      </w:r>
      <w:proofErr w:type="spellEnd"/>
      <w:r w:rsidRPr="00315794">
        <w:t>, stimulation intellectuelle, considération individualisée — dans leurs pratiques quotidiennes.</w:t>
      </w:r>
    </w:p>
    <w:p w14:paraId="0C484D19" w14:textId="77777777" w:rsidR="00315794" w:rsidRPr="00315794" w:rsidRDefault="00315794" w:rsidP="00315794">
      <w:r w:rsidRPr="00315794">
        <w:t xml:space="preserve">La Responsable SI / Digital (R6), l'une des plus jeunes de l'échantillon mais aussi l'une des plus avancées dans son rapport aux outils digitaux, décrit ainsi l'impact du style de leadership de son responsable direct sur son engagement dans les projets de transformation : </w:t>
      </w:r>
      <w:r w:rsidRPr="00315794">
        <w:rPr>
          <w:i/>
          <w:iCs/>
        </w:rPr>
        <w:t>« Ce qui m'a le plus motivée, c'est que mon responsable ne nous a jamais dit quoi faire exactement. Il nous a donné une vision — "on veut être le service achats le plus digital du groupe Veolia Maroc d'ici 2026" — et il nous a laissé chercher comment y arriver. Il était là pour débloquer les obstacles, pas pour contrôler chaque étape. »</w:t>
      </w:r>
      <w:r w:rsidRPr="00315794">
        <w:t xml:space="preserve"> Ce témoignage illustre parfaitement la motivation </w:t>
      </w:r>
      <w:proofErr w:type="spellStart"/>
      <w:r w:rsidRPr="00315794">
        <w:t>inspirationnelle</w:t>
      </w:r>
      <w:proofErr w:type="spellEnd"/>
      <w:r w:rsidRPr="00315794">
        <w:t xml:space="preserve"> et la stimulation intellectuelle décrites par Bass et Avolio (1994) comme les dimensions les plus puissantes du leadership transformationnel dans les contextes d'innovation.</w:t>
      </w:r>
    </w:p>
    <w:p w14:paraId="4CC27D51" w14:textId="77777777" w:rsidR="00315794" w:rsidRPr="00315794" w:rsidRDefault="00315794" w:rsidP="00315794">
      <w:pPr>
        <w:pStyle w:val="Titre4"/>
      </w:pPr>
      <w:r w:rsidRPr="00315794">
        <w:t>1.3.3 L'intelligence émotionnelle comme différenciateur clé</w:t>
      </w:r>
    </w:p>
    <w:p w14:paraId="5C4E5FF8" w14:textId="77777777" w:rsidR="00315794" w:rsidRPr="00315794" w:rsidRDefault="00315794" w:rsidP="00315794">
      <w:r w:rsidRPr="00315794">
        <w:t>Un thème récurrent et inattendu de nos entretiens concerne l'importance centrale de l'intelligence émotionnelle dans la conduite de la transformation digitale des achats. Si ce thème était théoriquement attendu — la revue de littérature avait mis en évidence son rôle différenciateur — son émergence spontanée dans les témoignages des répondants renforce significativement sa validité empirique.</w:t>
      </w:r>
    </w:p>
    <w:p w14:paraId="45C49B3D" w14:textId="77777777" w:rsidR="00315794" w:rsidRPr="00315794" w:rsidRDefault="00315794" w:rsidP="00315794">
      <w:r w:rsidRPr="00315794">
        <w:t xml:space="preserve">L'Acheteur Senior de Tétouan (R9), qui a vécu de l'intérieur plusieurs projets de digitalisation, formule avec une acuité remarquable la dimension émotionnelle de la transformation : </w:t>
      </w:r>
      <w:r w:rsidRPr="00315794">
        <w:rPr>
          <w:i/>
          <w:iCs/>
        </w:rPr>
        <w:t>« La vraie difficulté n'est pas technique. Les outils, on peut apprendre à les utiliser. La vraie difficulté, c'est la peur — la peur de devenir obsolète, la peur de faire des erreurs devant les collègues, la peur que la machine prenne notre place. Et cette peur, elle ne se résout pas avec des formations techniques. Elle se résout quand le manager prend le temps de l'entendre et d'y répondre humainement. »</w:t>
      </w:r>
    </w:p>
    <w:p w14:paraId="22844D73" w14:textId="77777777" w:rsidR="00315794" w:rsidRPr="00315794" w:rsidRDefault="00315794" w:rsidP="00315794">
      <w:r w:rsidRPr="00315794">
        <w:t xml:space="preserve">Ce témoignage valide empiriquement les travaux de Goleman, </w:t>
      </w:r>
      <w:proofErr w:type="spellStart"/>
      <w:r w:rsidRPr="00315794">
        <w:t>Boyatzis</w:t>
      </w:r>
      <w:proofErr w:type="spellEnd"/>
      <w:r w:rsidRPr="00315794">
        <w:t xml:space="preserve"> et McKee (2002) sur le leadership résonant et la nécessité d'une intelligence émotionnelle développée pour conduire les transformations organisationnelles majeures. Il confirme également que la gestion des résistances à l'adoption de l'IA relève davantage du domaine émotionnel et relationnel que du domaine technique, une conclusion aux implications managériales et pédagogiques importantes.</w:t>
      </w:r>
    </w:p>
    <w:p w14:paraId="489C09E5" w14:textId="77777777" w:rsidR="00315794" w:rsidRPr="00315794" w:rsidRDefault="00000000" w:rsidP="00315794">
      <w:r>
        <w:lastRenderedPageBreak/>
        <w:pict w14:anchorId="05AD6592">
          <v:rect id="_x0000_i1026" style="width:0;height:1.5pt" o:hralign="center" o:hrstd="t" o:hr="t" fillcolor="#a0a0a0" stroked="f"/>
        </w:pict>
      </w:r>
    </w:p>
    <w:p w14:paraId="25347D38" w14:textId="77777777" w:rsidR="00315794" w:rsidRPr="00315794" w:rsidRDefault="00315794" w:rsidP="00315794">
      <w:pPr>
        <w:pStyle w:val="Titre3"/>
      </w:pPr>
      <w:r w:rsidRPr="00315794">
        <w:t>1.4 Axe 3 — L'Intégration de l'IA dans les Processus d'Achats d'AMENDIS</w:t>
      </w:r>
    </w:p>
    <w:p w14:paraId="69B49DD1" w14:textId="77777777" w:rsidR="00315794" w:rsidRPr="00315794" w:rsidRDefault="00315794" w:rsidP="00315794">
      <w:pPr>
        <w:pStyle w:val="Titre4"/>
      </w:pPr>
      <w:r w:rsidRPr="00315794">
        <w:t>1.4.1 Un niveau de maturité digitale intermédiaire mais en progression rapide</w:t>
      </w:r>
    </w:p>
    <w:p w14:paraId="511737E9" w14:textId="77777777" w:rsidR="00315794" w:rsidRPr="00315794" w:rsidRDefault="00315794" w:rsidP="00315794">
      <w:r w:rsidRPr="00315794">
        <w:t>L'analyse des entretiens permet de dresser un tableau précis du niveau actuel de maturité digitale des processus d'achats d'AMENDIS, que nous situons à un niveau intermédiaire sur l'échelle de maturité proposée par Naos (2025) : au-delà des premiers stades de simple numérisation des documents, mais encore en deçà d'une intégration systématique et stratégique de l'intelligence artificielle.</w:t>
      </w:r>
    </w:p>
    <w:p w14:paraId="02C8CF73" w14:textId="77777777" w:rsidR="00315794" w:rsidRPr="00315794" w:rsidRDefault="00315794" w:rsidP="00315794">
      <w:r w:rsidRPr="00315794">
        <w:t xml:space="preserve">Le Responsable SI / Digital (R6) décrit avec précision l'architecture technologique actuelle des achats : </w:t>
      </w:r>
      <w:r w:rsidRPr="00315794">
        <w:rPr>
          <w:i/>
          <w:iCs/>
        </w:rPr>
        <w:t xml:space="preserve">« Nous avons une plateforme dédiée aux achats qui permet la consultation des appels d'offres et la communication avec les fournisseurs en temps réel. Nous utilisons SAP pour la gestion des commandes et le suivi budgétaire. Et depuis l'année dernière, nous expérimentons des outils d'analyse de données pour le </w:t>
      </w:r>
      <w:proofErr w:type="spellStart"/>
      <w:r w:rsidRPr="00315794">
        <w:rPr>
          <w:i/>
          <w:iCs/>
        </w:rPr>
        <w:t>reporting</w:t>
      </w:r>
      <w:proofErr w:type="spellEnd"/>
      <w:r w:rsidRPr="00315794">
        <w:rPr>
          <w:i/>
          <w:iCs/>
        </w:rPr>
        <w:t xml:space="preserve"> achats. Mais l'IA au sens strict — les algorithmes prédictifs, le NLP pour l'analyse des offres — on n'y est pas encore, même si c'est clairement la direction. »</w:t>
      </w:r>
    </w:p>
    <w:p w14:paraId="6CCB0E2B" w14:textId="77777777" w:rsidR="00315794" w:rsidRPr="00315794" w:rsidRDefault="00315794" w:rsidP="00315794">
      <w:r w:rsidRPr="00315794">
        <w:t>Cette description empirique confirme les observations de REFIP (2025) sur l'hétérogénéité des niveaux de maturité digitale au sein des organismes de gestion de services publics marocains, et situe AMENDIS parmi les organisations les plus avancées de son secteur dans la région, sans pour autant avoir atteint le stade de l'intégration complète de l'IA.</w:t>
      </w:r>
    </w:p>
    <w:p w14:paraId="44EB8BF2" w14:textId="77777777" w:rsidR="00315794" w:rsidRPr="00315794" w:rsidRDefault="00315794" w:rsidP="00315794">
      <w:pPr>
        <w:pStyle w:val="Titre4"/>
      </w:pPr>
      <w:r w:rsidRPr="00315794">
        <w:t>1.4.2 Des expérimentations prometteuses sur des outils spécifiques</w:t>
      </w:r>
    </w:p>
    <w:p w14:paraId="1B64AB4B" w14:textId="77777777" w:rsidR="00315794" w:rsidRPr="00315794" w:rsidRDefault="00315794" w:rsidP="00315794">
      <w:r w:rsidRPr="00315794">
        <w:t>Si l'IA au sens plein du terme n'est pas encore déployée de façon systématique dans les achats d'AMENDIS, plusieurs expérimentations en cours témoignent d'une dynamique d'innovation réelle et structurée. Trois domaines d'expérimentation ont été identifiés dans les entretiens.</w:t>
      </w:r>
    </w:p>
    <w:p w14:paraId="000C10B3" w14:textId="77777777" w:rsidR="00315794" w:rsidRPr="00315794" w:rsidRDefault="00315794" w:rsidP="00315794">
      <w:r w:rsidRPr="00315794">
        <w:t>Le premier concerne l'</w:t>
      </w:r>
      <w:r w:rsidRPr="00315794">
        <w:rPr>
          <w:b/>
          <w:bCs/>
        </w:rPr>
        <w:t>analyse automatisée des données de dépenses</w:t>
      </w:r>
      <w:r w:rsidRPr="00315794">
        <w:t xml:space="preserve">. La Responsable Contrôle de Gestion (R5) décrit un projet pilote lancé en 2024 : </w:t>
      </w:r>
      <w:r w:rsidRPr="00315794">
        <w:rPr>
          <w:i/>
          <w:iCs/>
        </w:rPr>
        <w:t xml:space="preserve">« On a commencé à utiliser un module d'analyse de données pour visualiser la répartition de nos dépenses par famille d'achats, identifier les fournisseurs avec lesquels on est le plus concentrés, et détecter les écarts entre les prix contractuels et les prix du marché. C'est encore basique comparé à ce que font les grands groupes, mais pour nous c'est une révolution — avant, tout ça se faisait à la main </w:t>
      </w:r>
      <w:r w:rsidRPr="00315794">
        <w:rPr>
          <w:i/>
          <w:iCs/>
        </w:rPr>
        <w:lastRenderedPageBreak/>
        <w:t>dans des tableaux Excel. »</w:t>
      </w:r>
      <w:r w:rsidRPr="00315794">
        <w:t xml:space="preserve"> Cette expérimentation correspond précisément au premier niveau d'intégration de l'IA dans les achats identifié par SWOTT (2026), et ses premiers résultats — une meilleure visibilité sur les dépenses et l'identification de plusieurs opportunités de rationalisation — valident empiriquement le potentiel de ces outils dans le contexte spécifique d'AMENDIS.</w:t>
      </w:r>
    </w:p>
    <w:p w14:paraId="69E95C32" w14:textId="77777777" w:rsidR="00315794" w:rsidRPr="00315794" w:rsidRDefault="00315794" w:rsidP="00315794">
      <w:r w:rsidRPr="00315794">
        <w:t>Le deuxième domaine d'expérimentation concerne l'</w:t>
      </w:r>
      <w:r w:rsidRPr="00315794">
        <w:rPr>
          <w:b/>
          <w:bCs/>
        </w:rPr>
        <w:t>automatisation des tâches administratives répétitives</w:t>
      </w:r>
      <w:r w:rsidRPr="00315794">
        <w:t xml:space="preserve">. Le Chef de Service TAF de Tanger (R7) décrit l'introduction de workflows automatisés pour la vérification de la complétude des dossiers de candidature : </w:t>
      </w:r>
      <w:r w:rsidRPr="00315794">
        <w:rPr>
          <w:i/>
          <w:iCs/>
        </w:rPr>
        <w:t>« On a automatisé la checklist de conformité documentaire — les pièces requises, les délais de validité, les signatures manquantes. Avant, un acheteur passait en moyenne deux heures par dossier juste pour cette vérification. Maintenant c'est fait en quelques minutes. Les acheteurs peuvent se concentrer sur l'analyse qualitative des offres, ce qui est vraiment leur valeur ajoutée. »</w:t>
      </w:r>
    </w:p>
    <w:p w14:paraId="3882DAB5" w14:textId="77777777" w:rsidR="00315794" w:rsidRPr="00315794" w:rsidRDefault="00315794" w:rsidP="00315794">
      <w:r w:rsidRPr="00315794">
        <w:t>Le troisième domaine, encore au stade de la réflexion stratégique, concerne le déploiement d'</w:t>
      </w:r>
      <w:r w:rsidRPr="00315794">
        <w:rPr>
          <w:b/>
          <w:bCs/>
        </w:rPr>
        <w:t>outils d'IA générative pour la rédaction assistée des cahiers des charges</w:t>
      </w:r>
      <w:r w:rsidRPr="00315794">
        <w:t xml:space="preserve">. Le Directeur Régional (R1) exprime une ambition claire tout en identifiant les obstacles : </w:t>
      </w:r>
      <w:r w:rsidRPr="00315794">
        <w:rPr>
          <w:i/>
          <w:iCs/>
        </w:rPr>
        <w:t xml:space="preserve">« L'idée d'utiliser des outils comme </w:t>
      </w:r>
      <w:proofErr w:type="spellStart"/>
      <w:r w:rsidRPr="00315794">
        <w:rPr>
          <w:i/>
          <w:iCs/>
        </w:rPr>
        <w:t>ChatGPT</w:t>
      </w:r>
      <w:proofErr w:type="spellEnd"/>
      <w:r w:rsidRPr="00315794">
        <w:rPr>
          <w:i/>
          <w:iCs/>
        </w:rPr>
        <w:t xml:space="preserve"> pour générer des premières versions de CPS à partir d'une description fonctionnelle, ça m'intéresse vraiment. Ça pourrait réduire de moitié le temps de rédaction des cahiers des charges. Mais on a des questions sur la conformité réglementaire, sur la responsabilité en cas d'erreur, et sur la formation de nos équipes à utiliser ces outils de façon critique. »</w:t>
      </w:r>
    </w:p>
    <w:p w14:paraId="0F0D327D" w14:textId="77777777" w:rsidR="00315794" w:rsidRPr="00315794" w:rsidRDefault="00315794" w:rsidP="00315794">
      <w:pPr>
        <w:pStyle w:val="Titre4"/>
      </w:pPr>
      <w:r w:rsidRPr="00315794">
        <w:t>1.4.3 Les freins à l'intégration de l'IA : un tableau multidimensionnel</w:t>
      </w:r>
    </w:p>
    <w:p w14:paraId="0856ABFF" w14:textId="77777777" w:rsidR="00315794" w:rsidRPr="00315794" w:rsidRDefault="00315794" w:rsidP="00315794">
      <w:r w:rsidRPr="00315794">
        <w:t>L'analyse des entretiens permet d'identifier une cartographie précise des freins à l'intégration de l'IA dans les processus d'achats d'AMENDIS. Ces freins s'articulent autour de quatre dimensions interdépendantes que les répondants évoquent avec une cohérence remarquable.</w:t>
      </w:r>
    </w:p>
    <w:p w14:paraId="00110D2A" w14:textId="77777777" w:rsidR="00315794" w:rsidRPr="00315794" w:rsidRDefault="00315794" w:rsidP="00315794">
      <w:r w:rsidRPr="00315794">
        <w:t xml:space="preserve">La </w:t>
      </w:r>
      <w:r w:rsidRPr="00315794">
        <w:rPr>
          <w:b/>
          <w:bCs/>
        </w:rPr>
        <w:t>dimension culturelle</w:t>
      </w:r>
      <w:r w:rsidRPr="00315794">
        <w:t xml:space="preserve"> est unanimement citée comme le frein le plus fondamental et le plus difficile à surmonter. Le Directeur Métier Assainissement (R8) formule cette résistance avec une franchise désarmante : </w:t>
      </w:r>
      <w:r w:rsidRPr="00315794">
        <w:rPr>
          <w:i/>
          <w:iCs/>
        </w:rPr>
        <w:t>« Dans notre secteur, on a une culture du contrôle humain très forte, héritée de décennies de gestion publique. L'idée de déléguer une partie de l'analyse des offres à un algorithme, ça dérange profondément certains collègues — comme si on abandonnait la responsabilité humaine. Il faut du temps pour changer ces représentations. »</w:t>
      </w:r>
      <w:r w:rsidRPr="00315794">
        <w:t xml:space="preserve"> </w:t>
      </w:r>
      <w:r w:rsidRPr="00315794">
        <w:lastRenderedPageBreak/>
        <w:t xml:space="preserve">Cette observation rejoint directement les conclusions de </w:t>
      </w:r>
      <w:proofErr w:type="spellStart"/>
      <w:r w:rsidRPr="00315794">
        <w:t>Decision</w:t>
      </w:r>
      <w:proofErr w:type="spellEnd"/>
      <w:r w:rsidRPr="00315794">
        <w:t xml:space="preserve"> Achats (2026) sur la nécessité d'une maturité analytique pour dépasser l'enthousiasme naïf ou les résistances irrationnelles face à l'IA.</w:t>
      </w:r>
    </w:p>
    <w:p w14:paraId="2932A83A" w14:textId="77777777" w:rsidR="00315794" w:rsidRPr="00315794" w:rsidRDefault="00315794" w:rsidP="00315794">
      <w:r w:rsidRPr="00315794">
        <w:t xml:space="preserve">La </w:t>
      </w:r>
      <w:r w:rsidRPr="00315794">
        <w:rPr>
          <w:b/>
          <w:bCs/>
        </w:rPr>
        <w:t>dimension des compétences</w:t>
      </w:r>
      <w:r w:rsidRPr="00315794">
        <w:t xml:space="preserve"> constitue le deuxième frein majeur. Le Responsable Achats Junior (R10), le plus récent de l'échantillon, témoigne du décalage entre les compétences acquises lors de sa formation initiale et les exigences actuelles du terrain : </w:t>
      </w:r>
      <w:r w:rsidRPr="00315794">
        <w:rPr>
          <w:i/>
          <w:iCs/>
        </w:rPr>
        <w:t xml:space="preserve">« J'ai une formation en gestion des achats publics, mais rien sur les outils d'IA, le data </w:t>
      </w:r>
      <w:proofErr w:type="spellStart"/>
      <w:r w:rsidRPr="00315794">
        <w:rPr>
          <w:i/>
          <w:iCs/>
        </w:rPr>
        <w:t>analytics</w:t>
      </w:r>
      <w:proofErr w:type="spellEnd"/>
      <w:r w:rsidRPr="00315794">
        <w:rPr>
          <w:i/>
          <w:iCs/>
        </w:rPr>
        <w:t xml:space="preserve"> ou même les bases de la donnée. Je me forme sur le tas, en autodidacte. Il y a un vrai besoin de formation structurée sur ces sujets. »</w:t>
      </w:r>
    </w:p>
    <w:p w14:paraId="176C73BE" w14:textId="77777777" w:rsidR="00315794" w:rsidRPr="00315794" w:rsidRDefault="00315794" w:rsidP="00315794">
      <w:r w:rsidRPr="00315794">
        <w:t xml:space="preserve">La </w:t>
      </w:r>
      <w:r w:rsidRPr="00315794">
        <w:rPr>
          <w:b/>
          <w:bCs/>
        </w:rPr>
        <w:t>dimension réglementaire</w:t>
      </w:r>
      <w:r w:rsidRPr="00315794">
        <w:t xml:space="preserve"> est particulièrement saillante dans le contexte d'AMENDIS, dont le statut hybride impose une vigilance accrue sur la conformité des processus. Le Responsable Achats Senior (R2) exprime cette contrainte : </w:t>
      </w:r>
      <w:r w:rsidRPr="00315794">
        <w:rPr>
          <w:i/>
          <w:iCs/>
        </w:rPr>
        <w:t>« Avant d'intégrer un outil IA dans notre processus d'évaluation des offres, on doit s'assurer que ça ne viole pas le principe d'égalité de traitement, que la décision reste traçable et justifiable, et que nos instances de contrôle l'accepteront. C'est une contrainte réelle qui ralentit l'adoption. »</w:t>
      </w:r>
    </w:p>
    <w:p w14:paraId="36A109C1" w14:textId="77777777" w:rsidR="00315794" w:rsidRPr="00315794" w:rsidRDefault="00315794" w:rsidP="00315794">
      <w:r w:rsidRPr="00315794">
        <w:t xml:space="preserve">La </w:t>
      </w:r>
      <w:r w:rsidRPr="00315794">
        <w:rPr>
          <w:b/>
          <w:bCs/>
        </w:rPr>
        <w:t>dimension de la qualité des données</w:t>
      </w:r>
      <w:r w:rsidRPr="00315794">
        <w:t xml:space="preserve">, enfin, est identifiée par les répondants les plus techniques comme un obstacle structurel souvent sous-estimé. La Responsable SI (R6) est catégorique : </w:t>
      </w:r>
      <w:r w:rsidRPr="00315794">
        <w:rPr>
          <w:i/>
          <w:iCs/>
        </w:rPr>
        <w:t>« Nos données d'achats sont dispersées entre plusieurs systèmes qui ne communiquent pas toujours bien entre eux. Avant de déployer des outils d'IA avancés, on doit d'abord travailler sur la qualité et l'interopérabilité de nos données. Sinon, on obtiendra des insights de mauvaise qualité, et c'est pire que pas d'insights du tout. »</w:t>
      </w:r>
      <w:r w:rsidRPr="00315794">
        <w:t xml:space="preserve"> Cette observation valide empiriquement l'avertissement de Naos (2025) sur la nécessité d'un investissement préalable dans la qualité des données comme condition sine qua non de l'efficacité des outils d'IA.</w:t>
      </w:r>
    </w:p>
    <w:p w14:paraId="5B0000C3" w14:textId="77777777" w:rsidR="00315794" w:rsidRPr="00315794" w:rsidRDefault="00000000" w:rsidP="00315794">
      <w:r>
        <w:pict w14:anchorId="681E40F1">
          <v:rect id="_x0000_i1027" style="width:0;height:1.5pt" o:hralign="center" o:hrstd="t" o:hr="t" fillcolor="#a0a0a0" stroked="f"/>
        </w:pict>
      </w:r>
    </w:p>
    <w:p w14:paraId="2A2A15E7" w14:textId="77777777" w:rsidR="00315794" w:rsidRPr="00315794" w:rsidRDefault="00315794" w:rsidP="00315794">
      <w:pPr>
        <w:rPr>
          <w:b/>
          <w:bCs/>
        </w:rPr>
      </w:pPr>
      <w:r w:rsidRPr="00315794">
        <w:rPr>
          <w:b/>
          <w:bCs/>
        </w:rPr>
        <w:t>1.5 Axe 4 — Synergies et Tensions entre Pratiques Managériales, Leadership et IA</w:t>
      </w:r>
    </w:p>
    <w:p w14:paraId="2B970953" w14:textId="77777777" w:rsidR="00315794" w:rsidRPr="00315794" w:rsidRDefault="00315794" w:rsidP="00315794">
      <w:pPr>
        <w:pStyle w:val="Titre4"/>
      </w:pPr>
      <w:r w:rsidRPr="00315794">
        <w:t>1.5.1 Des cercles vertueux identifiés dans les projets réussis</w:t>
      </w:r>
    </w:p>
    <w:p w14:paraId="5C4D76CA" w14:textId="77777777" w:rsidR="00315794" w:rsidRPr="00315794" w:rsidRDefault="00315794" w:rsidP="00315794">
      <w:r w:rsidRPr="00315794">
        <w:t>L'analyse transversale des entretiens permet d'identifier des configurations organisationnelles dans lesquelles les trois dimensions de notre problématique — pratiques managériales, leadership et IA — interagissent de façon synergique pour produire des résultats supérieurs. Ces configurations, que nous nommons des « cercles vertueux de la transformation digitale des achats », partagent systématiquement les mêmes caractéristiques.</w:t>
      </w:r>
    </w:p>
    <w:p w14:paraId="22D301B8" w14:textId="77777777" w:rsidR="00315794" w:rsidRPr="00315794" w:rsidRDefault="00315794" w:rsidP="00315794">
      <w:r w:rsidRPr="00315794">
        <w:lastRenderedPageBreak/>
        <w:t xml:space="preserve">La première caractéristique est la présence d'un </w:t>
      </w:r>
      <w:r w:rsidRPr="00315794">
        <w:rPr>
          <w:b/>
          <w:bCs/>
        </w:rPr>
        <w:t>leader transformationnel qui donne du sens à la transformation</w:t>
      </w:r>
      <w:r w:rsidRPr="00315794">
        <w:t xml:space="preserve">. Dans les projets décrits comme réussis par les répondants, il y a invariablement un manager qui a su articuler une vision mobilisatrice, valoriser les initiatives des membres de l'équipe et créer un environnement de sécurité psychologique propice à l'expérimentation. La Responsable SI (R6) décrit ce mécanisme : </w:t>
      </w:r>
      <w:r w:rsidRPr="00315794">
        <w:rPr>
          <w:i/>
          <w:iCs/>
        </w:rPr>
        <w:t>« Le projet d'automatisation des checklists documentaires a fonctionné parce que notre directeur l'a porté personnellement. Il a expliqué pourquoi c'était important, il a protégé l'équipe des pressions extérieures pendant la phase de déploiement, et il a célébré les premières réussites publiquement. Sans ce portage humain, l'outil serait resté dans un tiroir. »</w:t>
      </w:r>
    </w:p>
    <w:p w14:paraId="13F5BD9F" w14:textId="77777777" w:rsidR="00315794" w:rsidRPr="00315794" w:rsidRDefault="00315794" w:rsidP="00315794">
      <w:r w:rsidRPr="00315794">
        <w:t xml:space="preserve">La deuxième caractéristique est l'existence de </w:t>
      </w:r>
      <w:r w:rsidRPr="00315794">
        <w:rPr>
          <w:b/>
          <w:bCs/>
        </w:rPr>
        <w:t>pratiques managériales participatives qui impliquent les équipes dans la co-construction des solutions</w:t>
      </w:r>
      <w:r w:rsidRPr="00315794">
        <w:t>. Dans les projets qui ont échoué ou qui ont été abandonnés, les répondants décrivent systématiquement une logique top-down dans laquelle les outils ont été imposés sans consultation des utilisateurs finaux, générant des résistances qui ont fini par avoir raison des déploiements les mieux intentionnés. Cette observation confirme empiriquement les conclusions de l'AIMS (2024) sur la supériorité des approches participatives dans la conduite du changement organisationnel.</w:t>
      </w:r>
    </w:p>
    <w:p w14:paraId="55784511" w14:textId="77777777" w:rsidR="00315794" w:rsidRPr="00315794" w:rsidRDefault="00315794" w:rsidP="00315794">
      <w:r w:rsidRPr="00315794">
        <w:t xml:space="preserve">La troisième caractéristique est la </w:t>
      </w:r>
      <w:r w:rsidRPr="00315794">
        <w:rPr>
          <w:b/>
          <w:bCs/>
        </w:rPr>
        <w:t>progressivité de l'intégration technologique</w:t>
      </w:r>
      <w:r w:rsidRPr="00315794">
        <w:t xml:space="preserve">, qui permet aux équipes de construire leur confiance et leurs compétences par étapes, sans être submergées par la complexité. Le Chef de Service TAF de Tétouan (R3) décrit cette logique : </w:t>
      </w:r>
      <w:r w:rsidRPr="00315794">
        <w:rPr>
          <w:i/>
          <w:iCs/>
        </w:rPr>
        <w:t>« On a commencé par automatiser les tâches les plus simples et les plus chronophages — les vérifications documentaires, les relances fournisseurs. Une fois que les équipes ont vu les bénéfices concrets, leur appétit pour les outils plus avancés a grandi naturellement. »</w:t>
      </w:r>
    </w:p>
    <w:p w14:paraId="01FE81E2" w14:textId="77777777" w:rsidR="00315794" w:rsidRPr="00315794" w:rsidRDefault="00315794" w:rsidP="00315794">
      <w:pPr>
        <w:pStyle w:val="Titre4"/>
      </w:pPr>
      <w:r w:rsidRPr="00315794">
        <w:t>1.5.2 Des tensions persistantes qui limitent les synergies</w:t>
      </w:r>
    </w:p>
    <w:p w14:paraId="1BC97360" w14:textId="77777777" w:rsidR="00315794" w:rsidRPr="00315794" w:rsidRDefault="00315794" w:rsidP="00315794">
      <w:r w:rsidRPr="00315794">
        <w:t>Si des cercles vertueux existent, l'analyse révèle également des tensions persistantes qui limitent le développement des synergies entre pratiques managériales, leadership et IA au sein d'AMENDIS. Ces tensions ne sont pas des dysfonctionnements accidentels mais des manifestations structurelles de contradictions profondes dans l'environnement organisationnel de l'organisme.</w:t>
      </w:r>
    </w:p>
    <w:p w14:paraId="1A5BED2A" w14:textId="77777777" w:rsidR="00315794" w:rsidRPr="00315794" w:rsidRDefault="00315794" w:rsidP="00315794">
      <w:r w:rsidRPr="00315794">
        <w:t xml:space="preserve">La tension la plus fondamentale est celle entre </w:t>
      </w:r>
      <w:r w:rsidRPr="00315794">
        <w:rPr>
          <w:b/>
          <w:bCs/>
        </w:rPr>
        <w:t>la culture du contrôle et la culture de la confiance</w:t>
      </w:r>
      <w:r w:rsidRPr="00315794">
        <w:t xml:space="preserve">. Les processus d'achats publics sont historiquement gouvernés par une logique de contrôle — des procédures précises, des validations multiples, des pistes d'audit exhaustives — qui répond à des impératifs légitimes de transparence et de prévention des risques. Mais </w:t>
      </w:r>
      <w:r w:rsidRPr="00315794">
        <w:lastRenderedPageBreak/>
        <w:t xml:space="preserve">l'adoption efficace de l'IA requiert une culture de la confiance — confiance dans les algorithmes, confiance dans les équipes pour utiliser ces outils de façon responsable, confiance dans la capacité de l'organisation à gérer les erreurs de façon constructive. Ces deux cultures sont en tension permanente au sein d'AMENDIS, comme le souligne le Directeur Régional (R1) : </w:t>
      </w:r>
      <w:r w:rsidRPr="00315794">
        <w:rPr>
          <w:i/>
          <w:iCs/>
        </w:rPr>
        <w:t>« On ne peut pas demander à nos équipes d'être agiles et expérimentales le matin et de respecter scrupuleusement toutes les procédures de contrôle l'après-midi. Il faut trouver l'équilibre, et cet équilibre n'est pas encore stabilisé chez nous. »</w:t>
      </w:r>
    </w:p>
    <w:p w14:paraId="53A63315" w14:textId="77777777" w:rsidR="00315794" w:rsidRPr="00315794" w:rsidRDefault="00315794" w:rsidP="00315794">
      <w:r w:rsidRPr="00315794">
        <w:t xml:space="preserve">La deuxième tension majeure est celle entre </w:t>
      </w:r>
      <w:r w:rsidRPr="00315794">
        <w:rPr>
          <w:b/>
          <w:bCs/>
        </w:rPr>
        <w:t>l'ambition d'innovation du groupe Veolia</w:t>
      </w:r>
      <w:r w:rsidRPr="00315794">
        <w:t xml:space="preserve"> et </w:t>
      </w:r>
      <w:r w:rsidRPr="00315794">
        <w:rPr>
          <w:b/>
          <w:bCs/>
        </w:rPr>
        <w:t>les contraintes de la réalité locale marocaine</w:t>
      </w:r>
      <w:r w:rsidRPr="00315794">
        <w:t xml:space="preserve">. Les orientations stratégiques du groupe en matière de digitalisation et d'IA sont ambitieuses et s'appuient sur des expériences internationales souvent très avancées. Mais leur transposition dans le contexte marocain — avec ses spécificités réglementaires, ses niveaux de maturité digitale variables et sa culture organisationnelle propre — ne peut pas être mécanique. Le Directeur Métier Assainissement (R8) exprime cette tension : </w:t>
      </w:r>
      <w:r w:rsidRPr="00315794">
        <w:rPr>
          <w:i/>
          <w:iCs/>
        </w:rPr>
        <w:t>« On nous présente des outils et des pratiques qui fonctionnent dans des filiales européennes ou asiatiques du groupe. Mais on ne part pas du même niveau de maturité, on n'a pas les mêmes contraintes réglementaires, et nos équipes n'ont pas été formées de la même façon. L'importation directe de solutions sans adaptation locale génère des frustrations des deux côtés. »</w:t>
      </w:r>
    </w:p>
    <w:p w14:paraId="2A0289C4" w14:textId="77777777" w:rsidR="00315794" w:rsidRPr="00315794" w:rsidRDefault="00000000" w:rsidP="00315794">
      <w:r>
        <w:pict w14:anchorId="6BAE5283">
          <v:rect id="_x0000_i1028" style="width:0;height:1.5pt" o:hralign="center" o:hrstd="t" o:hr="t" fillcolor="#a0a0a0" stroked="f"/>
        </w:pict>
      </w:r>
    </w:p>
    <w:p w14:paraId="3E6BF593" w14:textId="77777777" w:rsidR="00315794" w:rsidRPr="00315794" w:rsidRDefault="00315794" w:rsidP="00315794">
      <w:pPr>
        <w:rPr>
          <w:b/>
          <w:bCs/>
        </w:rPr>
      </w:pPr>
      <w:r w:rsidRPr="00315794">
        <w:rPr>
          <w:b/>
          <w:bCs/>
        </w:rPr>
        <w:t>Conclusion de la Section 1</w:t>
      </w:r>
    </w:p>
    <w:p w14:paraId="4EB8EC48" w14:textId="77777777" w:rsidR="00315794" w:rsidRPr="00315794" w:rsidRDefault="00315794" w:rsidP="00315794">
      <w:r w:rsidRPr="00315794">
        <w:t>L'analyse thématique des dix entretiens conduits auprès des managers et responsables achats d'AMENDIS a produit un corpus de résultats empiriques riche, nuancé et cohérent. Quatre grands enseignements structurants émergent de cette analyse.</w:t>
      </w:r>
    </w:p>
    <w:p w14:paraId="274D64DE" w14:textId="77777777" w:rsidR="00315794" w:rsidRPr="00315794" w:rsidRDefault="00315794" w:rsidP="00315794">
      <w:r w:rsidRPr="00315794">
        <w:t xml:space="preserve">Premièrement, les pratiques managériales d'AMENDIS dans les achats sont solides dans leur structuration processuelle mais insuffisamment agiles dans leur adaptation aux nouvelles exigences de la transformation digitale. Deuxièmement, le leadership transformationnel est présent chez plusieurs managers clés et constitue effectivement le catalyseur le plus puissant des projets de transformation réussis, mais il reste inégalement distribué au sein de l'organisation. Troisièmement, l'intégration de l'IA dans les achats est en cours à un niveau intermédiaire, avec des expérimentations prometteuses mais encore limitées par des freins culturels, </w:t>
      </w:r>
      <w:proofErr w:type="spellStart"/>
      <w:r w:rsidRPr="00315794">
        <w:t>compétentiels</w:t>
      </w:r>
      <w:proofErr w:type="spellEnd"/>
      <w:r w:rsidRPr="00315794">
        <w:t xml:space="preserve">, réglementaires et techniques. Quatrièmement, des synergies réelles entre pratiques managériales, leadership et IA ont été observées dans les projets les plus réussis, </w:t>
      </w:r>
      <w:r w:rsidRPr="00315794">
        <w:lastRenderedPageBreak/>
        <w:t>mais des tensions structurelles persistent et limitent le déploiement à grande échelle de ces synergies.</w:t>
      </w:r>
    </w:p>
    <w:p w14:paraId="5F2362E7" w14:textId="77777777" w:rsidR="00315794" w:rsidRPr="00315794" w:rsidRDefault="00315794" w:rsidP="00315794">
      <w:r w:rsidRPr="00315794">
        <w:t>Ces résultats appellent maintenant une discussion approfondie à la lumière des cadres théoriques mobilisés et des hypothèses de recherche formulées.</w:t>
      </w:r>
    </w:p>
    <w:p w14:paraId="6B9611FB" w14:textId="77777777" w:rsidR="00315794" w:rsidRPr="00315794" w:rsidRDefault="00000000" w:rsidP="00315794">
      <w:r>
        <w:pict w14:anchorId="19A05A30">
          <v:rect id="_x0000_i1029" style="width:0;height:1.5pt" o:hralign="center" o:hrstd="t" o:hr="t" fillcolor="#a0a0a0" stroked="f"/>
        </w:pict>
      </w:r>
    </w:p>
    <w:p w14:paraId="773CB0C2" w14:textId="77777777" w:rsidR="00315794" w:rsidRPr="00315794" w:rsidRDefault="00315794" w:rsidP="00315794">
      <w:pPr>
        <w:pStyle w:val="Titre2"/>
      </w:pPr>
      <w:r w:rsidRPr="00315794">
        <w:t>Section 2 : Discussion des Résultats, Recommandations et Perspectives</w:t>
      </w:r>
    </w:p>
    <w:p w14:paraId="6E55F5F0" w14:textId="77777777" w:rsidR="00315794" w:rsidRPr="00315794" w:rsidRDefault="00315794" w:rsidP="00315794">
      <w:pPr>
        <w:pStyle w:val="Titre3"/>
      </w:pPr>
      <w:r w:rsidRPr="00315794">
        <w:t>2.1 Discussion des Résultats au Regard du Cadre Théorique</w:t>
      </w:r>
    </w:p>
    <w:p w14:paraId="72C8F4F1" w14:textId="77777777" w:rsidR="00315794" w:rsidRPr="00315794" w:rsidRDefault="00315794" w:rsidP="00315794">
      <w:pPr>
        <w:pStyle w:val="Titre4"/>
      </w:pPr>
      <w:r w:rsidRPr="00315794">
        <w:t>2.1.1 Validation partielle et enrichissement du modèle de Mintzberg</w:t>
      </w:r>
    </w:p>
    <w:p w14:paraId="2269AC07" w14:textId="77777777" w:rsidR="00315794" w:rsidRPr="00315794" w:rsidRDefault="00315794" w:rsidP="00315794">
      <w:r w:rsidRPr="00315794">
        <w:t>Les résultats empiriques confirment globalement la pertinence du modèle de Mintzberg (1973) pour comprendre le travail managérial dans les services achats d'AMENDIS. Les dix rôles managériaux — interpersonnels, informationnels et décisionnels — sont tous présents et actifs dans les pratiques des managers interrogés. Cependant, notre analyse apporte une nuance importante à ce modèle : dans le contexte de transformation digitale, les rôles informationnels prennent une importance croissante et se complexifient considérablement. Le manager des achats contemporain doit non seulement traiter et diffuser l'information relative aux marchés fournisseurs, mais également interpréter et contextualiser les données produites par les outils d'IA, une tâche qui requiert de nouvelles compétences analytiques que le modèle de Mintzberg, élaboré avant l'ère digitale, n'avait pas anticipées.</w:t>
      </w:r>
    </w:p>
    <w:p w14:paraId="4AF9405D" w14:textId="77777777" w:rsidR="00315794" w:rsidRPr="00315794" w:rsidRDefault="00315794" w:rsidP="00315794">
      <w:r w:rsidRPr="00315794">
        <w:t xml:space="preserve">Cette observation enrichit la théorie en suggérant l'ajout d'un onzième rôle managérial spécifique à l'ère digitale : le rôle de </w:t>
      </w:r>
      <w:r w:rsidRPr="00315794">
        <w:rPr>
          <w:b/>
          <w:bCs/>
        </w:rPr>
        <w:t>médiateur algorithmique</w:t>
      </w:r>
      <w:r w:rsidRPr="00315794">
        <w:t>, défini comme la capacité à faire l'interface entre les recommandations des systèmes d'IA et les décisions humaines, en garantissant la transparence, l'éthique et la responsabilité du processus décisionnel. Ce rôle émergent, identifié empiriquement dans nos entretiens, constitue l'une des contributions théoriques originales de cette recherche.</w:t>
      </w:r>
    </w:p>
    <w:p w14:paraId="572715FC" w14:textId="77777777" w:rsidR="00315794" w:rsidRPr="00315794" w:rsidRDefault="00315794" w:rsidP="00315794">
      <w:pPr>
        <w:pStyle w:val="Titre4"/>
      </w:pPr>
      <w:r w:rsidRPr="00315794">
        <w:t>2.1.2 Confirmation de la centralité du leadership transformationnel</w:t>
      </w:r>
    </w:p>
    <w:p w14:paraId="11835B76" w14:textId="77777777" w:rsidR="00315794" w:rsidRPr="00315794" w:rsidRDefault="00315794" w:rsidP="00315794">
      <w:r w:rsidRPr="00315794">
        <w:t xml:space="preserve">Nos résultats empiriques confirment avec force la centralité du leadership transformationnel — théorisé par Burns (1978) et opérationnalisé par Bass (1985) — dans la réussite des transformations digitales des achats. La corrélation observée entre le style de </w:t>
      </w:r>
      <w:r w:rsidRPr="00315794">
        <w:lastRenderedPageBreak/>
        <w:t>leadership transformationnel des managers et le succès des projets de digitalisation valide empiriquement les conclusions d'Avolio et Bass (2004) sur la supériorité de ce style de leadership dans les contextes de changement organisationnel majeur.</w:t>
      </w:r>
    </w:p>
    <w:p w14:paraId="77587B75" w14:textId="77777777" w:rsidR="00315794" w:rsidRPr="00315794" w:rsidRDefault="00315794" w:rsidP="00315794">
      <w:r w:rsidRPr="00315794">
        <w:t xml:space="preserve">Plus spécifiquement, nos données empiriques permettent d'affiner le modèle des « 4I » de Bass dans le contexte spécifique de l'intégration de l'IA dans les achats publics marocains. La dimension la plus déterminante s'avère être non pas l'influence idéalisée — comme dans de nombreux contextes organisationnels — mais la </w:t>
      </w:r>
      <w:r w:rsidRPr="00315794">
        <w:rPr>
          <w:b/>
          <w:bCs/>
        </w:rPr>
        <w:t>considération individualisée</w:t>
      </w:r>
      <w:r w:rsidRPr="00315794">
        <w:t>, c'est-à-dire la capacité du leader à prendre en charge les angoisses et les résistances personnelles de ses collaborateurs face à la transformation technologique. Dans un contexte culturel marocain où la préservation de la face et le respect de l'expertise acquise constituent des valeurs organisationnelles fortes, cette dimension individualisée du leadership transformationnel se révèle particulièrement déterminante pour créer les conditions psychologiques favorables à l'adoption de l'IA.</w:t>
      </w:r>
    </w:p>
    <w:p w14:paraId="18851D2F" w14:textId="77777777" w:rsidR="00315794" w:rsidRPr="00315794" w:rsidRDefault="00315794" w:rsidP="00315794">
      <w:pPr>
        <w:pStyle w:val="Titre4"/>
      </w:pPr>
      <w:r w:rsidRPr="00315794">
        <w:t>2.1.3 Un modèle d'intégration de l'IA contextuel et progressif</w:t>
      </w:r>
    </w:p>
    <w:p w14:paraId="45BD5A48" w14:textId="77777777" w:rsidR="00315794" w:rsidRPr="00315794" w:rsidRDefault="00315794" w:rsidP="00315794">
      <w:r w:rsidRPr="00315794">
        <w:t xml:space="preserve">Nos résultats empiriques permettent de proposer un modèle d'intégration de l'IA dans les achats publics marocains qui se distingue des modèles génériques disponibles dans la littérature internationale par sa prise en compte des spécificités contextuelles locales. Ce modèle, que nous nommons </w:t>
      </w:r>
      <w:r w:rsidRPr="00315794">
        <w:rPr>
          <w:b/>
          <w:bCs/>
        </w:rPr>
        <w:t>MIAAP</w:t>
      </w:r>
      <w:r w:rsidRPr="00315794">
        <w:t xml:space="preserve"> (Modèle d'Intégration Adaptée de l'IA dans les Achats Publics), s'articule autour de cinq conditions préalables que nos données empiriques identifient comme indispensables à une intégration réussie.</w:t>
      </w:r>
    </w:p>
    <w:p w14:paraId="0C3D5D91" w14:textId="77777777" w:rsidR="00315794" w:rsidRPr="00315794" w:rsidRDefault="00315794" w:rsidP="00315794">
      <w:r w:rsidRPr="00315794">
        <w:t xml:space="preserve">La première condition est la </w:t>
      </w:r>
      <w:r w:rsidRPr="00315794">
        <w:rPr>
          <w:b/>
          <w:bCs/>
        </w:rPr>
        <w:t>qualité des données</w:t>
      </w:r>
      <w:r w:rsidRPr="00315794">
        <w:t xml:space="preserve"> : sans données fiables, structurées et interopérables, aucun outil d'IA ne peut produire de valeur. La deuxième est la </w:t>
      </w:r>
      <w:r w:rsidRPr="00315794">
        <w:rPr>
          <w:b/>
          <w:bCs/>
        </w:rPr>
        <w:t>sécurité juridique</w:t>
      </w:r>
      <w:r w:rsidRPr="00315794">
        <w:t xml:space="preserve"> : toute intégration de l'IA dans un processus réglementé comme les marchés publics requiert une clarification préalable du cadre légal applicable. La troisième est le </w:t>
      </w:r>
      <w:r w:rsidRPr="00315794">
        <w:rPr>
          <w:b/>
          <w:bCs/>
        </w:rPr>
        <w:t>leadership transformationnel</w:t>
      </w:r>
      <w:r w:rsidRPr="00315794">
        <w:t xml:space="preserve"> : sans un portage managérial fort et inspirant, les résistances culturelles finissent toujours par l'emporter. La quatrième est la </w:t>
      </w:r>
      <w:r w:rsidRPr="00315794">
        <w:rPr>
          <w:b/>
          <w:bCs/>
        </w:rPr>
        <w:t>formation continue</w:t>
      </w:r>
      <w:r w:rsidRPr="00315794">
        <w:t xml:space="preserve"> des équipes achats aux compétences data et IA. La cinquième, enfin, est la </w:t>
      </w:r>
      <w:r w:rsidRPr="00315794">
        <w:rPr>
          <w:b/>
          <w:bCs/>
        </w:rPr>
        <w:t>progressivité de l'implémentation</w:t>
      </w:r>
      <w:r w:rsidRPr="00315794">
        <w:t xml:space="preserve"> : commencer par les cas d'usage à fort impact et faible risque, capitaliser sur les succès pour construire la confiance, et progresser vers des applications plus complexes de façon itérative.</w:t>
      </w:r>
    </w:p>
    <w:p w14:paraId="293B3C40" w14:textId="77777777" w:rsidR="00315794" w:rsidRPr="00315794" w:rsidRDefault="00000000" w:rsidP="00315794">
      <w:r>
        <w:pict w14:anchorId="37B09ACF">
          <v:rect id="_x0000_i1030" style="width:0;height:1.5pt" o:hralign="center" o:hrstd="t" o:hr="t" fillcolor="#a0a0a0" stroked="f"/>
        </w:pict>
      </w:r>
    </w:p>
    <w:p w14:paraId="60831C0B" w14:textId="77777777" w:rsidR="00315794" w:rsidRPr="00315794" w:rsidRDefault="00315794" w:rsidP="00315794">
      <w:pPr>
        <w:pStyle w:val="Titre3"/>
      </w:pPr>
      <w:r w:rsidRPr="00315794">
        <w:lastRenderedPageBreak/>
        <w:t>2.2 Test des Hypothèses de Recherche</w:t>
      </w:r>
    </w:p>
    <w:p w14:paraId="20D7C610" w14:textId="77777777" w:rsidR="00315794" w:rsidRPr="00315794" w:rsidRDefault="00315794" w:rsidP="00315794">
      <w:pPr>
        <w:pStyle w:val="Titre4"/>
      </w:pPr>
      <w:r w:rsidRPr="00315794">
        <w:t>2.2.1 Hypothèse H1 : Les pratiques managériales participatives renforcent l'adoption de l'IA dans les achats</w:t>
      </w:r>
    </w:p>
    <w:p w14:paraId="10D61527" w14:textId="77777777" w:rsidR="00315794" w:rsidRPr="00315794" w:rsidRDefault="00315794" w:rsidP="00315794">
      <w:r w:rsidRPr="00315794">
        <w:t xml:space="preserve">L'analyse de nos données empiriques permet de </w:t>
      </w:r>
      <w:r w:rsidRPr="00315794">
        <w:rPr>
          <w:b/>
          <w:bCs/>
        </w:rPr>
        <w:t>confirmer</w:t>
      </w:r>
      <w:r w:rsidRPr="00315794">
        <w:t xml:space="preserve"> cette première hypothèse, avec une nuance importante concernant les conditions de son activation.</w:t>
      </w:r>
    </w:p>
    <w:p w14:paraId="7FF63BA0" w14:textId="77777777" w:rsidR="00315794" w:rsidRPr="00315794" w:rsidRDefault="00315794" w:rsidP="00315794">
      <w:r w:rsidRPr="00315794">
        <w:t>Les projets de digitalisation et d'intégration d'outils IA décrits comme réussis par nos répondants sont systématiquement ceux dans lesquels les équipes ont été impliquées dès la phase de conception des solutions, à travers des ateliers participatifs, des tests utilisateurs et des boucles de feedback régulières. À l'inverse, les tentatives d'imposition top-down d'outils digitaux ont systématiquement échoué ou produit des adoptions superficielles — utilisation formelle de l'outil sans véritable changement des pratiques sous-jacentes.</w:t>
      </w:r>
    </w:p>
    <w:p w14:paraId="245A6DC0" w14:textId="77777777" w:rsidR="00315794" w:rsidRPr="00315794" w:rsidRDefault="00315794" w:rsidP="00315794">
      <w:r w:rsidRPr="00315794">
        <w:t>La nuance importante est que le management participatif ne constitue pas une condition suffisante à lui seul : il doit s'accompagner d'une infrastructure technique adaptée, d'une formation adéquate et d'un cadre réglementaire clarifié pour produire ses effets bénéfiques sur l'adoption de l'IA. Dans les cas où l'une de ces conditions complémentaires faisait défaut, le management participatif seul n'a pas suffi à garantir le succès de l'intégration.</w:t>
      </w:r>
    </w:p>
    <w:p w14:paraId="3C3125B5" w14:textId="77777777" w:rsidR="00315794" w:rsidRPr="00315794" w:rsidRDefault="00315794" w:rsidP="00315794">
      <w:pPr>
        <w:pStyle w:val="Titre4"/>
      </w:pPr>
      <w:r w:rsidRPr="00315794">
        <w:t>2.2.2 Hypothèse H2 : Le leadership transformationnel est un prédicteur clé de la performance des processus achats digitalisés</w:t>
      </w:r>
    </w:p>
    <w:p w14:paraId="44806B1E" w14:textId="77777777" w:rsidR="00315794" w:rsidRPr="00315794" w:rsidRDefault="00315794" w:rsidP="00315794">
      <w:r w:rsidRPr="00315794">
        <w:t xml:space="preserve">L'analyse de nos données empiriques permet également de </w:t>
      </w:r>
      <w:r w:rsidRPr="00315794">
        <w:rPr>
          <w:b/>
          <w:bCs/>
        </w:rPr>
        <w:t>confirmer</w:t>
      </w:r>
      <w:r w:rsidRPr="00315794">
        <w:t xml:space="preserve"> cette deuxième hypothèse, avec un niveau de robustesse encore plus élevé que pour la première.</w:t>
      </w:r>
    </w:p>
    <w:p w14:paraId="0D9A39FD" w14:textId="77777777" w:rsidR="00315794" w:rsidRPr="00315794" w:rsidRDefault="00315794" w:rsidP="00315794">
      <w:r w:rsidRPr="00315794">
        <w:t xml:space="preserve">Sans exception dans notre échantillon, les processus d'achats les plus performants — mesurés par les délais de traitement, la qualité des cahiers des charges, le taux d'appels d'offres réussis du premier coup et les économies réalisées — sont ceux qui se déroulent sous la supervision de managers dont le profil correspond aux caractéristiques du leadership transformationnel : vision claire, motivation </w:t>
      </w:r>
      <w:proofErr w:type="spellStart"/>
      <w:r w:rsidRPr="00315794">
        <w:t>inspirationnelle</w:t>
      </w:r>
      <w:proofErr w:type="spellEnd"/>
      <w:r w:rsidRPr="00315794">
        <w:t>, stimulation intellectuelle et considération individualisée.</w:t>
      </w:r>
    </w:p>
    <w:p w14:paraId="70AF5B73" w14:textId="77777777" w:rsidR="00315794" w:rsidRPr="00315794" w:rsidRDefault="00315794" w:rsidP="00315794">
      <w:r w:rsidRPr="00315794">
        <w:t xml:space="preserve">Plus intéressant encore, nos données empiriques suggèrent que le leadership transformationnel agit comme une </w:t>
      </w:r>
      <w:r w:rsidRPr="00315794">
        <w:rPr>
          <w:b/>
          <w:bCs/>
        </w:rPr>
        <w:t>variable médiatrice</w:t>
      </w:r>
      <w:r w:rsidRPr="00315794">
        <w:t xml:space="preserve"> entre les outils d'IA déployés et la performance des achats : les mêmes outils technologiques produisent des résultats très différents selon que leur déploiement est conduit par un leader transformationnel ou par un manager au </w:t>
      </w:r>
      <w:r w:rsidRPr="00315794">
        <w:lastRenderedPageBreak/>
        <w:t>style plus transactionnel ou directif. Cette découverte, qui constitue l'une des contributions théoriques les plus significatives de notre recherche, mérite d'être approfondie dans des recherches futures sur des échantillons plus larges.</w:t>
      </w:r>
    </w:p>
    <w:p w14:paraId="125441FE" w14:textId="77777777" w:rsidR="00315794" w:rsidRPr="00315794" w:rsidRDefault="00000000" w:rsidP="00315794">
      <w:r>
        <w:pict w14:anchorId="0D2FD9F5">
          <v:rect id="_x0000_i1031" style="width:0;height:1.5pt" o:hralign="center" o:hrstd="t" o:hr="t" fillcolor="#a0a0a0" stroked="f"/>
        </w:pict>
      </w:r>
    </w:p>
    <w:p w14:paraId="45746073" w14:textId="77777777" w:rsidR="00315794" w:rsidRPr="00315794" w:rsidRDefault="00315794" w:rsidP="00315794">
      <w:pPr>
        <w:pStyle w:val="Titre3"/>
      </w:pPr>
      <w:r w:rsidRPr="00315794">
        <w:t>2.3 Recommandations Stratégiques pour AMENDIS</w:t>
      </w:r>
    </w:p>
    <w:p w14:paraId="1CA4F7F1" w14:textId="77777777" w:rsidR="00315794" w:rsidRPr="00315794" w:rsidRDefault="00315794" w:rsidP="00315794">
      <w:r w:rsidRPr="00315794">
        <w:t>Sur la base de l'analyse empirique et de la discussion théorique qui précèdent, nous formulons sept recommandations stratégiques pour AMENDIS, organisées en trois horizons temporels.</w:t>
      </w:r>
    </w:p>
    <w:p w14:paraId="7FC89C0F" w14:textId="77777777" w:rsidR="00315794" w:rsidRPr="00315794" w:rsidRDefault="00315794" w:rsidP="00315794">
      <w:pPr>
        <w:pStyle w:val="Titre4"/>
      </w:pPr>
      <w:r w:rsidRPr="00315794">
        <w:t>À court terme (2025-2026) :</w:t>
      </w:r>
    </w:p>
    <w:p w14:paraId="4E17DE8A" w14:textId="77777777" w:rsidR="00315794" w:rsidRPr="00315794" w:rsidRDefault="00315794" w:rsidP="00315794">
      <w:r w:rsidRPr="00315794">
        <w:t xml:space="preserve">La première recommandation est de </w:t>
      </w:r>
      <w:r w:rsidRPr="00315794">
        <w:rPr>
          <w:b/>
          <w:bCs/>
        </w:rPr>
        <w:t>lancer un programme structuré de formation aux compétences data et IA</w:t>
      </w:r>
      <w:r w:rsidRPr="00315794">
        <w:t xml:space="preserve"> pour l'ensemble des acheteurs d'AMENDIS, en partenariat avec des universités marocaines ou des organismes de formation spécialisés. Ce programme doit articuler une formation théorique minimale sur les fondamentaux de l'IA avec une formation pratique sur les outils spécifiques déployés ou en cours de déploiement au sein de l'organisme. Une attention particulière doit être portée aux profils les plus expérimentés, pour qui la formation doit être présentée comme une opportunité de valorisation de l'expertise et non comme une remise en question de la légitimité acquise.</w:t>
      </w:r>
    </w:p>
    <w:p w14:paraId="04C12DFA" w14:textId="77777777" w:rsidR="00315794" w:rsidRPr="00315794" w:rsidRDefault="00315794" w:rsidP="00315794">
      <w:r w:rsidRPr="00315794">
        <w:t>La deuxième recommandation est d'</w:t>
      </w:r>
      <w:r w:rsidRPr="00315794">
        <w:rPr>
          <w:b/>
          <w:bCs/>
        </w:rPr>
        <w:t>investir prioritairement dans la qualité et l'interopérabilité des données d'achats</w:t>
      </w:r>
      <w:r w:rsidRPr="00315794">
        <w:t xml:space="preserve">, en déployant un référentiel unique de codification des familles d'achats, des fournisseurs et des contrats, partagé entre les systèmes SAP, la plateforme achats et les outils de </w:t>
      </w:r>
      <w:proofErr w:type="spellStart"/>
      <w:r w:rsidRPr="00315794">
        <w:t>reporting</w:t>
      </w:r>
      <w:proofErr w:type="spellEnd"/>
      <w:r w:rsidRPr="00315794">
        <w:t>. Sans cette infrastructure de données de qualité, tout investissement ultérieur dans des outils d'IA avancés produira des résultats décevants.</w:t>
      </w:r>
    </w:p>
    <w:p w14:paraId="020D7B22" w14:textId="77777777" w:rsidR="00315794" w:rsidRPr="00315794" w:rsidRDefault="00315794" w:rsidP="00315794">
      <w:r w:rsidRPr="00315794">
        <w:t xml:space="preserve">La troisième recommandation est de </w:t>
      </w:r>
      <w:r w:rsidRPr="00315794">
        <w:rPr>
          <w:b/>
          <w:bCs/>
        </w:rPr>
        <w:t>formaliser et de généraliser les pratiques participatives de co-construction des cahiers des charges</w:t>
      </w:r>
      <w:r w:rsidRPr="00315794">
        <w:t>, en instituant des ateliers transversaux obligatoires pour tous les marchés supérieurs à un seuil à définir, impliquant acheteurs, services utilisateurs, juristes et contrôleurs de gestion.</w:t>
      </w:r>
    </w:p>
    <w:p w14:paraId="5A397A60" w14:textId="77777777" w:rsidR="00315794" w:rsidRPr="00315794" w:rsidRDefault="00315794" w:rsidP="00315794">
      <w:pPr>
        <w:pStyle w:val="Titre4"/>
      </w:pPr>
      <w:r w:rsidRPr="00315794">
        <w:t>À moyen terme (2026-2027) :</w:t>
      </w:r>
    </w:p>
    <w:p w14:paraId="6A18A977" w14:textId="77777777" w:rsidR="00315794" w:rsidRPr="00315794" w:rsidRDefault="00315794" w:rsidP="00315794">
      <w:r w:rsidRPr="00315794">
        <w:t xml:space="preserve">La quatrième recommandation est de </w:t>
      </w:r>
      <w:r w:rsidRPr="00315794">
        <w:rPr>
          <w:b/>
          <w:bCs/>
        </w:rPr>
        <w:t>déployer systématiquement des outils d'analyse de données sur le portefeuille d'achats</w:t>
      </w:r>
      <w:r w:rsidRPr="00315794">
        <w:t xml:space="preserve"> (</w:t>
      </w:r>
      <w:proofErr w:type="spellStart"/>
      <w:r w:rsidRPr="00315794">
        <w:rPr>
          <w:i/>
          <w:iCs/>
        </w:rPr>
        <w:t>spend</w:t>
      </w:r>
      <w:proofErr w:type="spellEnd"/>
      <w:r w:rsidRPr="00315794">
        <w:rPr>
          <w:i/>
          <w:iCs/>
        </w:rPr>
        <w:t xml:space="preserve"> </w:t>
      </w:r>
      <w:proofErr w:type="spellStart"/>
      <w:r w:rsidRPr="00315794">
        <w:rPr>
          <w:i/>
          <w:iCs/>
        </w:rPr>
        <w:t>analytics</w:t>
      </w:r>
      <w:proofErr w:type="spellEnd"/>
      <w:r w:rsidRPr="00315794">
        <w:t xml:space="preserve">), en commençant par les familles d'achats à fort enjeu financier identifiées à travers la matrice de Kraljic. Cette analyse permettra </w:t>
      </w:r>
      <w:r w:rsidRPr="00315794">
        <w:lastRenderedPageBreak/>
        <w:t>d'identifier les opportunités de rationalisation, de consolidation et d'optimisation que les pratiques actuelles ne permettent pas de percevoir.</w:t>
      </w:r>
    </w:p>
    <w:p w14:paraId="4F2A1CFC" w14:textId="77777777" w:rsidR="00315794" w:rsidRPr="00315794" w:rsidRDefault="00315794" w:rsidP="00315794">
      <w:r w:rsidRPr="00315794">
        <w:t xml:space="preserve">La cinquième recommandation est de </w:t>
      </w:r>
      <w:r w:rsidRPr="00315794">
        <w:rPr>
          <w:b/>
          <w:bCs/>
        </w:rPr>
        <w:t>développer un programme de Leadership 4.0 spécifique pour les managers achats</w:t>
      </w:r>
      <w:r w:rsidRPr="00315794">
        <w:t>, incluant du coaching individuel, des formations aux compétences de management à distance et en environnement hybride, et des visites d'organismes de référence ayant réussi leur transformation digitale des achats.</w:t>
      </w:r>
    </w:p>
    <w:p w14:paraId="1DA6D8D3" w14:textId="77777777" w:rsidR="00315794" w:rsidRPr="00315794" w:rsidRDefault="00315794" w:rsidP="00315794">
      <w:pPr>
        <w:pStyle w:val="Titre4"/>
      </w:pPr>
      <w:r w:rsidRPr="00315794">
        <w:t>À long terme (2027-2030) :</w:t>
      </w:r>
    </w:p>
    <w:p w14:paraId="24D8D1FF" w14:textId="77777777" w:rsidR="00315794" w:rsidRPr="00315794" w:rsidRDefault="00315794" w:rsidP="00315794">
      <w:r w:rsidRPr="00315794">
        <w:t xml:space="preserve">La sixième recommandation est de </w:t>
      </w:r>
      <w:r w:rsidRPr="00315794">
        <w:rPr>
          <w:b/>
          <w:bCs/>
        </w:rPr>
        <w:t>déployer des outils d'IA générative pour la rédaction assistée des cahiers des charges et l'analyse des offres</w:t>
      </w:r>
      <w:r w:rsidRPr="00315794">
        <w:t>, dans un cadre de gouvernance clairement défini précisant les responsabilités humaines résiduelles, les mécanismes de contrôle des recommandations algorithmiques et les protocoles d'escalade pour les situations sensibles.</w:t>
      </w:r>
    </w:p>
    <w:p w14:paraId="2CFCF815" w14:textId="77777777" w:rsidR="00315794" w:rsidRPr="00315794" w:rsidRDefault="00315794" w:rsidP="00315794">
      <w:r w:rsidRPr="00315794">
        <w:t xml:space="preserve">La septième et dernière recommandation est de </w:t>
      </w:r>
      <w:r w:rsidRPr="00315794">
        <w:rPr>
          <w:b/>
          <w:bCs/>
        </w:rPr>
        <w:t>contribuer activement à l'émergence d'un cadre réglementaire marocain</w:t>
      </w:r>
      <w:r w:rsidRPr="00315794">
        <w:t xml:space="preserve"> précisant les conditions d'utilisation de l'IA dans les processus de marchés publics et de gestion déléguée. AMENDIS, de par son statut de pionnier digital dans le secteur de la gestion des services publics au Maroc, est particulièrement bien positionnée pour jouer un rôle moteur dans cette démarche de clarification réglementaire, en collaboration avec les autorités délégantes et les instances de contrôle.</w:t>
      </w:r>
    </w:p>
    <w:p w14:paraId="7FC60C4D" w14:textId="77777777" w:rsidR="00315794" w:rsidRPr="00315794" w:rsidRDefault="00000000" w:rsidP="00315794">
      <w:r>
        <w:pict w14:anchorId="7FC94EE9">
          <v:rect id="_x0000_i1032" style="width:0;height:1.5pt" o:hralign="center" o:hrstd="t" o:hr="t" fillcolor="#a0a0a0" stroked="f"/>
        </w:pict>
      </w:r>
    </w:p>
    <w:p w14:paraId="6BD2DB88" w14:textId="77777777" w:rsidR="00315794" w:rsidRPr="00315794" w:rsidRDefault="00315794" w:rsidP="00315794">
      <w:pPr>
        <w:pStyle w:val="Titre3"/>
      </w:pPr>
      <w:r w:rsidRPr="00315794">
        <w:t>2.4 Apports, Limites et Perspectives de la Recherche</w:t>
      </w:r>
    </w:p>
    <w:p w14:paraId="133CF076" w14:textId="77777777" w:rsidR="00315794" w:rsidRPr="00315794" w:rsidRDefault="00315794" w:rsidP="00315794">
      <w:pPr>
        <w:pStyle w:val="Titre4"/>
      </w:pPr>
      <w:r w:rsidRPr="00315794">
        <w:t>2.4.1 Apports théoriques et pratiques</w:t>
      </w:r>
    </w:p>
    <w:p w14:paraId="23E1A2AE" w14:textId="77777777" w:rsidR="00315794" w:rsidRPr="00315794" w:rsidRDefault="00315794" w:rsidP="00315794">
      <w:r w:rsidRPr="00315794">
        <w:t>Cette recherche apporte plusieurs contributions originales à la littérature sur le management des achats, le leadership et l'intégration de l'IA dans les organisations publiques et parapubliques marocaines.</w:t>
      </w:r>
    </w:p>
    <w:p w14:paraId="222AAF73" w14:textId="77777777" w:rsidR="00315794" w:rsidRPr="00315794" w:rsidRDefault="00315794" w:rsidP="00315794">
      <w:r w:rsidRPr="00315794">
        <w:t xml:space="preserve">Sur le plan </w:t>
      </w:r>
      <w:r w:rsidRPr="00315794">
        <w:rPr>
          <w:b/>
          <w:bCs/>
        </w:rPr>
        <w:t>théorique</w:t>
      </w:r>
      <w:r w:rsidRPr="00315794">
        <w:t xml:space="preserve">, elle propose le concept de « médiateur algorithmique » comme onzième rôle managérial spécifique à l'ère digitale, enrichissant ainsi le modèle fondateur de Mintzberg (1973). Elle démontre empiriquement que la dimension de la considération individualisée du leadership transformationnel est la plus déterminante dans les contextes de transformation digitale des achats publics marocains, nuançant ainsi les conclusions plus générales de la littérature internationale. Elle propose enfin le modèle MIAAP comme cadre </w:t>
      </w:r>
      <w:r w:rsidRPr="00315794">
        <w:lastRenderedPageBreak/>
        <w:t>contextuel d'intégration de l'IA dans les achats publics, adapté aux spécificités réglementaires, culturelles et organisationnelles marocaines.</w:t>
      </w:r>
    </w:p>
    <w:p w14:paraId="5A999821" w14:textId="77777777" w:rsidR="00315794" w:rsidRPr="00315794" w:rsidRDefault="00315794" w:rsidP="00315794">
      <w:r w:rsidRPr="00315794">
        <w:t xml:space="preserve">Sur le plan </w:t>
      </w:r>
      <w:r w:rsidRPr="00315794">
        <w:rPr>
          <w:b/>
          <w:bCs/>
        </w:rPr>
        <w:t>pratique</w:t>
      </w:r>
      <w:r w:rsidRPr="00315794">
        <w:t>, cette recherche fournit à AMENDIS et aux organismes similaires un diagnostic empirique fondé sur les perceptions des acteurs de terrain, des recommandations opérationnelles directement actionnables à trois horizons temporels, et un cadre de réflexion structuré pour piloter leur transformation digitale de façon cohérente et durable.</w:t>
      </w:r>
    </w:p>
    <w:p w14:paraId="516E2385" w14:textId="77777777" w:rsidR="00315794" w:rsidRPr="00315794" w:rsidRDefault="00315794" w:rsidP="00315794">
      <w:pPr>
        <w:pStyle w:val="Titre4"/>
      </w:pPr>
      <w:r w:rsidRPr="00315794">
        <w:t>2.4.2 Limites de la recherche</w:t>
      </w:r>
    </w:p>
    <w:p w14:paraId="095596FC" w14:textId="77777777" w:rsidR="00315794" w:rsidRPr="00315794" w:rsidRDefault="00315794" w:rsidP="00315794">
      <w:r w:rsidRPr="00315794">
        <w:t>Cette recherche comporte plusieurs limites que nous avons partiellement évoquées dans notre cadre méthodologique et qu'il convient de rappeler pour délimiter précisément la portée de nos conclusions.</w:t>
      </w:r>
    </w:p>
    <w:p w14:paraId="338E0A14" w14:textId="77777777" w:rsidR="00315794" w:rsidRPr="00315794" w:rsidRDefault="00315794" w:rsidP="00315794">
      <w:r w:rsidRPr="00315794">
        <w:t xml:space="preserve">La première limite est celle de la </w:t>
      </w:r>
      <w:r w:rsidRPr="00315794">
        <w:rPr>
          <w:b/>
          <w:bCs/>
        </w:rPr>
        <w:t>généralisation statistique</w:t>
      </w:r>
      <w:r w:rsidRPr="00315794">
        <w:t xml:space="preserve"> : notre étude de cas unique portant sur AMENDIS ne permet pas de généraliser statistiquement les résultats à l'ensemble des organismes de gestion déléguée ou du secteur public marocain. La généralisation analytique — la contribution à la théorie — reste notre ambition principale.</w:t>
      </w:r>
    </w:p>
    <w:p w14:paraId="6B257482" w14:textId="77777777" w:rsidR="00315794" w:rsidRPr="00315794" w:rsidRDefault="00315794" w:rsidP="00315794">
      <w:r w:rsidRPr="00315794">
        <w:t xml:space="preserve">La deuxième limite est celle de la </w:t>
      </w:r>
      <w:r w:rsidRPr="00315794">
        <w:rPr>
          <w:b/>
          <w:bCs/>
        </w:rPr>
        <w:t>temporalité</w:t>
      </w:r>
      <w:r w:rsidRPr="00315794">
        <w:t xml:space="preserve"> : les données empiriques reflètent l'état des pratiques à un moment précis — début 2025 — dans un domaine qui évolue très rapidement. Certaines des résistances identifiées pourraient être surmontées dans les mois suivant la collecte, et de nouveaux outils pourraient avoir été déployés depuis lors.</w:t>
      </w:r>
    </w:p>
    <w:p w14:paraId="16F397DD" w14:textId="77777777" w:rsidR="00315794" w:rsidRPr="00315794" w:rsidRDefault="00315794" w:rsidP="00315794">
      <w:r w:rsidRPr="00315794">
        <w:t xml:space="preserve">La troisième limite est celle du </w:t>
      </w:r>
      <w:r w:rsidRPr="00315794">
        <w:rPr>
          <w:b/>
          <w:bCs/>
        </w:rPr>
        <w:t>biais de désirabilité sociale</w:t>
      </w:r>
      <w:r w:rsidRPr="00315794">
        <w:t xml:space="preserve"> inhérent aux entretiens individuels : malgré nos précautions méthodologiques, certains répondants ont pu présenter leurs pratiques sous un jour plus favorable que la réalité, particulièrement sur des sujets sensibles comme les résistances personnelles à l'adoption de l'IA.</w:t>
      </w:r>
    </w:p>
    <w:p w14:paraId="1A15BDD9" w14:textId="77777777" w:rsidR="00315794" w:rsidRPr="00315794" w:rsidRDefault="00315794" w:rsidP="00315794">
      <w:pPr>
        <w:pStyle w:val="Titre4"/>
      </w:pPr>
      <w:r w:rsidRPr="00315794">
        <w:t>2.4.3 Perspectives de recherche futures</w:t>
      </w:r>
    </w:p>
    <w:p w14:paraId="4F20E906" w14:textId="77777777" w:rsidR="00315794" w:rsidRPr="00315794" w:rsidRDefault="00315794" w:rsidP="00315794">
      <w:r w:rsidRPr="00315794">
        <w:t xml:space="preserve">Les résultats et les limites de cette recherche ouvrent plusieurs pistes prometteuses pour des recherches futures. La première consiste à conduire une </w:t>
      </w:r>
      <w:r w:rsidRPr="00315794">
        <w:rPr>
          <w:b/>
          <w:bCs/>
        </w:rPr>
        <w:t>étude comparative multi-cas</w:t>
      </w:r>
      <w:r w:rsidRPr="00315794">
        <w:t xml:space="preserve"> incluant d'autres organismes de gestion déléguée ou d'administrations publiques marocaines, afin de tester la robustesse et la </w:t>
      </w:r>
      <w:proofErr w:type="spellStart"/>
      <w:r w:rsidRPr="00315794">
        <w:t>généralisabilité</w:t>
      </w:r>
      <w:proofErr w:type="spellEnd"/>
      <w:r w:rsidRPr="00315794">
        <w:t xml:space="preserve"> des conclusions obtenues sur le cas AMENDIS.</w:t>
      </w:r>
    </w:p>
    <w:p w14:paraId="3C98780D" w14:textId="77777777" w:rsidR="00315794" w:rsidRPr="00315794" w:rsidRDefault="00315794" w:rsidP="00315794">
      <w:r w:rsidRPr="00315794">
        <w:t xml:space="preserve">La deuxième piste est de développer une </w:t>
      </w:r>
      <w:r w:rsidRPr="00315794">
        <w:rPr>
          <w:b/>
          <w:bCs/>
        </w:rPr>
        <w:t>approche longitudinale</w:t>
      </w:r>
      <w:r w:rsidRPr="00315794">
        <w:t xml:space="preserve"> qui suivrait l'évolution des pratiques managériales et du niveau d'intégration de l'IA sur une période de trois </w:t>
      </w:r>
      <w:r w:rsidRPr="00315794">
        <w:lastRenderedPageBreak/>
        <w:t>à cinq ans, permettant d'observer les dynamiques de changement dans le temps et de mesurer l'impact réel des interventions managériales sur la performance des achats.</w:t>
      </w:r>
    </w:p>
    <w:p w14:paraId="404261A4" w14:textId="77777777" w:rsidR="00315794" w:rsidRPr="00315794" w:rsidRDefault="00315794" w:rsidP="00315794">
      <w:r w:rsidRPr="00315794">
        <w:t xml:space="preserve">La troisième piste est de conduire une </w:t>
      </w:r>
      <w:r w:rsidRPr="00315794">
        <w:rPr>
          <w:b/>
          <w:bCs/>
        </w:rPr>
        <w:t>étude quantitative</w:t>
      </w:r>
      <w:r w:rsidRPr="00315794">
        <w:t xml:space="preserve"> permettant de tester statistiquement les relations causales identifiées qualitativement dans cette recherche — notamment la relation entre leadership transformationnel et performance des achats digitalisés — sur un échantillon représentatif d'organismes marocains.</w:t>
      </w:r>
    </w:p>
    <w:p w14:paraId="464F8582" w14:textId="77777777" w:rsidR="001E6BFE" w:rsidRDefault="001E6BFE" w:rsidP="00315794">
      <w:pPr>
        <w:sectPr w:rsidR="001E6BFE" w:rsidSect="00315794">
          <w:pgSz w:w="11906" w:h="16838"/>
          <w:pgMar w:top="1417" w:right="1417" w:bottom="1417" w:left="1417" w:header="708" w:footer="708" w:gutter="0"/>
          <w:cols w:space="708"/>
          <w:docGrid w:linePitch="360"/>
        </w:sectPr>
      </w:pPr>
    </w:p>
    <w:p w14:paraId="3DEA16C3" w14:textId="77777777" w:rsidR="001E6BFE" w:rsidRPr="001E6BFE" w:rsidRDefault="001E6BFE" w:rsidP="001E6BFE">
      <w:r w:rsidRPr="001E6BFE">
        <w:lastRenderedPageBreak/>
        <w:t>Ce quatrième et dernier chapitre analytique a accompli la synthèse empirique et théorique au cœur de l'ambition de ce mémoire. En confrontant les modèles conceptuels des chapitres précédents à la réalité organisationnelle d'AMENDIS, nous avons produit une connaissance à la fois rigoureusement ancrée dans les faits et directement utile aux praticiens.</w:t>
      </w:r>
    </w:p>
    <w:p w14:paraId="587806CA" w14:textId="77777777" w:rsidR="001E6BFE" w:rsidRPr="001E6BFE" w:rsidRDefault="001E6BFE" w:rsidP="001E6BFE">
      <w:r w:rsidRPr="001E6BFE">
        <w:t xml:space="preserve">L'analyse thématique des dix entretiens a révélé un organisme en transition — doté de pratiques managériales structurées mais insuffisamment agiles, de leaders conscients des enjeux mais inégalement préparés, et d'une intégration de l'IA prometteuse mais encore limitée par des freins culturels, </w:t>
      </w:r>
      <w:proofErr w:type="spellStart"/>
      <w:r w:rsidRPr="001E6BFE">
        <w:t>compétentiels</w:t>
      </w:r>
      <w:proofErr w:type="spellEnd"/>
      <w:r w:rsidRPr="001E6BFE">
        <w:t xml:space="preserve"> et réglementaires. La discussion de ces résultats a permis de confirmer nos deux hypothèses de recherche : les pratiques managériales participatives renforcent effectivement l'adoption de l'IA dans les achats, et le leadership transformationnel constitue bien un prédicteur clé de la performance des processus achats digitalisés. Ces confirmations ne sont pas de simples validations de théories existantes — elles apportent une contextualisation spécifique au cas marocain qui enrichit significativement la littérature disponible sur ces sujets.</w:t>
      </w:r>
    </w:p>
    <w:p w14:paraId="2AC38E5F" w14:textId="77777777" w:rsidR="001E6BFE" w:rsidRDefault="001E6BFE" w:rsidP="001E6BFE">
      <w:pPr>
        <w:sectPr w:rsidR="001E6BFE" w:rsidSect="00315794">
          <w:pgSz w:w="11906" w:h="16838"/>
          <w:pgMar w:top="1417" w:right="1417" w:bottom="1417" w:left="1417" w:header="708" w:footer="708" w:gutter="0"/>
          <w:cols w:space="708"/>
          <w:docGrid w:linePitch="360"/>
        </w:sectPr>
      </w:pPr>
      <w:r w:rsidRPr="001E6BFE">
        <w:t>Les sept recommandations formulées constituent la contribution pratique essentielle de ce travail : elles offrent à AMENDIS une feuille de route cohérente et progressive pour développer la synergie entre ses pratiques managériales, son leadership et ses outils d'IA, et transformer ainsi ses processus d'achats en un véritable levier de performance stratégique au service de sa mission de service public.</w:t>
      </w:r>
    </w:p>
    <w:p w14:paraId="0FA945F5" w14:textId="58135EE3" w:rsidR="001E6BFE" w:rsidRDefault="001E6BFE" w:rsidP="001E6BFE">
      <w:pPr>
        <w:pStyle w:val="Titre1"/>
      </w:pPr>
      <w:proofErr w:type="gramStart"/>
      <w:r>
        <w:lastRenderedPageBreak/>
        <w:t>Conclusion général</w:t>
      </w:r>
      <w:proofErr w:type="gramEnd"/>
      <w:r>
        <w:t xml:space="preserve"> </w:t>
      </w:r>
    </w:p>
    <w:p w14:paraId="1D9213C3" w14:textId="77777777" w:rsidR="001E6BFE" w:rsidRPr="001E6BFE" w:rsidRDefault="001E6BFE" w:rsidP="001E6BFE">
      <w:r w:rsidRPr="001E6BFE">
        <w:t>Nous voici au terme d'un parcours intellectuel et empirique qui nous a conduits des fondements théoriques du management aux réalités concrètes de la transformation digitale des achats au sein d'AMENDIS, en passant par les théories du leadership et les promesses — autant que les défis — de l'intelligence artificielle. Il est temps de prendre de la hauteur, de mesurer le chemin parcouru et d'en dégager les enseignements les plus durables.</w:t>
      </w:r>
    </w:p>
    <w:p w14:paraId="080CD617" w14:textId="77777777" w:rsidR="001E6BFE" w:rsidRPr="001E6BFE" w:rsidRDefault="001E6BFE" w:rsidP="001E6BFE">
      <w:r w:rsidRPr="001E6BFE">
        <w:t>Ce mémoire est né d'une intuition fondamentale, progressivement transformée en conviction scientifique au fil de la recherche : dans un monde où la transformation digitale s'impose comme impératif organisationnel et où l'intelligence artificielle redistribue les cartes de la performance dans tous les secteurs d'activité, ce ne sont ni les technologies ni les procédures qui feront la différence entre les organisations qui réussissent leur mutation et celles qui la subissent. C'est la qualité du management humain qui les encadre — la pertinence des pratiques managériales, la vision et le courage des leaders, la capacité à créer les conditions d'une collaboration productive entre l'intelligence humaine et l'intelligence artificielle.</w:t>
      </w:r>
    </w:p>
    <w:p w14:paraId="6F7DF74F" w14:textId="77777777" w:rsidR="001E6BFE" w:rsidRPr="001E6BFE" w:rsidRDefault="001E6BFE" w:rsidP="001E6BFE">
      <w:r w:rsidRPr="001E6BFE">
        <w:t xml:space="preserve">Cette intuition fondatrice s'est traduite dans une problématique centrale que nous avons explorée tout au long de ce travail : </w:t>
      </w:r>
      <w:r w:rsidRPr="001E6BFE">
        <w:rPr>
          <w:b/>
          <w:bCs/>
        </w:rPr>
        <w:t>comment les pratiques managériales et les qualités de leadership peuvent-elles favoriser l'intégration efficace des outils d'intelligence artificielle dans les processus d'achats et de marchés au sein d'un organisme marocain ?</w:t>
      </w:r>
      <w:r w:rsidRPr="001E6BFE">
        <w:t xml:space="preserve"> Quatre chapitres successifs ont apporté des éclairages complémentaires et convergents à cette question.</w:t>
      </w:r>
    </w:p>
    <w:p w14:paraId="4E85926D" w14:textId="77777777" w:rsidR="001E6BFE" w:rsidRPr="001E6BFE" w:rsidRDefault="00000000" w:rsidP="001E6BFE">
      <w:r>
        <w:pict w14:anchorId="43BB0C0B">
          <v:rect id="_x0000_i1033" style="width:0;height:1.5pt" o:hralign="center" o:hrstd="t" o:hr="t" fillcolor="#a0a0a0" stroked="f"/>
        </w:pict>
      </w:r>
    </w:p>
    <w:p w14:paraId="754F3BD5" w14:textId="77777777" w:rsidR="001E6BFE" w:rsidRPr="001E6BFE" w:rsidRDefault="001E6BFE" w:rsidP="001E6BFE">
      <w:pPr>
        <w:rPr>
          <w:b/>
          <w:bCs/>
        </w:rPr>
      </w:pPr>
      <w:r w:rsidRPr="001E6BFE">
        <w:rPr>
          <w:b/>
          <w:bCs/>
        </w:rPr>
        <w:t>Les Apports des Quatre Chapitres : Un Édifice Cohérent</w:t>
      </w:r>
    </w:p>
    <w:p w14:paraId="7BB74B38" w14:textId="77777777" w:rsidR="001E6BFE" w:rsidRPr="001E6BFE" w:rsidRDefault="001E6BFE" w:rsidP="001E6BFE">
      <w:r w:rsidRPr="001E6BFE">
        <w:t xml:space="preserve">Le </w:t>
      </w:r>
      <w:r w:rsidRPr="001E6BFE">
        <w:rPr>
          <w:b/>
          <w:bCs/>
        </w:rPr>
        <w:t>premier chapitre</w:t>
      </w:r>
      <w:r w:rsidRPr="001E6BFE">
        <w:t xml:space="preserve"> a posé les fondements théoriques et empiriques indispensables à la compréhension des pratiques managériales dans leur relation aux processus d'achats. En revisitant les théories fondatrices de Fayol, Mintzberg, Drucker et Taylor, en cartographiant les typologies managériales contemporaines — du management par objectifs au management agile en passant par le </w:t>
      </w:r>
      <w:proofErr w:type="spellStart"/>
      <w:r w:rsidRPr="001E6BFE">
        <w:t>lean</w:t>
      </w:r>
      <w:proofErr w:type="spellEnd"/>
      <w:r w:rsidRPr="001E6BFE">
        <w:t xml:space="preserve"> et le collaboratif — et en documentant l'évolution profonde des pratiques entre 2020 et 2026 sous l'effet des crises successives et de la révolution technologique, ce chapitre a établi une vérité fondamentale : les pratiques managériales ne sont pas des variables secondaires de la performance organisationnelle. Elles en constituent le substrat irréductible, le terrain dans lequel toute innovation — technologique ou organisationnelle — doit s'enraciner </w:t>
      </w:r>
      <w:r w:rsidRPr="001E6BFE">
        <w:lastRenderedPageBreak/>
        <w:t>pour produire ses effets. Cette vérité, solidement étayée par la littérature empirique, constitue le premier pilier de notre argumentation.</w:t>
      </w:r>
    </w:p>
    <w:p w14:paraId="41CD9276" w14:textId="77777777" w:rsidR="001E6BFE" w:rsidRPr="001E6BFE" w:rsidRDefault="001E6BFE" w:rsidP="001E6BFE">
      <w:r w:rsidRPr="001E6BFE">
        <w:t xml:space="preserve">Le </w:t>
      </w:r>
      <w:r w:rsidRPr="001E6BFE">
        <w:rPr>
          <w:b/>
          <w:bCs/>
        </w:rPr>
        <w:t>deuxième chapitre</w:t>
      </w:r>
      <w:r w:rsidRPr="001E6BFE">
        <w:t xml:space="preserve"> a construit le deuxième pilier en explorant les qualités et les compétences du leadership efficace dans un contexte de transformation digitale. Des théories classiques des traits aux modèles contemporains du leadership transformationnel et du Leadership 4.0, ce chapitre a démontré que le leadership constitue le catalyseur humain irremplaçable de la transformation digitale. Aucun outil, aucune procédure, aucun algorithme ne peut se déployer efficacement sans le portage d'un leader capable de donner du sens au changement, de mobiliser les énergies collectives et de gérer avec intelligence émotionnelle les résistances inévitables que toute transformation suscite. Le concept d'acheteur augmenté — professionnel hybride maîtrisant à la fois les fondamentaux juridiques et financiers de sa fonction et les capacités analytiques des outils d'IA — a émergé comme figure emblématique du management des achats de demain.</w:t>
      </w:r>
    </w:p>
    <w:p w14:paraId="0678A119" w14:textId="77777777" w:rsidR="001E6BFE" w:rsidRPr="001E6BFE" w:rsidRDefault="001E6BFE" w:rsidP="001E6BFE">
      <w:r w:rsidRPr="001E6BFE">
        <w:t xml:space="preserve">Le </w:t>
      </w:r>
      <w:r w:rsidRPr="001E6BFE">
        <w:rPr>
          <w:b/>
          <w:bCs/>
        </w:rPr>
        <w:t>troisième chapitre</w:t>
      </w:r>
      <w:r w:rsidRPr="001E6BFE">
        <w:t xml:space="preserve"> a accompli la transition décisive du théorique vers l'empirique en présentant AMENDIS comme terrain d'étude et en détaillant la méthodologie qualitative exploratoire retenue. La présentation institutionnelle d'AMENDIS a révélé un organisme d'une richesse et d'une complexité particulières pour notre problématique : son statut hybride entre logique privée et mission publique, sa desserte de près de deux millions d'habitants dans une région en transformation économique accélérée, et ses ambitions affichées de modernisation digitale en font un observatoire privilégié des enjeux de synergie entre management, leadership et IA dans les achats publics marocains. La méthodologie qualitative, fondée sur des entretiens semi-directifs auprès de dix managers soigneusement sélectionnés et une analyse thématique rigoureuse, a fourni le cadre scientifique nécessaire à la production de connaissances empiriques crédibles et légitimes.</w:t>
      </w:r>
    </w:p>
    <w:p w14:paraId="5CC8E298" w14:textId="77777777" w:rsidR="001E6BFE" w:rsidRPr="001E6BFE" w:rsidRDefault="001E6BFE" w:rsidP="001E6BFE">
      <w:r w:rsidRPr="001E6BFE">
        <w:t xml:space="preserve">Le </w:t>
      </w:r>
      <w:r w:rsidRPr="001E6BFE">
        <w:rPr>
          <w:b/>
          <w:bCs/>
        </w:rPr>
        <w:t>quatrième chapitre</w:t>
      </w:r>
      <w:r w:rsidRPr="001E6BFE">
        <w:t xml:space="preserve">, enfin, a constitué le cœur empirique du mémoire en présentant, analysant et discutant les résultats issus du terrain. L'analyse thématique des dix entretiens a révélé un organisme en transition réelle mais inégale : des pratiques managériales structurées mais insuffisamment agiles, un leadership transformationnel présent chez plusieurs managers clés mais encore inégalement distribué, et une intégration de l'IA prometteuse dans ses expérimentations mais limitée par des freins culturels, </w:t>
      </w:r>
      <w:proofErr w:type="spellStart"/>
      <w:r w:rsidRPr="001E6BFE">
        <w:t>compétentiels</w:t>
      </w:r>
      <w:proofErr w:type="spellEnd"/>
      <w:r w:rsidRPr="001E6BFE">
        <w:t>, réglementaires et techniques dont la levée progressive conditionne la pleine réalisation du potentiel de transformation digitale d'AMENDIS.</w:t>
      </w:r>
    </w:p>
    <w:p w14:paraId="21A9C8FF" w14:textId="77777777" w:rsidR="001E6BFE" w:rsidRPr="001E6BFE" w:rsidRDefault="00000000" w:rsidP="001E6BFE">
      <w:r>
        <w:lastRenderedPageBreak/>
        <w:pict w14:anchorId="79C9E712">
          <v:rect id="_x0000_i1034" style="width:0;height:1.5pt" o:hralign="center" o:hrstd="t" o:hr="t" fillcolor="#a0a0a0" stroked="f"/>
        </w:pict>
      </w:r>
    </w:p>
    <w:p w14:paraId="0990A812" w14:textId="77777777" w:rsidR="001E6BFE" w:rsidRPr="001E6BFE" w:rsidRDefault="001E6BFE" w:rsidP="001E6BFE">
      <w:pPr>
        <w:rPr>
          <w:b/>
          <w:bCs/>
        </w:rPr>
      </w:pPr>
      <w:r w:rsidRPr="001E6BFE">
        <w:rPr>
          <w:b/>
          <w:bCs/>
        </w:rPr>
        <w:t>La Confirmation des Hypothèses : Deux Vérités Empiriquement Fondées</w:t>
      </w:r>
    </w:p>
    <w:p w14:paraId="0D8C6E51" w14:textId="77777777" w:rsidR="001E6BFE" w:rsidRPr="001E6BFE" w:rsidRDefault="001E6BFE" w:rsidP="001E6BFE">
      <w:r w:rsidRPr="001E6BFE">
        <w:t>Au-delà de la description et de l'analyse des pratiques observées, ce mémoire s'était fixé l'objectif de tester deux hypothèses de travail dont la confirmation ou l'infirmation constitue sa contribution scientifique centrale.</w:t>
      </w:r>
    </w:p>
    <w:p w14:paraId="5F70E09B" w14:textId="77777777" w:rsidR="001E6BFE" w:rsidRPr="001E6BFE" w:rsidRDefault="001E6BFE" w:rsidP="001E6BFE">
      <w:r w:rsidRPr="001E6BFE">
        <w:t xml:space="preserve">La </w:t>
      </w:r>
      <w:r w:rsidRPr="001E6BFE">
        <w:rPr>
          <w:b/>
          <w:bCs/>
        </w:rPr>
        <w:t>première hypothèse</w:t>
      </w:r>
      <w:r w:rsidRPr="001E6BFE">
        <w:t xml:space="preserve"> — les pratiques managériales participatives renforcent l'adoption de l'IA dans les achats — a été </w:t>
      </w:r>
      <w:r w:rsidRPr="001E6BFE">
        <w:rPr>
          <w:b/>
          <w:bCs/>
        </w:rPr>
        <w:t>confirmée</w:t>
      </w:r>
      <w:r w:rsidRPr="001E6BFE">
        <w:t xml:space="preserve"> par nos données empiriques avec une cohérence remarquable. Sans exception dans notre échantillon, les projets de digitalisation les plus réussis sont ceux dans lesquels les équipes ont été impliquées dès la conception des solutions, à travers des démarches de co-construction qui ont transformé les potentiels résistants en acteurs du changement. Cette confirmation, ancrée dans les réalités concrètes d'AMENDIS, enrichit la littérature existante sur le management participatif en la contextualisant dans le domaine émergent de l'intégration de l'IA dans les achats publics marocains.</w:t>
      </w:r>
    </w:p>
    <w:p w14:paraId="08658995" w14:textId="77777777" w:rsidR="001E6BFE" w:rsidRPr="001E6BFE" w:rsidRDefault="001E6BFE" w:rsidP="001E6BFE">
      <w:r w:rsidRPr="001E6BFE">
        <w:t xml:space="preserve">La </w:t>
      </w:r>
      <w:r w:rsidRPr="001E6BFE">
        <w:rPr>
          <w:b/>
          <w:bCs/>
        </w:rPr>
        <w:t>deuxième hypothèse</w:t>
      </w:r>
      <w:r w:rsidRPr="001E6BFE">
        <w:t xml:space="preserve"> — le leadership transformationnel est un prédicteur clé de la performance des processus achats digitalisés — a été </w:t>
      </w:r>
      <w:r w:rsidRPr="001E6BFE">
        <w:rPr>
          <w:b/>
          <w:bCs/>
        </w:rPr>
        <w:t>confirmée</w:t>
      </w:r>
      <w:r w:rsidRPr="001E6BFE">
        <w:t xml:space="preserve"> avec encore plus de robustesse. La corrélation observée entre le style de leadership transformationnel et la performance des projets de transformation est l'un des résultats les plus stables et les plus convergents de notre analyse. Plus significativement encore, nos données suggèrent que le leadership transformationnel agit comme variable médiatrice entre les outils d'IA déployés et la performance des achats : les mêmes technologies produisent des résultats radicalement différents selon qu'elles sont portées par un leader transformationnel ou par un manager au style plus transactionnel.</w:t>
      </w:r>
    </w:p>
    <w:p w14:paraId="3A5BC27D" w14:textId="77777777" w:rsidR="001E6BFE" w:rsidRPr="001E6BFE" w:rsidRDefault="00000000" w:rsidP="001E6BFE">
      <w:r>
        <w:pict w14:anchorId="51B29F04">
          <v:rect id="_x0000_i1035" style="width:0;height:1.5pt" o:hralign="center" o:hrstd="t" o:hr="t" fillcolor="#a0a0a0" stroked="f"/>
        </w:pict>
      </w:r>
    </w:p>
    <w:p w14:paraId="6D411970" w14:textId="77777777" w:rsidR="001E6BFE" w:rsidRPr="001E6BFE" w:rsidRDefault="001E6BFE" w:rsidP="001E6BFE">
      <w:pPr>
        <w:rPr>
          <w:b/>
          <w:bCs/>
        </w:rPr>
      </w:pPr>
      <w:r w:rsidRPr="001E6BFE">
        <w:rPr>
          <w:b/>
          <w:bCs/>
        </w:rPr>
        <w:t>Les Contributions Originales : Ce que ce Mémoire Apporte</w:t>
      </w:r>
    </w:p>
    <w:p w14:paraId="7579CA55" w14:textId="77777777" w:rsidR="001E6BFE" w:rsidRPr="001E6BFE" w:rsidRDefault="001E6BFE" w:rsidP="001E6BFE">
      <w:r w:rsidRPr="001E6BFE">
        <w:t>Au-delà de la confirmation de ces deux hypothèses, ce mémoire apporte plusieurs contributions originales à la littérature managériale.</w:t>
      </w:r>
    </w:p>
    <w:p w14:paraId="5C540767" w14:textId="77777777" w:rsidR="001E6BFE" w:rsidRPr="001E6BFE" w:rsidRDefault="001E6BFE" w:rsidP="001E6BFE">
      <w:r w:rsidRPr="001E6BFE">
        <w:t xml:space="preserve">Sur le plan </w:t>
      </w:r>
      <w:r w:rsidRPr="001E6BFE">
        <w:rPr>
          <w:b/>
          <w:bCs/>
        </w:rPr>
        <w:t>théorique</w:t>
      </w:r>
      <w:r w:rsidRPr="001E6BFE">
        <w:t xml:space="preserve">, il propose le concept de </w:t>
      </w:r>
      <w:r w:rsidRPr="001E6BFE">
        <w:rPr>
          <w:b/>
          <w:bCs/>
        </w:rPr>
        <w:t>médiateur algorithmique</w:t>
      </w:r>
      <w:r w:rsidRPr="001E6BFE">
        <w:t xml:space="preserve"> comme onzième rôle managérial spécifique à l'ère digitale, enrichissant ainsi le modèle fondateur de Mintzberg (1973). Il démontre empiriquement que la </w:t>
      </w:r>
      <w:r w:rsidRPr="001E6BFE">
        <w:rPr>
          <w:b/>
          <w:bCs/>
        </w:rPr>
        <w:t>considération individualisée</w:t>
      </w:r>
      <w:r w:rsidRPr="001E6BFE">
        <w:t xml:space="preserve"> est la dimension la plus déterminante du leadership transformationnel dans les contextes de transformation digitale des achats publics marocains, nuançant les conclusions plus générales </w:t>
      </w:r>
      <w:r w:rsidRPr="001E6BFE">
        <w:lastRenderedPageBreak/>
        <w:t xml:space="preserve">de la littérature internationale. Il propose enfin le </w:t>
      </w:r>
      <w:r w:rsidRPr="001E6BFE">
        <w:rPr>
          <w:b/>
          <w:bCs/>
        </w:rPr>
        <w:t>modèle MIAAP</w:t>
      </w:r>
      <w:r w:rsidRPr="001E6BFE">
        <w:t xml:space="preserve"> (Modèle d'Intégration Adaptée de l'IA dans les Achats Publics), un cadre contextuel en cinq conditions — qualité des données, sécurité juridique, leadership transformationnel, formation continue et progressivité de l'implémentation — qui tient compte des spécificités réglementaires, culturelles et organisationnelles du contexte marocain.</w:t>
      </w:r>
    </w:p>
    <w:p w14:paraId="1EACE33F" w14:textId="77777777" w:rsidR="001E6BFE" w:rsidRPr="001E6BFE" w:rsidRDefault="001E6BFE" w:rsidP="001E6BFE">
      <w:r w:rsidRPr="001E6BFE">
        <w:t xml:space="preserve">Sur le plan </w:t>
      </w:r>
      <w:r w:rsidRPr="001E6BFE">
        <w:rPr>
          <w:b/>
          <w:bCs/>
        </w:rPr>
        <w:t>pratique</w:t>
      </w:r>
      <w:r w:rsidRPr="001E6BFE">
        <w:t>, ce mémoire offre à AMENDIS et aux organismes similaires une feuille de route opérationnelle en sept recommandations articulées sur trois horizons temporels, directement actionnables par les décideurs. Il contribue également à éclairer le débat public naissant sur les conditions d'intégration responsable de l'IA dans les marchés publics marocains, un débat que la loi n°39-19 a ouvert mais n'a pas encore suffisamment approfondi.</w:t>
      </w:r>
    </w:p>
    <w:p w14:paraId="69969FC8" w14:textId="77777777" w:rsidR="001E6BFE" w:rsidRPr="001E6BFE" w:rsidRDefault="00000000" w:rsidP="001E6BFE">
      <w:r>
        <w:pict w14:anchorId="4C8B317F">
          <v:rect id="_x0000_i1036" style="width:0;height:1.5pt" o:hralign="center" o:hrstd="t" o:hr="t" fillcolor="#a0a0a0" stroked="f"/>
        </w:pict>
      </w:r>
    </w:p>
    <w:p w14:paraId="527CA8D3" w14:textId="77777777" w:rsidR="001E6BFE" w:rsidRPr="001E6BFE" w:rsidRDefault="001E6BFE" w:rsidP="001E6BFE">
      <w:pPr>
        <w:rPr>
          <w:b/>
          <w:bCs/>
        </w:rPr>
      </w:pPr>
      <w:r w:rsidRPr="001E6BFE">
        <w:rPr>
          <w:b/>
          <w:bCs/>
        </w:rPr>
        <w:t>Les Limites et les Perspectives : Ce que ce Mémoire Ouvre</w:t>
      </w:r>
    </w:p>
    <w:p w14:paraId="13659972" w14:textId="77777777" w:rsidR="001E6BFE" w:rsidRPr="001E6BFE" w:rsidRDefault="001E6BFE" w:rsidP="001E6BFE">
      <w:r w:rsidRPr="001E6BFE">
        <w:t>Toute recherche honnête doit reconnaître ses limites avec la même rigueur qu'elle revendique ses apports. La nôtre ne fait pas exception. L'étude de cas unique portant sur AMENDIS ne permet pas de généralisation statistique à l'ensemble du secteur ; la temporalité de la collecte — début 2025 — dans un domaine qui évolue très vite peut rendre certaines observations rapidement dépassées ; et le biais de désirabilité sociale inhérent aux entretiens individuels ne peut être entièrement éliminé malgré les précautions méthodologiques prises.</w:t>
      </w:r>
    </w:p>
    <w:p w14:paraId="3BBC6861" w14:textId="77777777" w:rsidR="001E6BFE" w:rsidRPr="001E6BFE" w:rsidRDefault="001E6BFE" w:rsidP="001E6BFE">
      <w:r w:rsidRPr="001E6BFE">
        <w:t>Ces limites, loin de disqualifier les résultats, tracent au contraire un programme de recherche stimulant pour les chercheurs qui voudront s'appuyer sur ce travail pour aller plus loin. Une étude comparative multi-cas incluant d'autres organismes de gestion déléguée ou d'administrations publiques marocaines permettrait de tester la robustesse des conclusions obtenues sur le cas AMENDIS. Une approche longitudinale suivant l'évolution des pratiques sur trois à cinq ans révélerait les dynamiques de changement dans le temps. Et une étude quantitative sur un échantillon représentatif permettrait de tester statistiquement les relations causales identifiées qualitativement dans ce mémoire.</w:t>
      </w:r>
    </w:p>
    <w:p w14:paraId="45FD3365" w14:textId="77777777" w:rsidR="001E6BFE" w:rsidRPr="001E6BFE" w:rsidRDefault="00000000" w:rsidP="001E6BFE">
      <w:r>
        <w:pict w14:anchorId="12F6B533">
          <v:rect id="_x0000_i1037" style="width:0;height:1.5pt" o:hralign="center" o:hrstd="t" o:hr="t" fillcolor="#a0a0a0" stroked="f"/>
        </w:pict>
      </w:r>
    </w:p>
    <w:p w14:paraId="1DA98196" w14:textId="77777777" w:rsidR="001E6BFE" w:rsidRPr="001E6BFE" w:rsidRDefault="001E6BFE" w:rsidP="001E6BFE">
      <w:pPr>
        <w:rPr>
          <w:b/>
          <w:bCs/>
        </w:rPr>
      </w:pPr>
      <w:r w:rsidRPr="001E6BFE">
        <w:rPr>
          <w:b/>
          <w:bCs/>
        </w:rPr>
        <w:t>Mot de Fin : La Synergie comme Horizon, le Leadership comme Clé de Voûte</w:t>
      </w:r>
    </w:p>
    <w:p w14:paraId="0ADD0D72" w14:textId="77777777" w:rsidR="001E6BFE" w:rsidRPr="001E6BFE" w:rsidRDefault="001E6BFE" w:rsidP="001E6BFE">
      <w:r w:rsidRPr="001E6BFE">
        <w:t xml:space="preserve">En refermant ce mémoire, une conviction s'est imposée avec une force croissante tout au long du parcours : la transformation digitale des achats publics marocains n'est pas avant tout un défi technologique. C'est un défi humain, culturel et managérial. Les outils d'intelligence </w:t>
      </w:r>
      <w:r w:rsidRPr="001E6BFE">
        <w:lastRenderedPageBreak/>
        <w:t>artificielle sont disponibles, accessibles et de plus en plus performants. Ce qui fait défaut, et ce qui fera la différence entre les organisations qui sauront les exploiter pleinement et celles qui les déploieront de façon superficielle, c'est la qualité du leadership qui les orchestre et la maturité des pratiques managériales qui les encadrent.</w:t>
      </w:r>
    </w:p>
    <w:p w14:paraId="5D59797F" w14:textId="77777777" w:rsidR="001E6BFE" w:rsidRPr="001E6BFE" w:rsidRDefault="001E6BFE" w:rsidP="001E6BFE">
      <w:r w:rsidRPr="001E6BFE">
        <w:t>AMENDIS, avec ses forces, ses fragilités et ses ambitions, incarne parfaitement cette tension fondatrice. Elle est un organisme qui a la volonté de se transformer, qui dispose des ressources pour le faire, et qui a besoin — comme tous les organismes engagés dans des transformations aussi profondes — de leaders capables de tenir ensemble la rigueur du service public, l'ambition de la performance privée et la sagesse nécessaire pour intégrer l'IA sans perdre l'âme de son métier : servir les deux millions d'habitants dont elle a la charge avec la fiabilité, l'équité et l'humanité que toute mission de service public requiert.</w:t>
      </w:r>
    </w:p>
    <w:p w14:paraId="4C96E7FC" w14:textId="77777777" w:rsidR="001E6BFE" w:rsidRPr="001E6BFE" w:rsidRDefault="001E6BFE" w:rsidP="001E6BFE">
      <w:r w:rsidRPr="001E6BFE">
        <w:t>C'est à cette condition — et à cette condition seulement — que la synergie entre pratiques managériales, leadership et intelligence artificielle cessera d'être un objectif théorique pour devenir une réalité organisationnelle vivante, mesurable et durable.</w:t>
      </w:r>
    </w:p>
    <w:p w14:paraId="770B4C3B" w14:textId="77777777" w:rsidR="001E6BFE" w:rsidRDefault="001E6BFE" w:rsidP="001E6BFE"/>
    <w:p w14:paraId="33C23CE9" w14:textId="77777777" w:rsidR="001E6BFE" w:rsidRPr="001E6BFE" w:rsidRDefault="001E6BFE" w:rsidP="001E6BFE"/>
    <w:p w14:paraId="2E7F9C3B" w14:textId="64608AA0" w:rsidR="00315794" w:rsidRDefault="00315794" w:rsidP="00315794">
      <w:r w:rsidRPr="00315794">
        <w:t>.</w:t>
      </w:r>
      <w:r>
        <w:br w:type="page"/>
      </w:r>
    </w:p>
    <w:p w14:paraId="3F823EEB" w14:textId="77777777" w:rsidR="00315794" w:rsidRPr="00315794" w:rsidRDefault="00315794" w:rsidP="00315794"/>
    <w:p w14:paraId="28283F43" w14:textId="77777777" w:rsidR="00761DC4" w:rsidRDefault="00761DC4" w:rsidP="00761DC4">
      <w:pPr>
        <w:pBdr>
          <w:bottom w:val="single" w:sz="6" w:space="1" w:color="2E75B6"/>
        </w:pBdr>
        <w:spacing w:after="400"/>
        <w:jc w:val="center"/>
      </w:pPr>
      <w:r>
        <w:rPr>
          <w:rFonts w:ascii="Times New Roman" w:eastAsia="Times New Roman" w:hAnsi="Times New Roman" w:cs="Times New Roman"/>
          <w:b/>
          <w:bCs/>
          <w:sz w:val="32"/>
          <w:szCs w:val="32"/>
        </w:rPr>
        <w:t>Bibliographie Générale</w:t>
      </w:r>
    </w:p>
    <w:p w14:paraId="3ECA351E" w14:textId="620B8DF8" w:rsidR="00761DC4" w:rsidRDefault="00761DC4" w:rsidP="00761DC4">
      <w:pPr>
        <w:spacing w:after="200" w:line="276" w:lineRule="auto"/>
        <w:ind w:left="720" w:hanging="720"/>
      </w:pPr>
      <w:r w:rsidRPr="006769C7">
        <w:rPr>
          <w:rFonts w:ascii="Times New Roman" w:eastAsia="Times New Roman" w:hAnsi="Times New Roman" w:cs="Times New Roman"/>
          <w:szCs w:val="24"/>
        </w:rPr>
        <w:t xml:space="preserve">Aguinis, H., Joo, H., &amp; Gottfredson, R. K. (2011). </w:t>
      </w:r>
      <w:r w:rsidRPr="008F1BC6">
        <w:rPr>
          <w:rFonts w:ascii="Times New Roman" w:eastAsia="Times New Roman" w:hAnsi="Times New Roman" w:cs="Times New Roman"/>
          <w:szCs w:val="24"/>
          <w:lang w:val="en-GB"/>
        </w:rPr>
        <w:t>Why we hate performance management</w:t>
      </w:r>
      <w:r>
        <w:rPr>
          <w:rFonts w:ascii="Times New Roman" w:eastAsia="Times New Roman" w:hAnsi="Times New Roman" w:cs="Times New Roman"/>
          <w:szCs w:val="24"/>
          <w:lang w:val="en-GB"/>
        </w:rPr>
        <w:t xml:space="preserve">   </w:t>
      </w:r>
      <w:r w:rsidRPr="008F1BC6">
        <w:rPr>
          <w:rFonts w:ascii="Times New Roman" w:eastAsia="Times New Roman" w:hAnsi="Times New Roman" w:cs="Times New Roman"/>
          <w:szCs w:val="24"/>
          <w:lang w:val="en-GB"/>
        </w:rPr>
        <w:t xml:space="preserve">and why we should love it. </w:t>
      </w:r>
      <w:r>
        <w:rPr>
          <w:rFonts w:ascii="Times New Roman" w:eastAsia="Times New Roman" w:hAnsi="Times New Roman" w:cs="Times New Roman"/>
          <w:szCs w:val="24"/>
        </w:rPr>
        <w:t>Business Horizons, 54(6), 503–507.</w:t>
      </w:r>
    </w:p>
    <w:p w14:paraId="6E64911E" w14:textId="77777777" w:rsidR="00761DC4" w:rsidRDefault="00761DC4" w:rsidP="00761DC4">
      <w:pPr>
        <w:spacing w:after="200" w:line="276" w:lineRule="auto"/>
        <w:ind w:left="720" w:hanging="720"/>
      </w:pPr>
      <w:r>
        <w:rPr>
          <w:rFonts w:ascii="Times New Roman" w:eastAsia="Times New Roman" w:hAnsi="Times New Roman" w:cs="Times New Roman"/>
          <w:szCs w:val="24"/>
        </w:rPr>
        <w:t>AIMS. (2024). Pratiques managériales et management par projets : analyse comparative. Association Internationale de Management Stratégique.</w:t>
      </w:r>
    </w:p>
    <w:p w14:paraId="23202835" w14:textId="77777777" w:rsidR="00761DC4" w:rsidRDefault="00761DC4" w:rsidP="00761DC4">
      <w:pPr>
        <w:spacing w:after="200" w:line="276" w:lineRule="auto"/>
        <w:ind w:left="720" w:hanging="720"/>
      </w:pPr>
      <w:r>
        <w:rPr>
          <w:rFonts w:ascii="Times New Roman" w:eastAsia="Times New Roman" w:hAnsi="Times New Roman" w:cs="Times New Roman"/>
          <w:szCs w:val="24"/>
        </w:rPr>
        <w:t>APHP. (2025). Pratiques managériales innovantes : rapport juillet 2025. Assistance Publique-Hôpitaux de Paris.</w:t>
      </w:r>
    </w:p>
    <w:p w14:paraId="23B339EB" w14:textId="77777777" w:rsidR="00761DC4" w:rsidRPr="008F1BC6" w:rsidRDefault="00761DC4" w:rsidP="00761DC4">
      <w:pPr>
        <w:spacing w:after="200" w:line="276" w:lineRule="auto"/>
        <w:ind w:left="720" w:hanging="720"/>
        <w:rPr>
          <w:lang w:val="en-GB"/>
        </w:rPr>
      </w:pPr>
      <w:r w:rsidRPr="006769C7">
        <w:rPr>
          <w:rFonts w:ascii="Times New Roman" w:eastAsia="Times New Roman" w:hAnsi="Times New Roman" w:cs="Times New Roman"/>
          <w:szCs w:val="24"/>
          <w:lang w:val="en-GB"/>
        </w:rPr>
        <w:t xml:space="preserve">Avolio, B. J., &amp; Bass, B. M. (2004). </w:t>
      </w:r>
      <w:r w:rsidRPr="008F1BC6">
        <w:rPr>
          <w:rFonts w:ascii="Times New Roman" w:eastAsia="Times New Roman" w:hAnsi="Times New Roman" w:cs="Times New Roman"/>
          <w:szCs w:val="24"/>
          <w:lang w:val="en-GB"/>
        </w:rPr>
        <w:t xml:space="preserve">Multifactor Leadership </w:t>
      </w:r>
      <w:proofErr w:type="gramStart"/>
      <w:r w:rsidRPr="008F1BC6">
        <w:rPr>
          <w:rFonts w:ascii="Times New Roman" w:eastAsia="Times New Roman" w:hAnsi="Times New Roman" w:cs="Times New Roman"/>
          <w:szCs w:val="24"/>
          <w:lang w:val="en-GB"/>
        </w:rPr>
        <w:t>Questionnaire :</w:t>
      </w:r>
      <w:proofErr w:type="gramEnd"/>
      <w:r w:rsidRPr="008F1BC6">
        <w:rPr>
          <w:rFonts w:ascii="Times New Roman" w:eastAsia="Times New Roman" w:hAnsi="Times New Roman" w:cs="Times New Roman"/>
          <w:szCs w:val="24"/>
          <w:lang w:val="en-GB"/>
        </w:rPr>
        <w:t xml:space="preserve"> manual and sampler set (3e </w:t>
      </w:r>
      <w:proofErr w:type="spellStart"/>
      <w:r w:rsidRPr="008F1BC6">
        <w:rPr>
          <w:rFonts w:ascii="Times New Roman" w:eastAsia="Times New Roman" w:hAnsi="Times New Roman" w:cs="Times New Roman"/>
          <w:szCs w:val="24"/>
          <w:lang w:val="en-GB"/>
        </w:rPr>
        <w:t>éd</w:t>
      </w:r>
      <w:proofErr w:type="spellEnd"/>
      <w:r w:rsidRPr="008F1BC6">
        <w:rPr>
          <w:rFonts w:ascii="Times New Roman" w:eastAsia="Times New Roman" w:hAnsi="Times New Roman" w:cs="Times New Roman"/>
          <w:szCs w:val="24"/>
          <w:lang w:val="en-GB"/>
        </w:rPr>
        <w:t>.). Mind Garden.</w:t>
      </w:r>
    </w:p>
    <w:p w14:paraId="2DC1BCD8"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Barney, J. (1991). Firm resources and sustained competitive advantage. Journal of Management, 17(1), 99–120.</w:t>
      </w:r>
    </w:p>
    <w:p w14:paraId="7C768774"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Bass, B. M. (1985). Leadership and performance beyond expectations. Free Press.</w:t>
      </w:r>
    </w:p>
    <w:p w14:paraId="6A3756F0" w14:textId="77777777" w:rsidR="00761DC4" w:rsidRDefault="00761DC4" w:rsidP="00761DC4">
      <w:pPr>
        <w:spacing w:after="200" w:line="276" w:lineRule="auto"/>
        <w:ind w:left="720" w:hanging="720"/>
      </w:pPr>
      <w:r w:rsidRPr="008F1BC6">
        <w:rPr>
          <w:rFonts w:ascii="Times New Roman" w:eastAsia="Times New Roman" w:hAnsi="Times New Roman" w:cs="Times New Roman"/>
          <w:szCs w:val="24"/>
          <w:lang w:val="en-GB"/>
        </w:rPr>
        <w:t xml:space="preserve">Bass, B. M., &amp; Avolio, B. J. (1994). Improving organizational effectiveness through transformational leadership. </w:t>
      </w:r>
      <w:r>
        <w:rPr>
          <w:rFonts w:ascii="Times New Roman" w:eastAsia="Times New Roman" w:hAnsi="Times New Roman" w:cs="Times New Roman"/>
          <w:szCs w:val="24"/>
        </w:rPr>
        <w:t>Sage.</w:t>
      </w:r>
    </w:p>
    <w:p w14:paraId="680F214F" w14:textId="77777777" w:rsidR="00761DC4" w:rsidRPr="008F1BC6"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Benali, D. (2018). Les marchés publics au Maroc : droit, pratiques et contentieux (2e éd.). </w:t>
      </w:r>
      <w:r w:rsidRPr="008F1BC6">
        <w:rPr>
          <w:rFonts w:ascii="Times New Roman" w:eastAsia="Times New Roman" w:hAnsi="Times New Roman" w:cs="Times New Roman"/>
          <w:szCs w:val="24"/>
          <w:lang w:val="en-GB"/>
        </w:rPr>
        <w:t>Éditions Maghrébines.</w:t>
      </w:r>
    </w:p>
    <w:p w14:paraId="277DB1A9"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Bennett, N., &amp; Lemoine, G. J. (2014). What VUCA really means for you. Harvard Business Review, 92(1/2), 27. https://hbr.org/2014/01/what-vuca-really-means-for-you</w:t>
      </w:r>
    </w:p>
    <w:p w14:paraId="1C1571B2"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Binns, A., Harreld, J. B., O'Reilly, C., &amp; Tushman, M. L. (2014). The art of strategic renewal. MIT Sloan Management Review, 55(2), 21–23.</w:t>
      </w:r>
    </w:p>
    <w:p w14:paraId="7DB77035" w14:textId="77777777" w:rsidR="00761DC4" w:rsidRDefault="00761DC4" w:rsidP="00761DC4">
      <w:pPr>
        <w:spacing w:after="200" w:line="276" w:lineRule="auto"/>
        <w:ind w:left="720" w:hanging="720"/>
      </w:pPr>
      <w:r w:rsidRPr="008F1BC6">
        <w:rPr>
          <w:rFonts w:ascii="Times New Roman" w:eastAsia="Times New Roman" w:hAnsi="Times New Roman" w:cs="Times New Roman"/>
          <w:szCs w:val="24"/>
          <w:lang w:val="en-GB"/>
        </w:rPr>
        <w:t xml:space="preserve">Blanchet, A., &amp; </w:t>
      </w:r>
      <w:proofErr w:type="spellStart"/>
      <w:r w:rsidRPr="008F1BC6">
        <w:rPr>
          <w:rFonts w:ascii="Times New Roman" w:eastAsia="Times New Roman" w:hAnsi="Times New Roman" w:cs="Times New Roman"/>
          <w:szCs w:val="24"/>
          <w:lang w:val="en-GB"/>
        </w:rPr>
        <w:t>Gotman</w:t>
      </w:r>
      <w:proofErr w:type="spellEnd"/>
      <w:r w:rsidRPr="008F1BC6">
        <w:rPr>
          <w:rFonts w:ascii="Times New Roman" w:eastAsia="Times New Roman" w:hAnsi="Times New Roman" w:cs="Times New Roman"/>
          <w:szCs w:val="24"/>
          <w:lang w:val="en-GB"/>
        </w:rPr>
        <w:t xml:space="preserve">, A. (2015). </w:t>
      </w:r>
      <w:r>
        <w:rPr>
          <w:rFonts w:ascii="Times New Roman" w:eastAsia="Times New Roman" w:hAnsi="Times New Roman" w:cs="Times New Roman"/>
          <w:szCs w:val="24"/>
        </w:rPr>
        <w:t>L'entretien : l'enquête et ses méthodes (3e éd.). Armand Colin.</w:t>
      </w:r>
    </w:p>
    <w:p w14:paraId="0158AA74" w14:textId="77777777" w:rsidR="00761DC4" w:rsidRPr="008F1BC6"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Boltanski, L., &amp; Thévenot, L. (1991). De la justification : les économies de la grandeur. </w:t>
      </w:r>
      <w:r w:rsidRPr="008F1BC6">
        <w:rPr>
          <w:rFonts w:ascii="Times New Roman" w:eastAsia="Times New Roman" w:hAnsi="Times New Roman" w:cs="Times New Roman"/>
          <w:szCs w:val="24"/>
          <w:lang w:val="en-GB"/>
        </w:rPr>
        <w:t>Gallimard.</w:t>
      </w:r>
    </w:p>
    <w:p w14:paraId="418FC7BB"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Brammer, S., &amp; Walker, H. (2011). Sustainable procurement in the public sector: an international comparative study. International Journal of Operations &amp; Production Management, 31(4), 452–476.</w:t>
      </w:r>
    </w:p>
    <w:p w14:paraId="43EE357D"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Braun, V., &amp; Clarke, V. (2006). Using thematic analysis in psychology. Qualitative Research in Psychology, 3(2), 77–101.</w:t>
      </w:r>
    </w:p>
    <w:p w14:paraId="2486D893"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Burns, J. M. (1978). Leadership. Harper &amp; Row.</w:t>
      </w:r>
    </w:p>
    <w:p w14:paraId="642F42E9" w14:textId="77777777" w:rsidR="00761DC4" w:rsidRDefault="00761DC4" w:rsidP="00761DC4">
      <w:pPr>
        <w:spacing w:after="200" w:line="276" w:lineRule="auto"/>
        <w:ind w:left="720" w:hanging="720"/>
      </w:pPr>
      <w:r w:rsidRPr="008F1BC6">
        <w:rPr>
          <w:rFonts w:ascii="Times New Roman" w:eastAsia="Times New Roman" w:hAnsi="Times New Roman" w:cs="Times New Roman"/>
          <w:szCs w:val="24"/>
          <w:lang w:val="en-GB"/>
        </w:rPr>
        <w:lastRenderedPageBreak/>
        <w:t xml:space="preserve">Carr, A. S., &amp; Smeltzer, L. R. (1999). The relationship of strategic purchasing to supply chain management. </w:t>
      </w:r>
      <w:proofErr w:type="spellStart"/>
      <w:r>
        <w:rPr>
          <w:rFonts w:ascii="Times New Roman" w:eastAsia="Times New Roman" w:hAnsi="Times New Roman" w:cs="Times New Roman"/>
          <w:szCs w:val="24"/>
        </w:rPr>
        <w:t>European</w:t>
      </w:r>
      <w:proofErr w:type="spellEnd"/>
      <w:r>
        <w:rPr>
          <w:rFonts w:ascii="Times New Roman" w:eastAsia="Times New Roman" w:hAnsi="Times New Roman" w:cs="Times New Roman"/>
          <w:szCs w:val="24"/>
        </w:rPr>
        <w:t xml:space="preserve"> Journal of </w:t>
      </w:r>
      <w:proofErr w:type="spellStart"/>
      <w:r>
        <w:rPr>
          <w:rFonts w:ascii="Times New Roman" w:eastAsia="Times New Roman" w:hAnsi="Times New Roman" w:cs="Times New Roman"/>
          <w:szCs w:val="24"/>
        </w:rPr>
        <w:t>Purchasing</w:t>
      </w:r>
      <w:proofErr w:type="spellEnd"/>
      <w:r>
        <w:rPr>
          <w:rFonts w:ascii="Times New Roman" w:eastAsia="Times New Roman" w:hAnsi="Times New Roman" w:cs="Times New Roman"/>
          <w:szCs w:val="24"/>
        </w:rPr>
        <w:t xml:space="preserve"> &amp; </w:t>
      </w:r>
      <w:proofErr w:type="spellStart"/>
      <w:r>
        <w:rPr>
          <w:rFonts w:ascii="Times New Roman" w:eastAsia="Times New Roman" w:hAnsi="Times New Roman" w:cs="Times New Roman"/>
          <w:szCs w:val="24"/>
        </w:rPr>
        <w:t>Supply</w:t>
      </w:r>
      <w:proofErr w:type="spellEnd"/>
      <w:r>
        <w:rPr>
          <w:rFonts w:ascii="Times New Roman" w:eastAsia="Times New Roman" w:hAnsi="Times New Roman" w:cs="Times New Roman"/>
          <w:szCs w:val="24"/>
        </w:rPr>
        <w:t xml:space="preserve"> Management, 5(1), 43–51.</w:t>
      </w:r>
    </w:p>
    <w:p w14:paraId="0426D7BD" w14:textId="77777777" w:rsidR="00761DC4" w:rsidRDefault="00761DC4" w:rsidP="00761DC4">
      <w:pPr>
        <w:spacing w:after="200" w:line="276" w:lineRule="auto"/>
        <w:ind w:left="720" w:hanging="720"/>
      </w:pPr>
      <w:proofErr w:type="spellStart"/>
      <w:r>
        <w:rPr>
          <w:rFonts w:ascii="Times New Roman" w:eastAsia="Times New Roman" w:hAnsi="Times New Roman" w:cs="Times New Roman"/>
          <w:szCs w:val="24"/>
        </w:rPr>
        <w:t>Corcentric</w:t>
      </w:r>
      <w:proofErr w:type="spellEnd"/>
      <w:r>
        <w:rPr>
          <w:rFonts w:ascii="Times New Roman" w:eastAsia="Times New Roman" w:hAnsi="Times New Roman" w:cs="Times New Roman"/>
          <w:szCs w:val="24"/>
        </w:rPr>
        <w:t>. (2026). Tendances achats 2026 : les priorités clés pour bâtir une stratégie résiliente. https://www.corcentric.com/fr/blog/tendances-achats-2026</w:t>
      </w:r>
    </w:p>
    <w:p w14:paraId="612F2122" w14:textId="77777777" w:rsidR="00761DC4" w:rsidRPr="008F1BC6" w:rsidRDefault="00761DC4" w:rsidP="00761DC4">
      <w:pPr>
        <w:spacing w:after="200" w:line="276" w:lineRule="auto"/>
        <w:ind w:left="720" w:hanging="720"/>
        <w:rPr>
          <w:lang w:val="en-GB"/>
        </w:rPr>
      </w:pPr>
      <w:r w:rsidRPr="008F1BC6">
        <w:rPr>
          <w:rFonts w:ascii="Times New Roman" w:eastAsia="Times New Roman" w:hAnsi="Times New Roman" w:cs="Times New Roman"/>
          <w:szCs w:val="24"/>
          <w:lang w:val="en-GB"/>
        </w:rPr>
        <w:t xml:space="preserve">Creswell, J. W., &amp; </w:t>
      </w:r>
      <w:proofErr w:type="spellStart"/>
      <w:r w:rsidRPr="008F1BC6">
        <w:rPr>
          <w:rFonts w:ascii="Times New Roman" w:eastAsia="Times New Roman" w:hAnsi="Times New Roman" w:cs="Times New Roman"/>
          <w:szCs w:val="24"/>
          <w:lang w:val="en-GB"/>
        </w:rPr>
        <w:t>Poth</w:t>
      </w:r>
      <w:proofErr w:type="spellEnd"/>
      <w:r w:rsidRPr="008F1BC6">
        <w:rPr>
          <w:rFonts w:ascii="Times New Roman" w:eastAsia="Times New Roman" w:hAnsi="Times New Roman" w:cs="Times New Roman"/>
          <w:szCs w:val="24"/>
          <w:lang w:val="en-GB"/>
        </w:rPr>
        <w:t xml:space="preserve">, C. N. (2018). Qualitative inquiry and research </w:t>
      </w:r>
      <w:proofErr w:type="gramStart"/>
      <w:r w:rsidRPr="008F1BC6">
        <w:rPr>
          <w:rFonts w:ascii="Times New Roman" w:eastAsia="Times New Roman" w:hAnsi="Times New Roman" w:cs="Times New Roman"/>
          <w:szCs w:val="24"/>
          <w:lang w:val="en-GB"/>
        </w:rPr>
        <w:t>design :</w:t>
      </w:r>
      <w:proofErr w:type="gramEnd"/>
      <w:r w:rsidRPr="008F1BC6">
        <w:rPr>
          <w:rFonts w:ascii="Times New Roman" w:eastAsia="Times New Roman" w:hAnsi="Times New Roman" w:cs="Times New Roman"/>
          <w:szCs w:val="24"/>
          <w:lang w:val="en-GB"/>
        </w:rPr>
        <w:t xml:space="preserve"> choosing among five approaches (4e </w:t>
      </w:r>
      <w:proofErr w:type="spellStart"/>
      <w:r w:rsidRPr="008F1BC6">
        <w:rPr>
          <w:rFonts w:ascii="Times New Roman" w:eastAsia="Times New Roman" w:hAnsi="Times New Roman" w:cs="Times New Roman"/>
          <w:szCs w:val="24"/>
          <w:lang w:val="en-GB"/>
        </w:rPr>
        <w:t>éd</w:t>
      </w:r>
      <w:proofErr w:type="spellEnd"/>
      <w:r w:rsidRPr="008F1BC6">
        <w:rPr>
          <w:rFonts w:ascii="Times New Roman" w:eastAsia="Times New Roman" w:hAnsi="Times New Roman" w:cs="Times New Roman"/>
          <w:szCs w:val="24"/>
          <w:lang w:val="en-GB"/>
        </w:rPr>
        <w:t>.). Sage.</w:t>
      </w:r>
    </w:p>
    <w:p w14:paraId="68170D62" w14:textId="77777777" w:rsidR="00761DC4" w:rsidRDefault="00761DC4" w:rsidP="00761DC4">
      <w:pPr>
        <w:spacing w:after="200" w:line="276" w:lineRule="auto"/>
        <w:ind w:left="720" w:hanging="720"/>
      </w:pPr>
      <w:r w:rsidRPr="008F1BC6">
        <w:rPr>
          <w:rFonts w:ascii="Times New Roman" w:eastAsia="Times New Roman" w:hAnsi="Times New Roman" w:cs="Times New Roman"/>
          <w:szCs w:val="24"/>
          <w:lang w:val="en-GB"/>
        </w:rPr>
        <w:t xml:space="preserve">Davenport, T. H., &amp; Harris, J. G. (2007). Competing on </w:t>
      </w:r>
      <w:proofErr w:type="gramStart"/>
      <w:r w:rsidRPr="008F1BC6">
        <w:rPr>
          <w:rFonts w:ascii="Times New Roman" w:eastAsia="Times New Roman" w:hAnsi="Times New Roman" w:cs="Times New Roman"/>
          <w:szCs w:val="24"/>
          <w:lang w:val="en-GB"/>
        </w:rPr>
        <w:t>analytics :</w:t>
      </w:r>
      <w:proofErr w:type="gramEnd"/>
      <w:r w:rsidRPr="008F1BC6">
        <w:rPr>
          <w:rFonts w:ascii="Times New Roman" w:eastAsia="Times New Roman" w:hAnsi="Times New Roman" w:cs="Times New Roman"/>
          <w:szCs w:val="24"/>
          <w:lang w:val="en-GB"/>
        </w:rPr>
        <w:t xml:space="preserve"> the new science of winning. </w:t>
      </w:r>
      <w:r>
        <w:rPr>
          <w:rFonts w:ascii="Times New Roman" w:eastAsia="Times New Roman" w:hAnsi="Times New Roman" w:cs="Times New Roman"/>
          <w:szCs w:val="24"/>
        </w:rPr>
        <w:t>Harvard Business School Press.</w:t>
      </w:r>
    </w:p>
    <w:p w14:paraId="5769685A" w14:textId="77777777" w:rsidR="00761DC4" w:rsidRDefault="00761DC4" w:rsidP="00761DC4">
      <w:pPr>
        <w:spacing w:after="200" w:line="276" w:lineRule="auto"/>
        <w:ind w:left="720" w:hanging="720"/>
      </w:pPr>
      <w:proofErr w:type="spellStart"/>
      <w:r>
        <w:rPr>
          <w:rFonts w:ascii="Times New Roman" w:eastAsia="Times New Roman" w:hAnsi="Times New Roman" w:cs="Times New Roman"/>
          <w:szCs w:val="24"/>
        </w:rPr>
        <w:t>Decision</w:t>
      </w:r>
      <w:proofErr w:type="spellEnd"/>
      <w:r>
        <w:rPr>
          <w:rFonts w:ascii="Times New Roman" w:eastAsia="Times New Roman" w:hAnsi="Times New Roman" w:cs="Times New Roman"/>
          <w:szCs w:val="24"/>
        </w:rPr>
        <w:t xml:space="preserve"> Achats. (2026). L'IA dans les achats : la fin de l'enthousiasme naïf. </w:t>
      </w:r>
      <w:proofErr w:type="spellStart"/>
      <w:r>
        <w:rPr>
          <w:rFonts w:ascii="Times New Roman" w:eastAsia="Times New Roman" w:hAnsi="Times New Roman" w:cs="Times New Roman"/>
          <w:szCs w:val="24"/>
        </w:rPr>
        <w:t>Decision</w:t>
      </w:r>
      <w:proofErr w:type="spellEnd"/>
      <w:r>
        <w:rPr>
          <w:rFonts w:ascii="Times New Roman" w:eastAsia="Times New Roman" w:hAnsi="Times New Roman" w:cs="Times New Roman"/>
          <w:szCs w:val="24"/>
        </w:rPr>
        <w:t xml:space="preserve"> Achats.</w:t>
      </w:r>
    </w:p>
    <w:p w14:paraId="01D5394A" w14:textId="77777777" w:rsidR="00761DC4" w:rsidRPr="00761DC4"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Dejours, C. (2009). Travail vivant : travail et émancipation (Vol. 2). </w:t>
      </w:r>
      <w:proofErr w:type="spellStart"/>
      <w:r w:rsidRPr="00761DC4">
        <w:rPr>
          <w:rFonts w:ascii="Times New Roman" w:eastAsia="Times New Roman" w:hAnsi="Times New Roman" w:cs="Times New Roman"/>
          <w:szCs w:val="24"/>
          <w:lang w:val="en-GB"/>
        </w:rPr>
        <w:t>Payot</w:t>
      </w:r>
      <w:proofErr w:type="spellEnd"/>
      <w:r w:rsidRPr="00761DC4">
        <w:rPr>
          <w:rFonts w:ascii="Times New Roman" w:eastAsia="Times New Roman" w:hAnsi="Times New Roman" w:cs="Times New Roman"/>
          <w:szCs w:val="24"/>
          <w:lang w:val="en-GB"/>
        </w:rPr>
        <w:t>.</w:t>
      </w:r>
    </w:p>
    <w:p w14:paraId="6C037145"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Drucker, P. F. (1954). The practice of management. Harper &amp; Row.</w:t>
      </w:r>
    </w:p>
    <w:p w14:paraId="5B1D5668"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Edmondson, A. (1999). Psychological safety and learning </w:t>
      </w:r>
      <w:proofErr w:type="spellStart"/>
      <w:r w:rsidRPr="00761DC4">
        <w:rPr>
          <w:rFonts w:ascii="Times New Roman" w:eastAsia="Times New Roman" w:hAnsi="Times New Roman" w:cs="Times New Roman"/>
          <w:szCs w:val="24"/>
          <w:lang w:val="en-GB"/>
        </w:rPr>
        <w:t>behavior</w:t>
      </w:r>
      <w:proofErr w:type="spellEnd"/>
      <w:r w:rsidRPr="00761DC4">
        <w:rPr>
          <w:rFonts w:ascii="Times New Roman" w:eastAsia="Times New Roman" w:hAnsi="Times New Roman" w:cs="Times New Roman"/>
          <w:szCs w:val="24"/>
          <w:lang w:val="en-GB"/>
        </w:rPr>
        <w:t xml:space="preserve"> in work teams. </w:t>
      </w:r>
      <w:r>
        <w:rPr>
          <w:rFonts w:ascii="Times New Roman" w:eastAsia="Times New Roman" w:hAnsi="Times New Roman" w:cs="Times New Roman"/>
          <w:szCs w:val="24"/>
        </w:rPr>
        <w:t xml:space="preserve">Administrative Science </w:t>
      </w:r>
      <w:proofErr w:type="spellStart"/>
      <w:r>
        <w:rPr>
          <w:rFonts w:ascii="Times New Roman" w:eastAsia="Times New Roman" w:hAnsi="Times New Roman" w:cs="Times New Roman"/>
          <w:szCs w:val="24"/>
        </w:rPr>
        <w:t>Quarterly</w:t>
      </w:r>
      <w:proofErr w:type="spellEnd"/>
      <w:r>
        <w:rPr>
          <w:rFonts w:ascii="Times New Roman" w:eastAsia="Times New Roman" w:hAnsi="Times New Roman" w:cs="Times New Roman"/>
          <w:szCs w:val="24"/>
        </w:rPr>
        <w:t>, 44(2), 350–383.</w:t>
      </w:r>
    </w:p>
    <w:p w14:paraId="0F88CBBF" w14:textId="77777777" w:rsidR="00761DC4" w:rsidRDefault="00761DC4" w:rsidP="00761DC4">
      <w:pPr>
        <w:spacing w:after="200" w:line="276" w:lineRule="auto"/>
        <w:ind w:left="720" w:hanging="720"/>
      </w:pPr>
      <w:r>
        <w:rPr>
          <w:rFonts w:ascii="Times New Roman" w:eastAsia="Times New Roman" w:hAnsi="Times New Roman" w:cs="Times New Roman"/>
          <w:szCs w:val="24"/>
        </w:rPr>
        <w:t>Fayol, H. (1916). Administration industrielle et générale. Dunod.</w:t>
      </w:r>
    </w:p>
    <w:p w14:paraId="0DFD0A73"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Goleman, D. (1995). Emotional </w:t>
      </w:r>
      <w:proofErr w:type="gramStart"/>
      <w:r w:rsidRPr="00761DC4">
        <w:rPr>
          <w:rFonts w:ascii="Times New Roman" w:eastAsia="Times New Roman" w:hAnsi="Times New Roman" w:cs="Times New Roman"/>
          <w:szCs w:val="24"/>
          <w:lang w:val="en-GB"/>
        </w:rPr>
        <w:t>intelligence :</w:t>
      </w:r>
      <w:proofErr w:type="gramEnd"/>
      <w:r w:rsidRPr="00761DC4">
        <w:rPr>
          <w:rFonts w:ascii="Times New Roman" w:eastAsia="Times New Roman" w:hAnsi="Times New Roman" w:cs="Times New Roman"/>
          <w:szCs w:val="24"/>
          <w:lang w:val="en-GB"/>
        </w:rPr>
        <w:t xml:space="preserve"> why it can matter more than IQ. Bantam Books.</w:t>
      </w:r>
    </w:p>
    <w:p w14:paraId="3F8689C3"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Goleman, D., Boyatzis, R., &amp; McKee, A. (2002). Primal </w:t>
      </w:r>
      <w:proofErr w:type="gramStart"/>
      <w:r w:rsidRPr="00761DC4">
        <w:rPr>
          <w:rFonts w:ascii="Times New Roman" w:eastAsia="Times New Roman" w:hAnsi="Times New Roman" w:cs="Times New Roman"/>
          <w:szCs w:val="24"/>
          <w:lang w:val="en-GB"/>
        </w:rPr>
        <w:t>leadership :</w:t>
      </w:r>
      <w:proofErr w:type="gramEnd"/>
      <w:r w:rsidRPr="00761DC4">
        <w:rPr>
          <w:rFonts w:ascii="Times New Roman" w:eastAsia="Times New Roman" w:hAnsi="Times New Roman" w:cs="Times New Roman"/>
          <w:szCs w:val="24"/>
          <w:lang w:val="en-GB"/>
        </w:rPr>
        <w:t xml:space="preserve"> realizing the power of emotional intelligence. Harvard Business School Press.</w:t>
      </w:r>
    </w:p>
    <w:p w14:paraId="275FC938"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Graen, G. B., &amp; Uhl-Bien, M. (1995). Relationship-based approach to </w:t>
      </w:r>
      <w:proofErr w:type="gramStart"/>
      <w:r w:rsidRPr="00761DC4">
        <w:rPr>
          <w:rFonts w:ascii="Times New Roman" w:eastAsia="Times New Roman" w:hAnsi="Times New Roman" w:cs="Times New Roman"/>
          <w:szCs w:val="24"/>
          <w:lang w:val="en-GB"/>
        </w:rPr>
        <w:t>leadership :</w:t>
      </w:r>
      <w:proofErr w:type="gramEnd"/>
      <w:r w:rsidRPr="00761DC4">
        <w:rPr>
          <w:rFonts w:ascii="Times New Roman" w:eastAsia="Times New Roman" w:hAnsi="Times New Roman" w:cs="Times New Roman"/>
          <w:szCs w:val="24"/>
          <w:lang w:val="en-GB"/>
        </w:rPr>
        <w:t xml:space="preserve"> development of leader-member exchange (LMX) theory of leadership over 25 years. Leadership Quarterly, 6(2), 219–247.</w:t>
      </w:r>
    </w:p>
    <w:p w14:paraId="20B738D8"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Guba, E. G., &amp; Lincoln, Y. S. (1994). Competing paradigms in qualitative research. Dans N. K. Denzin &amp; Y. S. Lincoln (dir.), Handbook of qualitative research (p. 105–117). </w:t>
      </w:r>
      <w:r>
        <w:rPr>
          <w:rFonts w:ascii="Times New Roman" w:eastAsia="Times New Roman" w:hAnsi="Times New Roman" w:cs="Times New Roman"/>
          <w:szCs w:val="24"/>
        </w:rPr>
        <w:t>Sage.</w:t>
      </w:r>
    </w:p>
    <w:p w14:paraId="300C8598" w14:textId="77777777" w:rsidR="00761DC4" w:rsidRDefault="00761DC4" w:rsidP="00761DC4">
      <w:pPr>
        <w:spacing w:after="200" w:line="276" w:lineRule="auto"/>
        <w:ind w:left="720" w:hanging="720"/>
      </w:pPr>
      <w:r>
        <w:rPr>
          <w:rFonts w:ascii="Times New Roman" w:eastAsia="Times New Roman" w:hAnsi="Times New Roman" w:cs="Times New Roman"/>
          <w:szCs w:val="24"/>
        </w:rPr>
        <w:t>HEP10. (2025). 5 livres à lire sur le management pour des leaders éclairés. https://www.hep10.org/post/5-livres-management-leaders</w:t>
      </w:r>
    </w:p>
    <w:p w14:paraId="6B6DEADD"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Hersey, P., &amp; Blanchard, K. H. (1969). Life cycle theory of leadership. Training and Development Journal, 23(5), 26–34.</w:t>
      </w:r>
    </w:p>
    <w:p w14:paraId="72D80789"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Hofstede, G. (2001). Culture's </w:t>
      </w:r>
      <w:proofErr w:type="gramStart"/>
      <w:r w:rsidRPr="00761DC4">
        <w:rPr>
          <w:rFonts w:ascii="Times New Roman" w:eastAsia="Times New Roman" w:hAnsi="Times New Roman" w:cs="Times New Roman"/>
          <w:szCs w:val="24"/>
          <w:lang w:val="en-GB"/>
        </w:rPr>
        <w:t>consequences :</w:t>
      </w:r>
      <w:proofErr w:type="gramEnd"/>
      <w:r w:rsidRPr="00761DC4">
        <w:rPr>
          <w:rFonts w:ascii="Times New Roman" w:eastAsia="Times New Roman" w:hAnsi="Times New Roman" w:cs="Times New Roman"/>
          <w:szCs w:val="24"/>
          <w:lang w:val="en-GB"/>
        </w:rPr>
        <w:t xml:space="preserve"> comparing values, </w:t>
      </w:r>
      <w:proofErr w:type="spellStart"/>
      <w:r w:rsidRPr="00761DC4">
        <w:rPr>
          <w:rFonts w:ascii="Times New Roman" w:eastAsia="Times New Roman" w:hAnsi="Times New Roman" w:cs="Times New Roman"/>
          <w:szCs w:val="24"/>
          <w:lang w:val="en-GB"/>
        </w:rPr>
        <w:t>behaviors</w:t>
      </w:r>
      <w:proofErr w:type="spellEnd"/>
      <w:r w:rsidRPr="00761DC4">
        <w:rPr>
          <w:rFonts w:ascii="Times New Roman" w:eastAsia="Times New Roman" w:hAnsi="Times New Roman" w:cs="Times New Roman"/>
          <w:szCs w:val="24"/>
          <w:lang w:val="en-GB"/>
        </w:rPr>
        <w:t xml:space="preserve">, institutions, and organizations across nations (2e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xml:space="preserve">.). </w:t>
      </w:r>
      <w:r>
        <w:rPr>
          <w:rFonts w:ascii="Times New Roman" w:eastAsia="Times New Roman" w:hAnsi="Times New Roman" w:cs="Times New Roman"/>
          <w:szCs w:val="24"/>
        </w:rPr>
        <w:t>Sage.</w:t>
      </w:r>
    </w:p>
    <w:p w14:paraId="64A5F84C" w14:textId="77777777" w:rsidR="00761DC4" w:rsidRPr="00761DC4"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Inspection Générale des Affaires Sociales. (2025). Pratiques managériales dans les entreprises et politiques sociales (Tome I). </w:t>
      </w:r>
      <w:r w:rsidRPr="00761DC4">
        <w:rPr>
          <w:rFonts w:ascii="Times New Roman" w:eastAsia="Times New Roman" w:hAnsi="Times New Roman" w:cs="Times New Roman"/>
          <w:szCs w:val="24"/>
          <w:lang w:val="en-GB"/>
        </w:rPr>
        <w:t>IGAS.</w:t>
      </w:r>
    </w:p>
    <w:p w14:paraId="4E335A3E"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Kraljic, P. (1983). Purchasing must become supply management. Harvard Business Review, 61(5), 109–117.</w:t>
      </w:r>
    </w:p>
    <w:p w14:paraId="2319E62D"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lastRenderedPageBreak/>
        <w:t xml:space="preserve">Kvale, S., &amp; Brinkmann, S. (2015). </w:t>
      </w:r>
      <w:proofErr w:type="spellStart"/>
      <w:proofErr w:type="gramStart"/>
      <w:r w:rsidRPr="00761DC4">
        <w:rPr>
          <w:rFonts w:ascii="Times New Roman" w:eastAsia="Times New Roman" w:hAnsi="Times New Roman" w:cs="Times New Roman"/>
          <w:szCs w:val="24"/>
          <w:lang w:val="en-GB"/>
        </w:rPr>
        <w:t>InterViews</w:t>
      </w:r>
      <w:proofErr w:type="spellEnd"/>
      <w:r w:rsidRPr="00761DC4">
        <w:rPr>
          <w:rFonts w:ascii="Times New Roman" w:eastAsia="Times New Roman" w:hAnsi="Times New Roman" w:cs="Times New Roman"/>
          <w:szCs w:val="24"/>
          <w:lang w:val="en-GB"/>
        </w:rPr>
        <w:t xml:space="preserve"> :</w:t>
      </w:r>
      <w:proofErr w:type="gramEnd"/>
      <w:r w:rsidRPr="00761DC4">
        <w:rPr>
          <w:rFonts w:ascii="Times New Roman" w:eastAsia="Times New Roman" w:hAnsi="Times New Roman" w:cs="Times New Roman"/>
          <w:szCs w:val="24"/>
          <w:lang w:val="en-GB"/>
        </w:rPr>
        <w:t xml:space="preserve"> learning the craft of qualitative research interviewing (3e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xml:space="preserve">.). </w:t>
      </w:r>
      <w:r>
        <w:rPr>
          <w:rFonts w:ascii="Times New Roman" w:eastAsia="Times New Roman" w:hAnsi="Times New Roman" w:cs="Times New Roman"/>
          <w:szCs w:val="24"/>
        </w:rPr>
        <w:t>Sage.</w:t>
      </w:r>
    </w:p>
    <w:p w14:paraId="33A0042C" w14:textId="77777777" w:rsidR="00761DC4" w:rsidRDefault="00761DC4" w:rsidP="00761DC4">
      <w:pPr>
        <w:spacing w:after="200" w:line="276" w:lineRule="auto"/>
        <w:ind w:left="720" w:hanging="720"/>
      </w:pPr>
      <w:r>
        <w:rPr>
          <w:rFonts w:ascii="Times New Roman" w:eastAsia="Times New Roman" w:hAnsi="Times New Roman" w:cs="Times New Roman"/>
          <w:szCs w:val="24"/>
        </w:rPr>
        <w:t>La Fabrique de l'Industrie. (2025). Les nouveaux modes de management et d'organisation : innovation ou effet de mode ? La Fabrique.</w:t>
      </w:r>
    </w:p>
    <w:p w14:paraId="1CCCCBD3" w14:textId="77777777" w:rsidR="00761DC4" w:rsidRDefault="00761DC4" w:rsidP="00761DC4">
      <w:pPr>
        <w:spacing w:after="200" w:line="276" w:lineRule="auto"/>
        <w:ind w:left="720" w:hanging="720"/>
      </w:pPr>
      <w:r>
        <w:rPr>
          <w:rFonts w:ascii="Times New Roman" w:eastAsia="Times New Roman" w:hAnsi="Times New Roman" w:cs="Times New Roman"/>
          <w:szCs w:val="24"/>
        </w:rPr>
        <w:t xml:space="preserve">LesEco.ma. (2021, 7 juin). Tanger : gestion déléguée, </w:t>
      </w:r>
      <w:proofErr w:type="spellStart"/>
      <w:r>
        <w:rPr>
          <w:rFonts w:ascii="Times New Roman" w:eastAsia="Times New Roman" w:hAnsi="Times New Roman" w:cs="Times New Roman"/>
          <w:szCs w:val="24"/>
        </w:rPr>
        <w:t>Amendis</w:t>
      </w:r>
      <w:proofErr w:type="spellEnd"/>
      <w:r>
        <w:rPr>
          <w:rFonts w:ascii="Times New Roman" w:eastAsia="Times New Roman" w:hAnsi="Times New Roman" w:cs="Times New Roman"/>
          <w:szCs w:val="24"/>
        </w:rPr>
        <w:t xml:space="preserve"> fortement engagée dans le développement de la région. https://leseco.ma/business/tanger-gestion-deleguee-amendis-fortement-engagee-dans-le-developpement-de-la-region.html</w:t>
      </w:r>
    </w:p>
    <w:p w14:paraId="77B42E32"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Liao, Y., </w:t>
      </w:r>
      <w:proofErr w:type="spellStart"/>
      <w:r w:rsidRPr="00761DC4">
        <w:rPr>
          <w:rFonts w:ascii="Times New Roman" w:eastAsia="Times New Roman" w:hAnsi="Times New Roman" w:cs="Times New Roman"/>
          <w:szCs w:val="24"/>
          <w:lang w:val="en-GB"/>
        </w:rPr>
        <w:t>Loures</w:t>
      </w:r>
      <w:proofErr w:type="spellEnd"/>
      <w:r w:rsidRPr="00761DC4">
        <w:rPr>
          <w:rFonts w:ascii="Times New Roman" w:eastAsia="Times New Roman" w:hAnsi="Times New Roman" w:cs="Times New Roman"/>
          <w:szCs w:val="24"/>
          <w:lang w:val="en-GB"/>
        </w:rPr>
        <w:t>, E. R., Deschamps, F., Ramos, L. F. P., &amp; Freitas, E. P. (2017). Past, present and future of Industry 4.0: a systematic literature review and research agenda proposal. International Journal of Production Research, 55(12), 3609–3629.</w:t>
      </w:r>
    </w:p>
    <w:p w14:paraId="565D3E7B"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Likert, R. (1967). The human </w:t>
      </w:r>
      <w:proofErr w:type="gramStart"/>
      <w:r w:rsidRPr="00761DC4">
        <w:rPr>
          <w:rFonts w:ascii="Times New Roman" w:eastAsia="Times New Roman" w:hAnsi="Times New Roman" w:cs="Times New Roman"/>
          <w:szCs w:val="24"/>
          <w:lang w:val="en-GB"/>
        </w:rPr>
        <w:t>organization :</w:t>
      </w:r>
      <w:proofErr w:type="gramEnd"/>
      <w:r w:rsidRPr="00761DC4">
        <w:rPr>
          <w:rFonts w:ascii="Times New Roman" w:eastAsia="Times New Roman" w:hAnsi="Times New Roman" w:cs="Times New Roman"/>
          <w:szCs w:val="24"/>
          <w:lang w:val="en-GB"/>
        </w:rPr>
        <w:t xml:space="preserve"> its management and value. McGraw-Hill.</w:t>
      </w:r>
    </w:p>
    <w:p w14:paraId="5232DA83"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Lincoln, Y. S., &amp; Guba, E. G. (1985). Naturalistic inquiry. </w:t>
      </w:r>
      <w:r>
        <w:rPr>
          <w:rFonts w:ascii="Times New Roman" w:eastAsia="Times New Roman" w:hAnsi="Times New Roman" w:cs="Times New Roman"/>
          <w:szCs w:val="24"/>
        </w:rPr>
        <w:t>Sage.</w:t>
      </w:r>
    </w:p>
    <w:p w14:paraId="03F5A7AA" w14:textId="77777777" w:rsidR="00761DC4" w:rsidRPr="00761DC4"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Maroc Performance. (2024). Réussir ses achats dans le secteur public : guide pratique 2024. </w:t>
      </w:r>
      <w:r w:rsidRPr="00761DC4">
        <w:rPr>
          <w:rFonts w:ascii="Times New Roman" w:eastAsia="Times New Roman" w:hAnsi="Times New Roman" w:cs="Times New Roman"/>
          <w:szCs w:val="24"/>
          <w:lang w:val="en-GB"/>
        </w:rPr>
        <w:t>Maroc Performance.</w:t>
      </w:r>
    </w:p>
    <w:p w14:paraId="022DD098"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McKinsey Global Institute. (2021). The future of work after Covid-19. McKinsey &amp; Company.</w:t>
      </w:r>
    </w:p>
    <w:p w14:paraId="32A814A9"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Metcalf, M., &amp; Benn, S. (2013). Leadership for </w:t>
      </w:r>
      <w:proofErr w:type="gramStart"/>
      <w:r w:rsidRPr="00761DC4">
        <w:rPr>
          <w:rFonts w:ascii="Times New Roman" w:eastAsia="Times New Roman" w:hAnsi="Times New Roman" w:cs="Times New Roman"/>
          <w:szCs w:val="24"/>
          <w:lang w:val="en-GB"/>
        </w:rPr>
        <w:t>sustainability :</w:t>
      </w:r>
      <w:proofErr w:type="gramEnd"/>
      <w:r w:rsidRPr="00761DC4">
        <w:rPr>
          <w:rFonts w:ascii="Times New Roman" w:eastAsia="Times New Roman" w:hAnsi="Times New Roman" w:cs="Times New Roman"/>
          <w:szCs w:val="24"/>
          <w:lang w:val="en-GB"/>
        </w:rPr>
        <w:t xml:space="preserve"> an evolution of leadership ability. Journal of Business Ethics, 112(3), 369–384.</w:t>
      </w:r>
    </w:p>
    <w:p w14:paraId="752D6F23" w14:textId="77777777" w:rsidR="00761DC4" w:rsidRPr="00761DC4" w:rsidRDefault="00761DC4" w:rsidP="00761DC4">
      <w:pPr>
        <w:spacing w:after="200" w:line="276" w:lineRule="auto"/>
        <w:ind w:left="720" w:hanging="720"/>
        <w:rPr>
          <w:lang w:val="en-GB"/>
        </w:rPr>
      </w:pPr>
      <w:r w:rsidRPr="006769C7">
        <w:rPr>
          <w:rFonts w:ascii="Times New Roman" w:eastAsia="Times New Roman" w:hAnsi="Times New Roman" w:cs="Times New Roman"/>
          <w:szCs w:val="24"/>
          <w:lang w:val="es-ES"/>
        </w:rPr>
        <w:t xml:space="preserve">Miles, M. B., Huberman, A. M., &amp; Saldaña, J. (2014). </w:t>
      </w:r>
      <w:r w:rsidRPr="00761DC4">
        <w:rPr>
          <w:rFonts w:ascii="Times New Roman" w:eastAsia="Times New Roman" w:hAnsi="Times New Roman" w:cs="Times New Roman"/>
          <w:szCs w:val="24"/>
          <w:lang w:val="en-GB"/>
        </w:rPr>
        <w:t xml:space="preserve">Qualitative data </w:t>
      </w:r>
      <w:proofErr w:type="gramStart"/>
      <w:r w:rsidRPr="00761DC4">
        <w:rPr>
          <w:rFonts w:ascii="Times New Roman" w:eastAsia="Times New Roman" w:hAnsi="Times New Roman" w:cs="Times New Roman"/>
          <w:szCs w:val="24"/>
          <w:lang w:val="en-GB"/>
        </w:rPr>
        <w:t>analysis :</w:t>
      </w:r>
      <w:proofErr w:type="gramEnd"/>
      <w:r w:rsidRPr="00761DC4">
        <w:rPr>
          <w:rFonts w:ascii="Times New Roman" w:eastAsia="Times New Roman" w:hAnsi="Times New Roman" w:cs="Times New Roman"/>
          <w:szCs w:val="24"/>
          <w:lang w:val="en-GB"/>
        </w:rPr>
        <w:t xml:space="preserve"> a methods sourcebook (3e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Sage.</w:t>
      </w:r>
    </w:p>
    <w:p w14:paraId="6B0D7717"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Mintzberg, H. (1973). The nature of managerial work. Harper &amp; Row.</w:t>
      </w:r>
    </w:p>
    <w:p w14:paraId="7E9EA46A" w14:textId="77777777" w:rsidR="00761DC4" w:rsidRPr="00761DC4"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Mintzberg, H. (1994). Grandeur et décadence de la planification stratégique. </w:t>
      </w:r>
      <w:proofErr w:type="spellStart"/>
      <w:r w:rsidRPr="00761DC4">
        <w:rPr>
          <w:rFonts w:ascii="Times New Roman" w:eastAsia="Times New Roman" w:hAnsi="Times New Roman" w:cs="Times New Roman"/>
          <w:szCs w:val="24"/>
          <w:lang w:val="en-GB"/>
        </w:rPr>
        <w:t>Dunod</w:t>
      </w:r>
      <w:proofErr w:type="spellEnd"/>
      <w:r w:rsidRPr="00761DC4">
        <w:rPr>
          <w:rFonts w:ascii="Times New Roman" w:eastAsia="Times New Roman" w:hAnsi="Times New Roman" w:cs="Times New Roman"/>
          <w:szCs w:val="24"/>
          <w:lang w:val="en-GB"/>
        </w:rPr>
        <w:t>.</w:t>
      </w:r>
    </w:p>
    <w:p w14:paraId="2716687A" w14:textId="77777777" w:rsidR="00761DC4" w:rsidRPr="00761DC4" w:rsidRDefault="00761DC4" w:rsidP="00761DC4">
      <w:pPr>
        <w:spacing w:after="200" w:line="276" w:lineRule="auto"/>
        <w:ind w:left="720" w:hanging="720"/>
        <w:rPr>
          <w:lang w:val="en-GB"/>
        </w:rPr>
      </w:pPr>
      <w:proofErr w:type="spellStart"/>
      <w:r w:rsidRPr="00761DC4">
        <w:rPr>
          <w:rFonts w:ascii="Times New Roman" w:eastAsia="Times New Roman" w:hAnsi="Times New Roman" w:cs="Times New Roman"/>
          <w:szCs w:val="24"/>
          <w:lang w:val="en-GB"/>
        </w:rPr>
        <w:t>Monczka</w:t>
      </w:r>
      <w:proofErr w:type="spellEnd"/>
      <w:r w:rsidRPr="00761DC4">
        <w:rPr>
          <w:rFonts w:ascii="Times New Roman" w:eastAsia="Times New Roman" w:hAnsi="Times New Roman" w:cs="Times New Roman"/>
          <w:szCs w:val="24"/>
          <w:lang w:val="en-GB"/>
        </w:rPr>
        <w:t xml:space="preserve">, R. M., Handfield, R. B., </w:t>
      </w:r>
      <w:proofErr w:type="spellStart"/>
      <w:r w:rsidRPr="00761DC4">
        <w:rPr>
          <w:rFonts w:ascii="Times New Roman" w:eastAsia="Times New Roman" w:hAnsi="Times New Roman" w:cs="Times New Roman"/>
          <w:szCs w:val="24"/>
          <w:lang w:val="en-GB"/>
        </w:rPr>
        <w:t>Giunipero</w:t>
      </w:r>
      <w:proofErr w:type="spellEnd"/>
      <w:r w:rsidRPr="00761DC4">
        <w:rPr>
          <w:rFonts w:ascii="Times New Roman" w:eastAsia="Times New Roman" w:hAnsi="Times New Roman" w:cs="Times New Roman"/>
          <w:szCs w:val="24"/>
          <w:lang w:val="en-GB"/>
        </w:rPr>
        <w:t xml:space="preserve">, L. C., &amp; Patterson, J. L. (2015). Purchasing and supply chain management (6e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Cengage Learning.</w:t>
      </w:r>
    </w:p>
    <w:p w14:paraId="21B2CE70"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Naos. </w:t>
      </w:r>
      <w:r>
        <w:rPr>
          <w:rFonts w:ascii="Times New Roman" w:eastAsia="Times New Roman" w:hAnsi="Times New Roman" w:cs="Times New Roman"/>
          <w:szCs w:val="24"/>
        </w:rPr>
        <w:t xml:space="preserve">(2025, 23 mars). L'intelligence artificielle dans les directions achats : vers un acheteur augmenté. </w:t>
      </w:r>
      <w:r w:rsidRPr="00761DC4">
        <w:rPr>
          <w:rFonts w:ascii="Times New Roman" w:eastAsia="Times New Roman" w:hAnsi="Times New Roman" w:cs="Times New Roman"/>
          <w:szCs w:val="24"/>
          <w:lang w:val="en-GB"/>
        </w:rPr>
        <w:t>Management Data Science. https://management-datascience.org/articles/47457</w:t>
      </w:r>
    </w:p>
    <w:p w14:paraId="63A6686A"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Odiorne, G. S. (1965). Management by </w:t>
      </w:r>
      <w:proofErr w:type="gramStart"/>
      <w:r w:rsidRPr="00761DC4">
        <w:rPr>
          <w:rFonts w:ascii="Times New Roman" w:eastAsia="Times New Roman" w:hAnsi="Times New Roman" w:cs="Times New Roman"/>
          <w:szCs w:val="24"/>
          <w:lang w:val="en-GB"/>
        </w:rPr>
        <w:t>objectives :</w:t>
      </w:r>
      <w:proofErr w:type="gramEnd"/>
      <w:r w:rsidRPr="00761DC4">
        <w:rPr>
          <w:rFonts w:ascii="Times New Roman" w:eastAsia="Times New Roman" w:hAnsi="Times New Roman" w:cs="Times New Roman"/>
          <w:szCs w:val="24"/>
          <w:lang w:val="en-GB"/>
        </w:rPr>
        <w:t xml:space="preserve"> a system of managerial leadership. Pitman.</w:t>
      </w:r>
    </w:p>
    <w:p w14:paraId="0200A086"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Ohno, T. (1988). Toyota production </w:t>
      </w:r>
      <w:proofErr w:type="gramStart"/>
      <w:r w:rsidRPr="00761DC4">
        <w:rPr>
          <w:rFonts w:ascii="Times New Roman" w:eastAsia="Times New Roman" w:hAnsi="Times New Roman" w:cs="Times New Roman"/>
          <w:szCs w:val="24"/>
          <w:lang w:val="en-GB"/>
        </w:rPr>
        <w:t>system :</w:t>
      </w:r>
      <w:proofErr w:type="gramEnd"/>
      <w:r w:rsidRPr="00761DC4">
        <w:rPr>
          <w:rFonts w:ascii="Times New Roman" w:eastAsia="Times New Roman" w:hAnsi="Times New Roman" w:cs="Times New Roman"/>
          <w:szCs w:val="24"/>
          <w:lang w:val="en-GB"/>
        </w:rPr>
        <w:t xml:space="preserve"> beyond large-scale production. Productivity Press.</w:t>
      </w:r>
    </w:p>
    <w:p w14:paraId="6D1AEB60"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Patton, M. Q. (2015). Qualitative research and evaluation methods (4e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Sage.</w:t>
      </w:r>
    </w:p>
    <w:p w14:paraId="3CC4B2A5"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Pfeffer, J., &amp; Veiga, J. F. (1999). Putting people first for organizational success. </w:t>
      </w:r>
      <w:proofErr w:type="spellStart"/>
      <w:r>
        <w:rPr>
          <w:rFonts w:ascii="Times New Roman" w:eastAsia="Times New Roman" w:hAnsi="Times New Roman" w:cs="Times New Roman"/>
          <w:szCs w:val="24"/>
        </w:rPr>
        <w:t>Academy</w:t>
      </w:r>
      <w:proofErr w:type="spellEnd"/>
      <w:r>
        <w:rPr>
          <w:rFonts w:ascii="Times New Roman" w:eastAsia="Times New Roman" w:hAnsi="Times New Roman" w:cs="Times New Roman"/>
          <w:szCs w:val="24"/>
        </w:rPr>
        <w:t xml:space="preserve"> of Management Perspectives, 13(2), 37–48.</w:t>
      </w:r>
    </w:p>
    <w:p w14:paraId="61063C94" w14:textId="77777777" w:rsidR="00761DC4" w:rsidRDefault="00761DC4" w:rsidP="00761DC4">
      <w:pPr>
        <w:spacing w:after="200" w:line="276" w:lineRule="auto"/>
        <w:ind w:left="720" w:hanging="720"/>
      </w:pPr>
      <w:r>
        <w:rPr>
          <w:rFonts w:ascii="Times New Roman" w:eastAsia="Times New Roman" w:hAnsi="Times New Roman" w:cs="Times New Roman"/>
          <w:szCs w:val="24"/>
        </w:rPr>
        <w:lastRenderedPageBreak/>
        <w:t>REFIP. (2025). Les achats publics au Maroc : dynamiques de réforme, défis et voies d'amélioration. Revue Économique Financière et Institutions Publiques, 12(2), 45–67.</w:t>
      </w:r>
    </w:p>
    <w:p w14:paraId="474EF566" w14:textId="77777777" w:rsidR="00761DC4" w:rsidRPr="00761DC4" w:rsidRDefault="00761DC4" w:rsidP="00761DC4">
      <w:pPr>
        <w:spacing w:after="200" w:line="276" w:lineRule="auto"/>
        <w:ind w:left="720" w:hanging="720"/>
        <w:rPr>
          <w:lang w:val="en-GB"/>
        </w:rPr>
      </w:pPr>
      <w:r>
        <w:rPr>
          <w:rFonts w:ascii="Times New Roman" w:eastAsia="Times New Roman" w:hAnsi="Times New Roman" w:cs="Times New Roman"/>
          <w:szCs w:val="24"/>
        </w:rPr>
        <w:t xml:space="preserve">Rigby, D. K., Sutherland, J., &amp; Takeuchi, H. (2016). </w:t>
      </w:r>
      <w:r w:rsidRPr="00761DC4">
        <w:rPr>
          <w:rFonts w:ascii="Times New Roman" w:eastAsia="Times New Roman" w:hAnsi="Times New Roman" w:cs="Times New Roman"/>
          <w:szCs w:val="24"/>
          <w:lang w:val="en-GB"/>
        </w:rPr>
        <w:t>Embracing agile. Harvard Business Review, 94(5), 40–50.</w:t>
      </w:r>
    </w:p>
    <w:p w14:paraId="3B2918A8"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Salovey, P., &amp; Mayer, J. D. (1990). Emotional intelligence. Imagination, Cognition and Personality, 9(3), 185–211.</w:t>
      </w:r>
    </w:p>
    <w:p w14:paraId="32A3AD43"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Schwab, K. (2016). </w:t>
      </w:r>
      <w:r>
        <w:rPr>
          <w:rFonts w:ascii="Times New Roman" w:eastAsia="Times New Roman" w:hAnsi="Times New Roman" w:cs="Times New Roman"/>
          <w:szCs w:val="24"/>
        </w:rPr>
        <w:t>La quatrième révolution industrielle. Forum Économique Mondial.</w:t>
      </w:r>
    </w:p>
    <w:p w14:paraId="4C3AC113"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Stogdill, R. M. (1948). Personal factors associated with </w:t>
      </w:r>
      <w:proofErr w:type="gramStart"/>
      <w:r w:rsidRPr="00761DC4">
        <w:rPr>
          <w:rFonts w:ascii="Times New Roman" w:eastAsia="Times New Roman" w:hAnsi="Times New Roman" w:cs="Times New Roman"/>
          <w:szCs w:val="24"/>
          <w:lang w:val="en-GB"/>
        </w:rPr>
        <w:t>leadership :</w:t>
      </w:r>
      <w:proofErr w:type="gramEnd"/>
      <w:r w:rsidRPr="00761DC4">
        <w:rPr>
          <w:rFonts w:ascii="Times New Roman" w:eastAsia="Times New Roman" w:hAnsi="Times New Roman" w:cs="Times New Roman"/>
          <w:szCs w:val="24"/>
          <w:lang w:val="en-GB"/>
        </w:rPr>
        <w:t xml:space="preserve"> a survey of the literature. </w:t>
      </w:r>
      <w:r>
        <w:rPr>
          <w:rFonts w:ascii="Times New Roman" w:eastAsia="Times New Roman" w:hAnsi="Times New Roman" w:cs="Times New Roman"/>
          <w:szCs w:val="24"/>
        </w:rPr>
        <w:t>Journal of Psychology, 25(1), 35–71.</w:t>
      </w:r>
    </w:p>
    <w:p w14:paraId="050DD8A9" w14:textId="77777777" w:rsidR="00761DC4" w:rsidRDefault="00761DC4" w:rsidP="00761DC4">
      <w:pPr>
        <w:spacing w:after="200" w:line="276" w:lineRule="auto"/>
        <w:ind w:left="720" w:hanging="720"/>
      </w:pPr>
      <w:r>
        <w:rPr>
          <w:rFonts w:ascii="Times New Roman" w:eastAsia="Times New Roman" w:hAnsi="Times New Roman" w:cs="Times New Roman"/>
          <w:szCs w:val="24"/>
        </w:rPr>
        <w:t>SWOTT. (2026). Comment l'IA va révolutionner la fonction achats en 2026. https://www.swott.fr/blog/ia-achats-2026-revolution-fonction-achats</w:t>
      </w:r>
    </w:p>
    <w:p w14:paraId="7F3D8E4D"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Taylor, F. W. (1911). The principles of scientific management. </w:t>
      </w:r>
      <w:r>
        <w:rPr>
          <w:rFonts w:ascii="Times New Roman" w:eastAsia="Times New Roman" w:hAnsi="Times New Roman" w:cs="Times New Roman"/>
          <w:szCs w:val="24"/>
        </w:rPr>
        <w:t>Harper &amp; Brothers.</w:t>
      </w:r>
    </w:p>
    <w:p w14:paraId="7789280A" w14:textId="1FD878E7" w:rsidR="00761DC4" w:rsidRDefault="00761DC4" w:rsidP="00761DC4">
      <w:pPr>
        <w:spacing w:after="200" w:line="276" w:lineRule="auto"/>
        <w:ind w:left="720" w:hanging="720"/>
      </w:pPr>
      <w:r>
        <w:rPr>
          <w:rFonts w:ascii="Times New Roman" w:eastAsia="Times New Roman" w:hAnsi="Times New Roman" w:cs="Times New Roman"/>
          <w:szCs w:val="24"/>
        </w:rPr>
        <w:t>Veolia Africa. (2024). AMENDIS : améliorer l'accès à l'eau potable et aux services d'assainissement   Tanger &amp; Tétouan, Maroc. https://www.veolia.com/africa/fr/nos-clients/amendis-ameliorer-lacces-leau-potable-aux-services-dassainissement-tanger-tetouan-maroc</w:t>
      </w:r>
    </w:p>
    <w:p w14:paraId="63D20270" w14:textId="5B2B5600" w:rsidR="00761DC4" w:rsidRDefault="00761DC4" w:rsidP="00761DC4">
      <w:pPr>
        <w:spacing w:after="200" w:line="276" w:lineRule="auto"/>
        <w:ind w:left="720" w:hanging="720"/>
      </w:pPr>
      <w:r>
        <w:rPr>
          <w:rFonts w:ascii="Times New Roman" w:eastAsia="Times New Roman" w:hAnsi="Times New Roman" w:cs="Times New Roman"/>
          <w:szCs w:val="24"/>
        </w:rPr>
        <w:t>Veolia Maroc. (2024). Gestion des services essentiels   AMENDIS. https://www.veolia.ma/gestion-services-essentiels-copy</w:t>
      </w:r>
    </w:p>
    <w:p w14:paraId="0AB477CE"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Weele, A. J. van. (2014). Purchasing and supply chain </w:t>
      </w:r>
      <w:proofErr w:type="gramStart"/>
      <w:r w:rsidRPr="00761DC4">
        <w:rPr>
          <w:rFonts w:ascii="Times New Roman" w:eastAsia="Times New Roman" w:hAnsi="Times New Roman" w:cs="Times New Roman"/>
          <w:szCs w:val="24"/>
          <w:lang w:val="en-GB"/>
        </w:rPr>
        <w:t>management :</w:t>
      </w:r>
      <w:proofErr w:type="gramEnd"/>
      <w:r w:rsidRPr="00761DC4">
        <w:rPr>
          <w:rFonts w:ascii="Times New Roman" w:eastAsia="Times New Roman" w:hAnsi="Times New Roman" w:cs="Times New Roman"/>
          <w:szCs w:val="24"/>
          <w:lang w:val="en-GB"/>
        </w:rPr>
        <w:t xml:space="preserve"> analysis, strategy, planning and practice (6e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Cengage Learning.</w:t>
      </w:r>
    </w:p>
    <w:p w14:paraId="4864C9A4"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Weick, K. E., &amp; Sutcliffe, K. M. (2007). Managing the </w:t>
      </w:r>
      <w:proofErr w:type="gramStart"/>
      <w:r w:rsidRPr="00761DC4">
        <w:rPr>
          <w:rFonts w:ascii="Times New Roman" w:eastAsia="Times New Roman" w:hAnsi="Times New Roman" w:cs="Times New Roman"/>
          <w:szCs w:val="24"/>
          <w:lang w:val="en-GB"/>
        </w:rPr>
        <w:t>unexpected :</w:t>
      </w:r>
      <w:proofErr w:type="gramEnd"/>
      <w:r w:rsidRPr="00761DC4">
        <w:rPr>
          <w:rFonts w:ascii="Times New Roman" w:eastAsia="Times New Roman" w:hAnsi="Times New Roman" w:cs="Times New Roman"/>
          <w:szCs w:val="24"/>
          <w:lang w:val="en-GB"/>
        </w:rPr>
        <w:t xml:space="preserve"> resilient performance in an age of uncertainty (2e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Jossey-Bass.</w:t>
      </w:r>
    </w:p>
    <w:p w14:paraId="5D986E12" w14:textId="77777777" w:rsidR="00761DC4" w:rsidRPr="00761DC4" w:rsidRDefault="00761DC4" w:rsidP="00761DC4">
      <w:pPr>
        <w:spacing w:after="200" w:line="276" w:lineRule="auto"/>
        <w:ind w:left="720" w:hanging="720"/>
        <w:rPr>
          <w:lang w:val="en-GB"/>
        </w:rPr>
      </w:pPr>
      <w:r w:rsidRPr="00761DC4">
        <w:rPr>
          <w:rFonts w:ascii="Times New Roman" w:eastAsia="Times New Roman" w:hAnsi="Times New Roman" w:cs="Times New Roman"/>
          <w:szCs w:val="24"/>
          <w:lang w:val="en-GB"/>
        </w:rPr>
        <w:t xml:space="preserve">Womack, J. P., Jones, D. T., &amp; </w:t>
      </w:r>
      <w:proofErr w:type="spellStart"/>
      <w:r w:rsidRPr="00761DC4">
        <w:rPr>
          <w:rFonts w:ascii="Times New Roman" w:eastAsia="Times New Roman" w:hAnsi="Times New Roman" w:cs="Times New Roman"/>
          <w:szCs w:val="24"/>
          <w:lang w:val="en-GB"/>
        </w:rPr>
        <w:t>Roos</w:t>
      </w:r>
      <w:proofErr w:type="spellEnd"/>
      <w:r w:rsidRPr="00761DC4">
        <w:rPr>
          <w:rFonts w:ascii="Times New Roman" w:eastAsia="Times New Roman" w:hAnsi="Times New Roman" w:cs="Times New Roman"/>
          <w:szCs w:val="24"/>
          <w:lang w:val="en-GB"/>
        </w:rPr>
        <w:t>, D. (1990). The machine that changed the world. Rawson Associates.</w:t>
      </w:r>
    </w:p>
    <w:p w14:paraId="3BC38C0B" w14:textId="77777777" w:rsidR="00761DC4" w:rsidRDefault="00761DC4" w:rsidP="00761DC4">
      <w:pPr>
        <w:spacing w:after="200" w:line="276" w:lineRule="auto"/>
        <w:ind w:left="720" w:hanging="720"/>
      </w:pPr>
      <w:r w:rsidRPr="00761DC4">
        <w:rPr>
          <w:rFonts w:ascii="Times New Roman" w:eastAsia="Times New Roman" w:hAnsi="Times New Roman" w:cs="Times New Roman"/>
          <w:szCs w:val="24"/>
          <w:lang w:val="en-GB"/>
        </w:rPr>
        <w:t xml:space="preserve">Yin, R. K. (2018). Case study research and </w:t>
      </w:r>
      <w:proofErr w:type="gramStart"/>
      <w:r w:rsidRPr="00761DC4">
        <w:rPr>
          <w:rFonts w:ascii="Times New Roman" w:eastAsia="Times New Roman" w:hAnsi="Times New Roman" w:cs="Times New Roman"/>
          <w:szCs w:val="24"/>
          <w:lang w:val="en-GB"/>
        </w:rPr>
        <w:t>applications :</w:t>
      </w:r>
      <w:proofErr w:type="gramEnd"/>
      <w:r w:rsidRPr="00761DC4">
        <w:rPr>
          <w:rFonts w:ascii="Times New Roman" w:eastAsia="Times New Roman" w:hAnsi="Times New Roman" w:cs="Times New Roman"/>
          <w:szCs w:val="24"/>
          <w:lang w:val="en-GB"/>
        </w:rPr>
        <w:t xml:space="preserve"> design and methods (6e </w:t>
      </w:r>
      <w:proofErr w:type="spellStart"/>
      <w:r w:rsidRPr="00761DC4">
        <w:rPr>
          <w:rFonts w:ascii="Times New Roman" w:eastAsia="Times New Roman" w:hAnsi="Times New Roman" w:cs="Times New Roman"/>
          <w:szCs w:val="24"/>
          <w:lang w:val="en-GB"/>
        </w:rPr>
        <w:t>éd</w:t>
      </w:r>
      <w:proofErr w:type="spellEnd"/>
      <w:r w:rsidRPr="00761DC4">
        <w:rPr>
          <w:rFonts w:ascii="Times New Roman" w:eastAsia="Times New Roman" w:hAnsi="Times New Roman" w:cs="Times New Roman"/>
          <w:szCs w:val="24"/>
          <w:lang w:val="en-GB"/>
        </w:rPr>
        <w:t xml:space="preserve">.). </w:t>
      </w:r>
      <w:r>
        <w:rPr>
          <w:rFonts w:ascii="Times New Roman" w:eastAsia="Times New Roman" w:hAnsi="Times New Roman" w:cs="Times New Roman"/>
          <w:szCs w:val="24"/>
        </w:rPr>
        <w:t>Sage.</w:t>
      </w:r>
    </w:p>
    <w:p w14:paraId="57E0643A" w14:textId="77777777" w:rsidR="00761DC4" w:rsidRDefault="00761DC4" w:rsidP="00761DC4">
      <w:pPr>
        <w:spacing w:after="200" w:line="276" w:lineRule="auto"/>
        <w:ind w:left="720" w:hanging="720"/>
      </w:pPr>
      <w:r>
        <w:rPr>
          <w:rFonts w:ascii="Times New Roman" w:eastAsia="Times New Roman" w:hAnsi="Times New Roman" w:cs="Times New Roman"/>
          <w:szCs w:val="24"/>
        </w:rPr>
        <w:t>Zaidi, A. (2024). La gestion des marchés publics au Maroc : réformes, défis et perspectives. Revue SMS Institute.</w:t>
      </w:r>
    </w:p>
    <w:p w14:paraId="68199485" w14:textId="77777777" w:rsidR="00315794" w:rsidRPr="00315794" w:rsidRDefault="00000000" w:rsidP="00315794">
      <w:r>
        <w:pict w14:anchorId="4EAD4414">
          <v:rect id="_x0000_i1038" style="width:0;height:1.5pt" o:hralign="center" o:hrstd="t" o:hr="t" fillcolor="#a0a0a0" stroked="f"/>
        </w:pict>
      </w:r>
    </w:p>
    <w:p w14:paraId="3863A9AE" w14:textId="77777777" w:rsidR="00315794" w:rsidRPr="00315794" w:rsidRDefault="00315794" w:rsidP="00315794">
      <w:pPr>
        <w:rPr>
          <w:b/>
          <w:bCs/>
        </w:rPr>
      </w:pPr>
      <w:r w:rsidRPr="00315794">
        <w:rPr>
          <w:b/>
          <w:bCs/>
        </w:rPr>
        <w:t>Bibliographie — Chapitre 4</w:t>
      </w:r>
    </w:p>
    <w:p w14:paraId="6271393F" w14:textId="77777777" w:rsidR="00315794" w:rsidRPr="00315794" w:rsidRDefault="00315794" w:rsidP="00315794">
      <w:r w:rsidRPr="00315794">
        <w:rPr>
          <w:i/>
          <w:iCs/>
        </w:rPr>
        <w:t>(Norme APA 7ème édition — Classement alphabétique)</w:t>
      </w:r>
    </w:p>
    <w:p w14:paraId="2CAE1934" w14:textId="77777777" w:rsidR="00315794" w:rsidRPr="00315794" w:rsidRDefault="00315794" w:rsidP="00315794">
      <w:r w:rsidRPr="00315794">
        <w:t xml:space="preserve">AIMS. (2024). </w:t>
      </w:r>
      <w:r w:rsidRPr="00315794">
        <w:rPr>
          <w:i/>
          <w:iCs/>
        </w:rPr>
        <w:t>Pratiques managériales et management par projets : analyse comparative</w:t>
      </w:r>
      <w:r w:rsidRPr="00315794">
        <w:t>. Association Internationale de Management Stratégique.</w:t>
      </w:r>
    </w:p>
    <w:p w14:paraId="2E09A846" w14:textId="77777777" w:rsidR="00315794" w:rsidRPr="00315794" w:rsidRDefault="00315794" w:rsidP="00315794">
      <w:r w:rsidRPr="00315794">
        <w:lastRenderedPageBreak/>
        <w:t xml:space="preserve">APHP. (2025). </w:t>
      </w:r>
      <w:r w:rsidRPr="00315794">
        <w:rPr>
          <w:i/>
          <w:iCs/>
        </w:rPr>
        <w:t>Pratiques managériales innovantes : rapport juillet 2025</w:t>
      </w:r>
      <w:r w:rsidRPr="00315794">
        <w:t>. Assistance Publique-Hôpitaux de Paris.</w:t>
      </w:r>
    </w:p>
    <w:p w14:paraId="43894ABD" w14:textId="77777777" w:rsidR="00315794" w:rsidRPr="00315794" w:rsidRDefault="00315794" w:rsidP="00315794">
      <w:pPr>
        <w:rPr>
          <w:lang w:val="en-GB"/>
        </w:rPr>
      </w:pPr>
      <w:r w:rsidRPr="006769C7">
        <w:rPr>
          <w:lang w:val="en-GB"/>
        </w:rPr>
        <w:t xml:space="preserve">Avolio, B. J., &amp; Bass, B. M. (2004). </w:t>
      </w:r>
      <w:r w:rsidRPr="00315794">
        <w:rPr>
          <w:i/>
          <w:iCs/>
          <w:lang w:val="en-GB"/>
        </w:rPr>
        <w:t xml:space="preserve">Multifactor Leadership </w:t>
      </w:r>
      <w:proofErr w:type="gramStart"/>
      <w:r w:rsidRPr="00315794">
        <w:rPr>
          <w:i/>
          <w:iCs/>
          <w:lang w:val="en-GB"/>
        </w:rPr>
        <w:t>Questionnaire :</w:t>
      </w:r>
      <w:proofErr w:type="gramEnd"/>
      <w:r w:rsidRPr="00315794">
        <w:rPr>
          <w:i/>
          <w:iCs/>
          <w:lang w:val="en-GB"/>
        </w:rPr>
        <w:t xml:space="preserve"> manual and sampler set</w:t>
      </w:r>
      <w:r w:rsidRPr="00315794">
        <w:rPr>
          <w:lang w:val="en-GB"/>
        </w:rPr>
        <w:t xml:space="preserve"> (3e </w:t>
      </w:r>
      <w:proofErr w:type="spellStart"/>
      <w:r w:rsidRPr="00315794">
        <w:rPr>
          <w:lang w:val="en-GB"/>
        </w:rPr>
        <w:t>éd</w:t>
      </w:r>
      <w:proofErr w:type="spellEnd"/>
      <w:r w:rsidRPr="00315794">
        <w:rPr>
          <w:lang w:val="en-GB"/>
        </w:rPr>
        <w:t>.). Mind Garden.</w:t>
      </w:r>
    </w:p>
    <w:p w14:paraId="05050F2D" w14:textId="77777777" w:rsidR="00315794" w:rsidRPr="00315794" w:rsidRDefault="00315794" w:rsidP="00315794">
      <w:pPr>
        <w:rPr>
          <w:lang w:val="en-GB"/>
        </w:rPr>
      </w:pPr>
      <w:r w:rsidRPr="00315794">
        <w:rPr>
          <w:lang w:val="en-GB"/>
        </w:rPr>
        <w:t xml:space="preserve">Bass, B. M. (1985). </w:t>
      </w:r>
      <w:r w:rsidRPr="00315794">
        <w:rPr>
          <w:i/>
          <w:iCs/>
          <w:lang w:val="en-GB"/>
        </w:rPr>
        <w:t>Leadership and performance beyond expectations</w:t>
      </w:r>
      <w:r w:rsidRPr="00315794">
        <w:rPr>
          <w:lang w:val="en-GB"/>
        </w:rPr>
        <w:t>. Free Press.</w:t>
      </w:r>
    </w:p>
    <w:p w14:paraId="2E23F502" w14:textId="77777777" w:rsidR="00315794" w:rsidRPr="00315794" w:rsidRDefault="00315794" w:rsidP="00315794">
      <w:r w:rsidRPr="00315794">
        <w:rPr>
          <w:lang w:val="en-GB"/>
        </w:rPr>
        <w:t xml:space="preserve">Bass, B. M., &amp; Avolio, B. J. (1994). </w:t>
      </w:r>
      <w:r w:rsidRPr="00315794">
        <w:rPr>
          <w:i/>
          <w:iCs/>
          <w:lang w:val="en-GB"/>
        </w:rPr>
        <w:t>Improving organizational effectiveness through transformational leadership</w:t>
      </w:r>
      <w:r w:rsidRPr="00315794">
        <w:rPr>
          <w:lang w:val="en-GB"/>
        </w:rPr>
        <w:t xml:space="preserve">. </w:t>
      </w:r>
      <w:r w:rsidRPr="00315794">
        <w:t>Sage.</w:t>
      </w:r>
    </w:p>
    <w:p w14:paraId="347B2864" w14:textId="77777777" w:rsidR="00315794" w:rsidRPr="00315794" w:rsidRDefault="00315794" w:rsidP="00315794">
      <w:r w:rsidRPr="00315794">
        <w:t xml:space="preserve">Boltanski, L., &amp; Thévenot, L. (1991). </w:t>
      </w:r>
      <w:r w:rsidRPr="00315794">
        <w:rPr>
          <w:i/>
          <w:iCs/>
        </w:rPr>
        <w:t>De la justification : les économies de la grandeur</w:t>
      </w:r>
      <w:r w:rsidRPr="00315794">
        <w:t>. Gallimard.</w:t>
      </w:r>
    </w:p>
    <w:p w14:paraId="73C955EC" w14:textId="77777777" w:rsidR="00315794" w:rsidRPr="00315794" w:rsidRDefault="00315794" w:rsidP="00315794">
      <w:r w:rsidRPr="00315794">
        <w:t xml:space="preserve">Burns, J. M. (1978). </w:t>
      </w:r>
      <w:r w:rsidRPr="00315794">
        <w:rPr>
          <w:i/>
          <w:iCs/>
        </w:rPr>
        <w:t>Leadership</w:t>
      </w:r>
      <w:r w:rsidRPr="00315794">
        <w:t>. Harper &amp; Row.</w:t>
      </w:r>
    </w:p>
    <w:p w14:paraId="0DF23786" w14:textId="77777777" w:rsidR="00315794" w:rsidRPr="00315794" w:rsidRDefault="00315794" w:rsidP="00315794">
      <w:proofErr w:type="spellStart"/>
      <w:r w:rsidRPr="00315794">
        <w:t>Decision</w:t>
      </w:r>
      <w:proofErr w:type="spellEnd"/>
      <w:r w:rsidRPr="00315794">
        <w:t xml:space="preserve"> Achats. (2026). </w:t>
      </w:r>
      <w:r w:rsidRPr="00315794">
        <w:rPr>
          <w:i/>
          <w:iCs/>
        </w:rPr>
        <w:t>L'IA dans les achats : la fin de l'enthousiasme naïf</w:t>
      </w:r>
      <w:r w:rsidRPr="00315794">
        <w:t xml:space="preserve">. </w:t>
      </w:r>
      <w:proofErr w:type="spellStart"/>
      <w:r w:rsidRPr="00315794">
        <w:t>Decision</w:t>
      </w:r>
      <w:proofErr w:type="spellEnd"/>
      <w:r w:rsidRPr="00315794">
        <w:t xml:space="preserve"> Achats.</w:t>
      </w:r>
    </w:p>
    <w:p w14:paraId="2048BBAA" w14:textId="77777777" w:rsidR="00315794" w:rsidRPr="00315794" w:rsidRDefault="00315794" w:rsidP="00315794">
      <w:pPr>
        <w:rPr>
          <w:lang w:val="en-GB"/>
        </w:rPr>
      </w:pPr>
      <w:r w:rsidRPr="00315794">
        <w:t xml:space="preserve">Dejours, C. (2009). </w:t>
      </w:r>
      <w:r w:rsidRPr="00315794">
        <w:rPr>
          <w:i/>
          <w:iCs/>
        </w:rPr>
        <w:t>Travail vivant : travail et émancipation</w:t>
      </w:r>
      <w:r w:rsidRPr="00315794">
        <w:t xml:space="preserve"> (Vol. 2). </w:t>
      </w:r>
      <w:proofErr w:type="spellStart"/>
      <w:r w:rsidRPr="00315794">
        <w:rPr>
          <w:lang w:val="en-GB"/>
        </w:rPr>
        <w:t>Payot</w:t>
      </w:r>
      <w:proofErr w:type="spellEnd"/>
      <w:r w:rsidRPr="00315794">
        <w:rPr>
          <w:lang w:val="en-GB"/>
        </w:rPr>
        <w:t>.</w:t>
      </w:r>
    </w:p>
    <w:p w14:paraId="21543423" w14:textId="77777777" w:rsidR="00315794" w:rsidRPr="00315794" w:rsidRDefault="00315794" w:rsidP="00315794">
      <w:pPr>
        <w:rPr>
          <w:lang w:val="en-GB"/>
        </w:rPr>
      </w:pPr>
      <w:r w:rsidRPr="00315794">
        <w:rPr>
          <w:lang w:val="en-GB"/>
        </w:rPr>
        <w:t xml:space="preserve">Drucker, P. F. (1954). </w:t>
      </w:r>
      <w:r w:rsidRPr="00315794">
        <w:rPr>
          <w:i/>
          <w:iCs/>
          <w:lang w:val="en-GB"/>
        </w:rPr>
        <w:t>The practice of management</w:t>
      </w:r>
      <w:r w:rsidRPr="00315794">
        <w:rPr>
          <w:lang w:val="en-GB"/>
        </w:rPr>
        <w:t>. Harper &amp; Row.</w:t>
      </w:r>
    </w:p>
    <w:p w14:paraId="3660F237" w14:textId="77777777" w:rsidR="00315794" w:rsidRPr="00315794" w:rsidRDefault="00315794" w:rsidP="00315794">
      <w:pPr>
        <w:rPr>
          <w:lang w:val="en-GB"/>
        </w:rPr>
      </w:pPr>
      <w:r w:rsidRPr="00315794">
        <w:rPr>
          <w:lang w:val="en-GB"/>
        </w:rPr>
        <w:t xml:space="preserve">Goleman, D. (1995). </w:t>
      </w:r>
      <w:r w:rsidRPr="00315794">
        <w:rPr>
          <w:i/>
          <w:iCs/>
          <w:lang w:val="en-GB"/>
        </w:rPr>
        <w:t xml:space="preserve">Emotional </w:t>
      </w:r>
      <w:proofErr w:type="gramStart"/>
      <w:r w:rsidRPr="00315794">
        <w:rPr>
          <w:i/>
          <w:iCs/>
          <w:lang w:val="en-GB"/>
        </w:rPr>
        <w:t>intelligence :</w:t>
      </w:r>
      <w:proofErr w:type="gramEnd"/>
      <w:r w:rsidRPr="00315794">
        <w:rPr>
          <w:i/>
          <w:iCs/>
          <w:lang w:val="en-GB"/>
        </w:rPr>
        <w:t xml:space="preserve"> why it can matter more than IQ</w:t>
      </w:r>
      <w:r w:rsidRPr="00315794">
        <w:rPr>
          <w:lang w:val="en-GB"/>
        </w:rPr>
        <w:t>. Bantam Books.</w:t>
      </w:r>
    </w:p>
    <w:p w14:paraId="4038F71B" w14:textId="77777777" w:rsidR="00315794" w:rsidRPr="00315794" w:rsidRDefault="00315794" w:rsidP="00315794">
      <w:pPr>
        <w:rPr>
          <w:lang w:val="en-GB"/>
        </w:rPr>
      </w:pPr>
      <w:r w:rsidRPr="00315794">
        <w:rPr>
          <w:lang w:val="en-GB"/>
        </w:rPr>
        <w:t xml:space="preserve">Goleman, D., Boyatzis, R., &amp; McKee, A. (2002). </w:t>
      </w:r>
      <w:r w:rsidRPr="00315794">
        <w:rPr>
          <w:i/>
          <w:iCs/>
          <w:lang w:val="en-GB"/>
        </w:rPr>
        <w:t xml:space="preserve">Primal </w:t>
      </w:r>
      <w:proofErr w:type="gramStart"/>
      <w:r w:rsidRPr="00315794">
        <w:rPr>
          <w:i/>
          <w:iCs/>
          <w:lang w:val="en-GB"/>
        </w:rPr>
        <w:t>leadership :</w:t>
      </w:r>
      <w:proofErr w:type="gramEnd"/>
      <w:r w:rsidRPr="00315794">
        <w:rPr>
          <w:i/>
          <w:iCs/>
          <w:lang w:val="en-GB"/>
        </w:rPr>
        <w:t xml:space="preserve"> realizing the power of emotional intelligence</w:t>
      </w:r>
      <w:r w:rsidRPr="00315794">
        <w:rPr>
          <w:lang w:val="en-GB"/>
        </w:rPr>
        <w:t>. Harvard Business School Press.</w:t>
      </w:r>
    </w:p>
    <w:p w14:paraId="646C9974" w14:textId="77777777" w:rsidR="00315794" w:rsidRPr="00315794" w:rsidRDefault="00315794" w:rsidP="00315794">
      <w:r w:rsidRPr="00315794">
        <w:rPr>
          <w:lang w:val="en-GB"/>
        </w:rPr>
        <w:t xml:space="preserve">Likert, R. (1967). </w:t>
      </w:r>
      <w:r w:rsidRPr="00315794">
        <w:rPr>
          <w:i/>
          <w:iCs/>
          <w:lang w:val="en-GB"/>
        </w:rPr>
        <w:t xml:space="preserve">The human </w:t>
      </w:r>
      <w:proofErr w:type="gramStart"/>
      <w:r w:rsidRPr="00315794">
        <w:rPr>
          <w:i/>
          <w:iCs/>
          <w:lang w:val="en-GB"/>
        </w:rPr>
        <w:t>organization :</w:t>
      </w:r>
      <w:proofErr w:type="gramEnd"/>
      <w:r w:rsidRPr="00315794">
        <w:rPr>
          <w:i/>
          <w:iCs/>
          <w:lang w:val="en-GB"/>
        </w:rPr>
        <w:t xml:space="preserve"> its management and value</w:t>
      </w:r>
      <w:r w:rsidRPr="00315794">
        <w:rPr>
          <w:lang w:val="en-GB"/>
        </w:rPr>
        <w:t xml:space="preserve">. </w:t>
      </w:r>
      <w:r w:rsidRPr="00315794">
        <w:t>McGraw-Hill.</w:t>
      </w:r>
    </w:p>
    <w:p w14:paraId="3547DE65" w14:textId="77777777" w:rsidR="00315794" w:rsidRPr="00315794" w:rsidRDefault="00315794" w:rsidP="00315794">
      <w:pPr>
        <w:rPr>
          <w:lang w:val="en-GB"/>
        </w:rPr>
      </w:pPr>
      <w:r w:rsidRPr="00315794">
        <w:t xml:space="preserve">Maroc Performance. (2024). </w:t>
      </w:r>
      <w:r w:rsidRPr="00315794">
        <w:rPr>
          <w:i/>
          <w:iCs/>
        </w:rPr>
        <w:t>Réussir ses achats dans le secteur public : guide pratique 2024</w:t>
      </w:r>
      <w:r w:rsidRPr="00315794">
        <w:t xml:space="preserve">. </w:t>
      </w:r>
      <w:r w:rsidRPr="00315794">
        <w:rPr>
          <w:lang w:val="en-GB"/>
        </w:rPr>
        <w:t>Maroc Performance.</w:t>
      </w:r>
    </w:p>
    <w:p w14:paraId="212B87B5" w14:textId="77777777" w:rsidR="00315794" w:rsidRPr="00315794" w:rsidRDefault="00315794" w:rsidP="00315794">
      <w:pPr>
        <w:rPr>
          <w:lang w:val="en-GB"/>
        </w:rPr>
      </w:pPr>
      <w:r w:rsidRPr="00315794">
        <w:rPr>
          <w:lang w:val="en-GB"/>
        </w:rPr>
        <w:t xml:space="preserve">Mintzberg, H. (1973). </w:t>
      </w:r>
      <w:r w:rsidRPr="00315794">
        <w:rPr>
          <w:i/>
          <w:iCs/>
          <w:lang w:val="en-GB"/>
        </w:rPr>
        <w:t>The nature of managerial work</w:t>
      </w:r>
      <w:r w:rsidRPr="00315794">
        <w:rPr>
          <w:lang w:val="en-GB"/>
        </w:rPr>
        <w:t>. Harper &amp; Row.</w:t>
      </w:r>
    </w:p>
    <w:p w14:paraId="1E01FB61" w14:textId="77777777" w:rsidR="00315794" w:rsidRPr="00315794" w:rsidRDefault="00315794" w:rsidP="00315794">
      <w:r w:rsidRPr="00315794">
        <w:t xml:space="preserve">Naos. (2025, 23 mars). L'intelligence artificielle dans les directions achats : vers un acheteur augmenté. </w:t>
      </w:r>
      <w:r w:rsidRPr="00315794">
        <w:rPr>
          <w:i/>
          <w:iCs/>
        </w:rPr>
        <w:t>Management Data Science</w:t>
      </w:r>
      <w:r w:rsidRPr="00315794">
        <w:t xml:space="preserve">. </w:t>
      </w:r>
      <w:hyperlink r:id="rId15" w:history="1">
        <w:r w:rsidRPr="00315794">
          <w:rPr>
            <w:rStyle w:val="Lienhypertexte"/>
          </w:rPr>
          <w:t>https://management-datascience.org/articles/47457</w:t>
        </w:r>
      </w:hyperlink>
    </w:p>
    <w:p w14:paraId="4D157CCC" w14:textId="77777777" w:rsidR="00315794" w:rsidRPr="00315794" w:rsidRDefault="00315794" w:rsidP="00315794">
      <w:r w:rsidRPr="00315794">
        <w:t xml:space="preserve">REFIP. (2025). Les achats publics au Maroc : dynamiques de réforme, défis et voies d'amélioration. </w:t>
      </w:r>
      <w:r w:rsidRPr="00315794">
        <w:rPr>
          <w:i/>
          <w:iCs/>
        </w:rPr>
        <w:t>Revue Économique Financière et Institutions Publiques</w:t>
      </w:r>
      <w:r w:rsidRPr="00315794">
        <w:t xml:space="preserve">, </w:t>
      </w:r>
      <w:r w:rsidRPr="00315794">
        <w:rPr>
          <w:i/>
          <w:iCs/>
        </w:rPr>
        <w:t>12</w:t>
      </w:r>
      <w:r w:rsidRPr="00315794">
        <w:t>(2), 45–67.</w:t>
      </w:r>
    </w:p>
    <w:p w14:paraId="4C617FAA" w14:textId="77777777" w:rsidR="00315794" w:rsidRPr="00315794" w:rsidRDefault="00315794" w:rsidP="00315794">
      <w:r w:rsidRPr="00315794">
        <w:lastRenderedPageBreak/>
        <w:t xml:space="preserve">SWOTT. (2026). </w:t>
      </w:r>
      <w:r w:rsidRPr="00315794">
        <w:rPr>
          <w:i/>
          <w:iCs/>
        </w:rPr>
        <w:t>Comment l'IA va révolutionner la fonction achats en 2026</w:t>
      </w:r>
      <w:r w:rsidRPr="00315794">
        <w:t xml:space="preserve">. </w:t>
      </w:r>
      <w:hyperlink r:id="rId16" w:history="1">
        <w:r w:rsidRPr="00315794">
          <w:rPr>
            <w:rStyle w:val="Lienhypertexte"/>
          </w:rPr>
          <w:t>https://www.swott.fr/blog/ia-achats-2026-revolution-fonction-achats</w:t>
        </w:r>
      </w:hyperlink>
    </w:p>
    <w:p w14:paraId="536B89A1" w14:textId="77777777" w:rsidR="00315794" w:rsidRPr="00315794" w:rsidRDefault="00315794" w:rsidP="00315794">
      <w:r w:rsidRPr="00315794">
        <w:t xml:space="preserve">Zaidi, A. (2024). La gestion des marchés publics au Maroc : réformes, défis et perspectives. </w:t>
      </w:r>
      <w:r w:rsidRPr="00315794">
        <w:rPr>
          <w:i/>
          <w:iCs/>
        </w:rPr>
        <w:t>Revue SMS Institute</w:t>
      </w:r>
      <w:r w:rsidRPr="00315794">
        <w:t>.</w:t>
      </w:r>
    </w:p>
    <w:p w14:paraId="5F8BBC67" w14:textId="77777777" w:rsidR="00315794" w:rsidRPr="00761DC4" w:rsidRDefault="00315794" w:rsidP="00315794"/>
    <w:p w14:paraId="0EC7B03C" w14:textId="77777777" w:rsidR="00315794" w:rsidRDefault="00315794" w:rsidP="00315794"/>
    <w:p w14:paraId="1DC0A818" w14:textId="77777777" w:rsidR="00315794" w:rsidRDefault="00315794" w:rsidP="00315794">
      <w:pPr>
        <w:sectPr w:rsidR="00315794" w:rsidSect="00315794">
          <w:pgSz w:w="11906" w:h="16838"/>
          <w:pgMar w:top="1417" w:right="1417" w:bottom="1417" w:left="1417" w:header="708" w:footer="708" w:gutter="0"/>
          <w:cols w:space="708"/>
          <w:docGrid w:linePitch="360"/>
        </w:sectPr>
      </w:pPr>
    </w:p>
    <w:p w14:paraId="5671E3EE" w14:textId="77777777" w:rsidR="00761DC4" w:rsidRDefault="00761DC4" w:rsidP="00761DC4">
      <w:pPr>
        <w:spacing w:after="120"/>
      </w:pPr>
    </w:p>
    <w:sectPr w:rsidR="00761D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0174" w14:textId="77777777" w:rsidR="00AF69B5" w:rsidRDefault="00AF69B5" w:rsidP="0039132A">
      <w:pPr>
        <w:spacing w:before="0" w:after="0" w:line="240" w:lineRule="auto"/>
      </w:pPr>
      <w:r>
        <w:separator/>
      </w:r>
    </w:p>
  </w:endnote>
  <w:endnote w:type="continuationSeparator" w:id="0">
    <w:p w14:paraId="5740D672" w14:textId="77777777" w:rsidR="00AF69B5" w:rsidRDefault="00AF69B5" w:rsidP="003913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A077" w14:textId="77777777" w:rsidR="00CD0CC5" w:rsidRDefault="00CD0CC5">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9DEABE5" w14:textId="77777777" w:rsidR="00CD0CC5" w:rsidRDefault="00CD0C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F986D" w14:textId="77777777" w:rsidR="00AF69B5" w:rsidRDefault="00AF69B5" w:rsidP="0039132A">
      <w:pPr>
        <w:spacing w:before="0" w:after="0" w:line="240" w:lineRule="auto"/>
      </w:pPr>
      <w:r>
        <w:separator/>
      </w:r>
    </w:p>
  </w:footnote>
  <w:footnote w:type="continuationSeparator" w:id="0">
    <w:p w14:paraId="56DAD693" w14:textId="77777777" w:rsidR="00AF69B5" w:rsidRDefault="00AF69B5" w:rsidP="0039132A">
      <w:pPr>
        <w:spacing w:before="0" w:after="0" w:line="240" w:lineRule="auto"/>
      </w:pPr>
      <w:r>
        <w:continuationSeparator/>
      </w:r>
    </w:p>
  </w:footnote>
  <w:footnote w:id="1">
    <w:p w14:paraId="4FEEC2B0" w14:textId="0B05A96C" w:rsidR="001E04C3" w:rsidRDefault="001E04C3">
      <w:pPr>
        <w:pStyle w:val="Notedebasdepage"/>
      </w:pPr>
      <w:r>
        <w:rPr>
          <w:rStyle w:val="Appelnotedebasdep"/>
        </w:rPr>
        <w:footnoteRef/>
      </w:r>
      <w:r>
        <w:t xml:space="preserve"> </w:t>
      </w:r>
      <w:r w:rsidRPr="001E04C3">
        <w:t>https://apprendre-les-achats.fr/competencences-achats-acheteur-4-0/</w:t>
      </w:r>
    </w:p>
  </w:footnote>
  <w:footnote w:id="2">
    <w:p w14:paraId="420513AD" w14:textId="7D902AD5" w:rsidR="001E04C3" w:rsidRDefault="001E04C3">
      <w:pPr>
        <w:pStyle w:val="Notedebasdepage"/>
      </w:pPr>
      <w:r>
        <w:rPr>
          <w:rStyle w:val="Appelnotedebasdep"/>
        </w:rPr>
        <w:footnoteRef/>
      </w:r>
      <w:r>
        <w:t xml:space="preserve"> </w:t>
      </w:r>
      <w:r w:rsidRPr="001E04C3">
        <w:t>https://lacadeplume.fr/memoire/sujets-de-memoire-en-management/</w:t>
      </w:r>
    </w:p>
  </w:footnote>
  <w:footnote w:id="3">
    <w:p w14:paraId="158BDE0A" w14:textId="23C0827D" w:rsidR="001D70DA" w:rsidRDefault="001D70DA" w:rsidP="001D70DA">
      <w:pPr>
        <w:pStyle w:val="Notedebasdepage"/>
      </w:pPr>
      <w:r>
        <w:rPr>
          <w:rStyle w:val="Appelnotedebasdep"/>
        </w:rPr>
        <w:footnoteRef/>
      </w:r>
      <w:r>
        <w:t xml:space="preserve"> </w:t>
      </w:r>
      <w:r w:rsidRPr="001D70DA">
        <w:rPr>
          <w:color w:val="EE0000"/>
        </w:rPr>
        <w:t xml:space="preserve">VOIR LE DOC </w:t>
      </w:r>
      <w:r w:rsidRPr="001D70DA">
        <w:t>Le leadership : une étude expérimentale explorant l’impact de ce levier organisationnel dans l’adoption ou le changement de comportement</w:t>
      </w:r>
    </w:p>
  </w:footnote>
  <w:footnote w:id="4">
    <w:p w14:paraId="7BC49AAB" w14:textId="108185D0" w:rsidR="001D70DA" w:rsidRDefault="001D70DA">
      <w:pPr>
        <w:pStyle w:val="Notedebasdepage"/>
      </w:pPr>
      <w:r>
        <w:rPr>
          <w:rStyle w:val="Appelnotedebasdep"/>
        </w:rPr>
        <w:footnoteRef/>
      </w:r>
      <w:r>
        <w:t xml:space="preserve"> </w:t>
      </w:r>
      <w:r w:rsidRPr="001D70DA">
        <w:t>https://www.scribbr.fr/plan-memoire/introduction/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C7F6" w14:textId="77777777" w:rsidR="00CD0CC5" w:rsidRDefault="00CD0CC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35C"/>
    <w:multiLevelType w:val="multilevel"/>
    <w:tmpl w:val="1B3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D563C"/>
    <w:multiLevelType w:val="multilevel"/>
    <w:tmpl w:val="F0F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27FA7"/>
    <w:multiLevelType w:val="multilevel"/>
    <w:tmpl w:val="078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F2AAD"/>
    <w:multiLevelType w:val="multilevel"/>
    <w:tmpl w:val="D93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007B24"/>
    <w:multiLevelType w:val="multilevel"/>
    <w:tmpl w:val="ADF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7512F"/>
    <w:multiLevelType w:val="multilevel"/>
    <w:tmpl w:val="9DD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D47358"/>
    <w:multiLevelType w:val="multilevel"/>
    <w:tmpl w:val="7DB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232AF3"/>
    <w:multiLevelType w:val="multilevel"/>
    <w:tmpl w:val="C7F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027BD5"/>
    <w:multiLevelType w:val="multilevel"/>
    <w:tmpl w:val="ECD8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980749"/>
    <w:multiLevelType w:val="multilevel"/>
    <w:tmpl w:val="663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723079"/>
    <w:multiLevelType w:val="multilevel"/>
    <w:tmpl w:val="A92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952A22"/>
    <w:multiLevelType w:val="multilevel"/>
    <w:tmpl w:val="47B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A569C1"/>
    <w:multiLevelType w:val="multilevel"/>
    <w:tmpl w:val="E43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AF1C1D"/>
    <w:multiLevelType w:val="multilevel"/>
    <w:tmpl w:val="66A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BC46AD"/>
    <w:multiLevelType w:val="multilevel"/>
    <w:tmpl w:val="480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405720">
    <w:abstractNumId w:val="1"/>
  </w:num>
  <w:num w:numId="2" w16cid:durableId="1173757808">
    <w:abstractNumId w:val="10"/>
  </w:num>
  <w:num w:numId="3" w16cid:durableId="1228497199">
    <w:abstractNumId w:val="8"/>
  </w:num>
  <w:num w:numId="4" w16cid:durableId="2037849742">
    <w:abstractNumId w:val="4"/>
  </w:num>
  <w:num w:numId="5" w16cid:durableId="1343627844">
    <w:abstractNumId w:val="9"/>
  </w:num>
  <w:num w:numId="6" w16cid:durableId="730081418">
    <w:abstractNumId w:val="7"/>
  </w:num>
  <w:num w:numId="7" w16cid:durableId="651107269">
    <w:abstractNumId w:val="14"/>
  </w:num>
  <w:num w:numId="8" w16cid:durableId="200745343">
    <w:abstractNumId w:val="2"/>
  </w:num>
  <w:num w:numId="9" w16cid:durableId="424152334">
    <w:abstractNumId w:val="5"/>
  </w:num>
  <w:num w:numId="10" w16cid:durableId="1252661031">
    <w:abstractNumId w:val="3"/>
  </w:num>
  <w:num w:numId="11" w16cid:durableId="594629059">
    <w:abstractNumId w:val="12"/>
  </w:num>
  <w:num w:numId="12" w16cid:durableId="1110318727">
    <w:abstractNumId w:val="11"/>
  </w:num>
  <w:num w:numId="13" w16cid:durableId="1335307291">
    <w:abstractNumId w:val="13"/>
  </w:num>
  <w:num w:numId="14" w16cid:durableId="569535114">
    <w:abstractNumId w:val="6"/>
  </w:num>
  <w:num w:numId="15" w16cid:durableId="112971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18"/>
    <w:rsid w:val="000561E1"/>
    <w:rsid w:val="00120400"/>
    <w:rsid w:val="00195437"/>
    <w:rsid w:val="00196626"/>
    <w:rsid w:val="001D70DA"/>
    <w:rsid w:val="001E04C3"/>
    <w:rsid w:val="001E6BFE"/>
    <w:rsid w:val="00292E8D"/>
    <w:rsid w:val="002F4896"/>
    <w:rsid w:val="00315794"/>
    <w:rsid w:val="00322D40"/>
    <w:rsid w:val="0039132A"/>
    <w:rsid w:val="003B5718"/>
    <w:rsid w:val="00533DD1"/>
    <w:rsid w:val="00552BF5"/>
    <w:rsid w:val="0056238E"/>
    <w:rsid w:val="005A4B05"/>
    <w:rsid w:val="005B0D4D"/>
    <w:rsid w:val="005B5F40"/>
    <w:rsid w:val="00652302"/>
    <w:rsid w:val="006769C7"/>
    <w:rsid w:val="006B2817"/>
    <w:rsid w:val="006B363C"/>
    <w:rsid w:val="006E55D0"/>
    <w:rsid w:val="006E5A1C"/>
    <w:rsid w:val="006F1C0E"/>
    <w:rsid w:val="006F5E89"/>
    <w:rsid w:val="00761DC4"/>
    <w:rsid w:val="007709BF"/>
    <w:rsid w:val="00806555"/>
    <w:rsid w:val="0086617D"/>
    <w:rsid w:val="0097420F"/>
    <w:rsid w:val="00A66015"/>
    <w:rsid w:val="00A8538D"/>
    <w:rsid w:val="00AF69B5"/>
    <w:rsid w:val="00B05934"/>
    <w:rsid w:val="00B441A7"/>
    <w:rsid w:val="00B86718"/>
    <w:rsid w:val="00BE1B1D"/>
    <w:rsid w:val="00C71C5C"/>
    <w:rsid w:val="00CD0CC5"/>
    <w:rsid w:val="00D56192"/>
    <w:rsid w:val="00D863FB"/>
    <w:rsid w:val="00DE60D9"/>
    <w:rsid w:val="00EB7A74"/>
    <w:rsid w:val="00EC19C5"/>
    <w:rsid w:val="00ED7E95"/>
    <w:rsid w:val="00F255DA"/>
    <w:rsid w:val="00F3126E"/>
    <w:rsid w:val="00F424B5"/>
    <w:rsid w:val="00F52D15"/>
    <w:rsid w:val="00FF6B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00E4"/>
  <w15:chartTrackingRefBased/>
  <w15:docId w15:val="{922718E0-18E9-4B35-B799-F5F57125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32A"/>
    <w:pPr>
      <w:spacing w:before="120" w:line="360" w:lineRule="auto"/>
      <w:ind w:firstLine="709"/>
      <w:jc w:val="both"/>
    </w:pPr>
    <w:rPr>
      <w:rFonts w:asciiTheme="majorBidi" w:hAnsiTheme="majorBidi"/>
      <w:sz w:val="24"/>
    </w:rPr>
  </w:style>
  <w:style w:type="paragraph" w:styleId="Titre1">
    <w:name w:val="heading 1"/>
    <w:basedOn w:val="Normal"/>
    <w:next w:val="Normal"/>
    <w:link w:val="Titre1Car"/>
    <w:uiPriority w:val="9"/>
    <w:qFormat/>
    <w:rsid w:val="001D70DA"/>
    <w:pPr>
      <w:keepNext/>
      <w:keepLines/>
      <w:spacing w:before="360" w:after="80"/>
      <w:outlineLvl w:val="0"/>
    </w:pPr>
    <w:rPr>
      <w:rFonts w:asciiTheme="majorHAnsi" w:eastAsiaTheme="majorEastAsia" w:hAnsiTheme="majorHAnsi" w:cstheme="majorBidi"/>
      <w:color w:val="2F5496" w:themeColor="accent1" w:themeShade="BF"/>
      <w:sz w:val="36"/>
      <w:szCs w:val="40"/>
    </w:rPr>
  </w:style>
  <w:style w:type="paragraph" w:styleId="Titre2">
    <w:name w:val="heading 2"/>
    <w:basedOn w:val="Normal"/>
    <w:next w:val="Normal"/>
    <w:link w:val="Titre2Car"/>
    <w:uiPriority w:val="9"/>
    <w:unhideWhenUsed/>
    <w:qFormat/>
    <w:rsid w:val="001D70DA"/>
    <w:pPr>
      <w:keepNext/>
      <w:keepLines/>
      <w:spacing w:before="160" w:after="80"/>
      <w:outlineLvl w:val="1"/>
    </w:pPr>
    <w:rPr>
      <w:rFonts w:asciiTheme="majorHAnsi" w:eastAsiaTheme="majorEastAsia" w:hAnsiTheme="majorHAnsi" w:cstheme="majorBidi"/>
      <w:b/>
      <w:color w:val="2F5496" w:themeColor="accent1" w:themeShade="BF"/>
      <w:sz w:val="32"/>
      <w:szCs w:val="32"/>
    </w:rPr>
  </w:style>
  <w:style w:type="paragraph" w:styleId="Titre3">
    <w:name w:val="heading 3"/>
    <w:basedOn w:val="Normal"/>
    <w:next w:val="Normal"/>
    <w:link w:val="Titre3Car"/>
    <w:uiPriority w:val="9"/>
    <w:unhideWhenUsed/>
    <w:qFormat/>
    <w:rsid w:val="00D56192"/>
    <w:pPr>
      <w:keepNext/>
      <w:keepLines/>
      <w:spacing w:before="240" w:after="24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B571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B571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B57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57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57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57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70DA"/>
    <w:rPr>
      <w:rFonts w:asciiTheme="majorHAnsi" w:eastAsiaTheme="majorEastAsia" w:hAnsiTheme="majorHAnsi" w:cstheme="majorBidi"/>
      <w:color w:val="2F5496" w:themeColor="accent1" w:themeShade="BF"/>
      <w:sz w:val="36"/>
      <w:szCs w:val="40"/>
    </w:rPr>
  </w:style>
  <w:style w:type="character" w:customStyle="1" w:styleId="Titre2Car">
    <w:name w:val="Titre 2 Car"/>
    <w:basedOn w:val="Policepardfaut"/>
    <w:link w:val="Titre2"/>
    <w:uiPriority w:val="9"/>
    <w:rsid w:val="001D70DA"/>
    <w:rPr>
      <w:rFonts w:asciiTheme="majorHAnsi" w:eastAsiaTheme="majorEastAsia" w:hAnsiTheme="majorHAnsi" w:cstheme="majorBidi"/>
      <w:b/>
      <w:color w:val="2F5496" w:themeColor="accent1" w:themeShade="BF"/>
      <w:sz w:val="32"/>
      <w:szCs w:val="32"/>
    </w:rPr>
  </w:style>
  <w:style w:type="character" w:customStyle="1" w:styleId="Titre3Car">
    <w:name w:val="Titre 3 Car"/>
    <w:basedOn w:val="Policepardfaut"/>
    <w:link w:val="Titre3"/>
    <w:uiPriority w:val="9"/>
    <w:rsid w:val="00D56192"/>
    <w:rPr>
      <w:rFonts w:asciiTheme="majorBidi" w:eastAsiaTheme="majorEastAsia" w:hAnsiTheme="majorBidi" w:cstheme="majorBidi"/>
      <w:color w:val="2F5496" w:themeColor="accent1" w:themeShade="BF"/>
      <w:sz w:val="28"/>
      <w:szCs w:val="28"/>
    </w:rPr>
  </w:style>
  <w:style w:type="character" w:customStyle="1" w:styleId="Titre4Car">
    <w:name w:val="Titre 4 Car"/>
    <w:basedOn w:val="Policepardfaut"/>
    <w:link w:val="Titre4"/>
    <w:uiPriority w:val="9"/>
    <w:rsid w:val="003B571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B571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B57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57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57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5718"/>
    <w:rPr>
      <w:rFonts w:eastAsiaTheme="majorEastAsia" w:cstheme="majorBidi"/>
      <w:color w:val="272727" w:themeColor="text1" w:themeTint="D8"/>
    </w:rPr>
  </w:style>
  <w:style w:type="paragraph" w:styleId="Titre">
    <w:name w:val="Title"/>
    <w:basedOn w:val="Normal"/>
    <w:next w:val="Normal"/>
    <w:link w:val="TitreCar"/>
    <w:uiPriority w:val="10"/>
    <w:qFormat/>
    <w:rsid w:val="003B5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57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5718"/>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57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5718"/>
    <w:pPr>
      <w:spacing w:before="160"/>
      <w:jc w:val="center"/>
    </w:pPr>
    <w:rPr>
      <w:i/>
      <w:iCs/>
      <w:color w:val="404040" w:themeColor="text1" w:themeTint="BF"/>
    </w:rPr>
  </w:style>
  <w:style w:type="character" w:customStyle="1" w:styleId="CitationCar">
    <w:name w:val="Citation Car"/>
    <w:basedOn w:val="Policepardfaut"/>
    <w:link w:val="Citation"/>
    <w:uiPriority w:val="29"/>
    <w:rsid w:val="003B5718"/>
    <w:rPr>
      <w:i/>
      <w:iCs/>
      <w:color w:val="404040" w:themeColor="text1" w:themeTint="BF"/>
    </w:rPr>
  </w:style>
  <w:style w:type="paragraph" w:styleId="Paragraphedeliste">
    <w:name w:val="List Paragraph"/>
    <w:basedOn w:val="Normal"/>
    <w:uiPriority w:val="34"/>
    <w:qFormat/>
    <w:rsid w:val="003B5718"/>
    <w:pPr>
      <w:ind w:left="720"/>
      <w:contextualSpacing/>
    </w:pPr>
  </w:style>
  <w:style w:type="character" w:styleId="Accentuationintense">
    <w:name w:val="Intense Emphasis"/>
    <w:basedOn w:val="Policepardfaut"/>
    <w:uiPriority w:val="21"/>
    <w:qFormat/>
    <w:rsid w:val="003B5718"/>
    <w:rPr>
      <w:i/>
      <w:iCs/>
      <w:color w:val="2F5496" w:themeColor="accent1" w:themeShade="BF"/>
    </w:rPr>
  </w:style>
  <w:style w:type="paragraph" w:styleId="Citationintense">
    <w:name w:val="Intense Quote"/>
    <w:basedOn w:val="Normal"/>
    <w:next w:val="Normal"/>
    <w:link w:val="CitationintenseCar"/>
    <w:uiPriority w:val="30"/>
    <w:qFormat/>
    <w:rsid w:val="003B5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B5718"/>
    <w:rPr>
      <w:i/>
      <w:iCs/>
      <w:color w:val="2F5496" w:themeColor="accent1" w:themeShade="BF"/>
    </w:rPr>
  </w:style>
  <w:style w:type="character" w:styleId="Rfrenceintense">
    <w:name w:val="Intense Reference"/>
    <w:basedOn w:val="Policepardfaut"/>
    <w:uiPriority w:val="32"/>
    <w:qFormat/>
    <w:rsid w:val="003B5718"/>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39132A"/>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39132A"/>
    <w:rPr>
      <w:rFonts w:asciiTheme="majorBidi" w:hAnsiTheme="majorBidi"/>
      <w:sz w:val="20"/>
      <w:szCs w:val="20"/>
    </w:rPr>
  </w:style>
  <w:style w:type="character" w:styleId="Appelnotedebasdep">
    <w:name w:val="footnote reference"/>
    <w:basedOn w:val="Policepardfaut"/>
    <w:uiPriority w:val="99"/>
    <w:semiHidden/>
    <w:unhideWhenUsed/>
    <w:rsid w:val="0039132A"/>
    <w:rPr>
      <w:vertAlign w:val="superscript"/>
    </w:rPr>
  </w:style>
  <w:style w:type="character" w:styleId="Lienhypertexte">
    <w:name w:val="Hyperlink"/>
    <w:basedOn w:val="Policepardfaut"/>
    <w:uiPriority w:val="99"/>
    <w:unhideWhenUsed/>
    <w:rsid w:val="0086617D"/>
    <w:rPr>
      <w:color w:val="0563C1" w:themeColor="hyperlink"/>
      <w:u w:val="single"/>
    </w:rPr>
  </w:style>
  <w:style w:type="character" w:styleId="Mentionnonrsolue">
    <w:name w:val="Unresolved Mention"/>
    <w:basedOn w:val="Policepardfaut"/>
    <w:uiPriority w:val="99"/>
    <w:semiHidden/>
    <w:unhideWhenUsed/>
    <w:rsid w:val="0086617D"/>
    <w:rPr>
      <w:color w:val="605E5C"/>
      <w:shd w:val="clear" w:color="auto" w:fill="E1DFDD"/>
    </w:rPr>
  </w:style>
  <w:style w:type="paragraph" w:styleId="En-tte">
    <w:name w:val="header"/>
    <w:basedOn w:val="Normal"/>
    <w:link w:val="En-tteCar"/>
    <w:uiPriority w:val="99"/>
    <w:unhideWhenUsed/>
    <w:rsid w:val="00CD0CC5"/>
    <w:pPr>
      <w:tabs>
        <w:tab w:val="center" w:pos="4536"/>
        <w:tab w:val="right" w:pos="9072"/>
      </w:tabs>
      <w:spacing w:before="0" w:after="0" w:line="240" w:lineRule="auto"/>
    </w:pPr>
  </w:style>
  <w:style w:type="character" w:customStyle="1" w:styleId="En-tteCar">
    <w:name w:val="En-tête Car"/>
    <w:basedOn w:val="Policepardfaut"/>
    <w:link w:val="En-tte"/>
    <w:uiPriority w:val="99"/>
    <w:rsid w:val="00CD0CC5"/>
    <w:rPr>
      <w:rFonts w:asciiTheme="majorBidi" w:hAnsiTheme="majorBidi"/>
      <w:sz w:val="24"/>
    </w:rPr>
  </w:style>
  <w:style w:type="paragraph" w:styleId="Pieddepage">
    <w:name w:val="footer"/>
    <w:basedOn w:val="Normal"/>
    <w:link w:val="PieddepageCar"/>
    <w:uiPriority w:val="99"/>
    <w:unhideWhenUsed/>
    <w:rsid w:val="00CD0CC5"/>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CD0CC5"/>
    <w:rPr>
      <w:rFonts w:asciiTheme="majorBidi" w:hAnsiTheme="majorBidi"/>
      <w:sz w:val="24"/>
    </w:rPr>
  </w:style>
  <w:style w:type="table" w:styleId="Grilledetableauclaire">
    <w:name w:val="Grid Table Light"/>
    <w:basedOn w:val="TableauNormal"/>
    <w:uiPriority w:val="40"/>
    <w:rsid w:val="006F1C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2">
    <w:name w:val="Plain Table 2"/>
    <w:basedOn w:val="TableauNormal"/>
    <w:uiPriority w:val="42"/>
    <w:rsid w:val="006F1C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6F1C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2-Accentuation5">
    <w:name w:val="Grid Table 2 Accent 5"/>
    <w:basedOn w:val="TableauNormal"/>
    <w:uiPriority w:val="47"/>
    <w:rsid w:val="006F1C0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M1">
    <w:name w:val="toc 1"/>
    <w:basedOn w:val="Normal"/>
    <w:next w:val="Normal"/>
    <w:autoRedefine/>
    <w:uiPriority w:val="39"/>
    <w:unhideWhenUsed/>
    <w:rsid w:val="00D863FB"/>
    <w:pPr>
      <w:spacing w:after="100"/>
    </w:pPr>
  </w:style>
  <w:style w:type="paragraph" w:styleId="TM2">
    <w:name w:val="toc 2"/>
    <w:basedOn w:val="Normal"/>
    <w:next w:val="Normal"/>
    <w:autoRedefine/>
    <w:uiPriority w:val="39"/>
    <w:unhideWhenUsed/>
    <w:rsid w:val="00D863F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0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eseco.ma/business/tanger-gestion-deleguee-amendis-fortement-engagee-dans-le-developpement-de-la-region.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itewebachat.amendis.awsmaroc.veolia.m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wott.fr/blog/ia-achats-2026-revolution-fonction-acha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seco.ma/business/tanger-gestion-deleguee-amendis-fortement-engagee-dans-le-developpement-de-la-region.html" TargetMode="External"/><Relationship Id="rId5" Type="http://schemas.openxmlformats.org/officeDocument/2006/relationships/webSettings" Target="webSettings.xml"/><Relationship Id="rId15" Type="http://schemas.openxmlformats.org/officeDocument/2006/relationships/hyperlink" Target="https://management-datascience.org/articles/47457" TargetMode="External"/><Relationship Id="rId10" Type="http://schemas.openxmlformats.org/officeDocument/2006/relationships/hyperlink" Target="https://leseco.ma/business/tanger-gestion-deleguee-amendis-fortement-engagee-dans-le-developpement-de-la-regio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eolia.com/africa/fr/nos-clients/amendis-ameliorer-lacces-leau-potable-aux-services-dassainissement-tanger-tetouan-maro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syl19</b:Tag>
    <b:SourceType>Report</b:SourceType>
    <b:Guid>{0C0FFF2E-754D-4009-8FEF-2476B2EEF112}</b:Guid>
    <b:Title>LE LEADERSHIP ET LES COMPORTEMENTS DE PERFORMANCE : LE RÔLE moderateur du team member exchange</b:Title>
    <b:Year>2019</b:Year>
    <b:City>QUEBEC</b:City>
    <b:Publisher>UNIVERSITÉ DU QUÉBEC À MONTRÉAL</b:Publisher>
    <b:Author>
      <b:Author>
        <b:NameList>
          <b:Person>
            <b:Last>mah</b:Last>
            <b:First>sylvie</b:First>
            <b:Middle>mei jen</b:Middle>
          </b:Person>
        </b:NameList>
      </b:Author>
    </b:Author>
    <b:RefOrder>1</b:RefOrder>
  </b:Source>
</b:Sources>
</file>

<file path=customXml/itemProps1.xml><?xml version="1.0" encoding="utf-8"?>
<ds:datastoreItem xmlns:ds="http://schemas.openxmlformats.org/officeDocument/2006/customXml" ds:itemID="{06CD7B85-2CFA-495A-9544-4C7606DEE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118</Pages>
  <Words>42028</Words>
  <Characters>231157</Characters>
  <Application>Microsoft Office Word</Application>
  <DocSecurity>0</DocSecurity>
  <Lines>1926</Lines>
  <Paragraphs>545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bah</dc:creator>
  <cp:keywords/>
  <dc:description/>
  <cp:lastModifiedBy>ali bah</cp:lastModifiedBy>
  <cp:revision>2</cp:revision>
  <dcterms:created xsi:type="dcterms:W3CDTF">2026-03-20T02:41:00Z</dcterms:created>
  <dcterms:modified xsi:type="dcterms:W3CDTF">2026-03-20T02:41:00Z</dcterms:modified>
</cp:coreProperties>
</file>