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1004" w14:textId="6CB9F6C0" w:rsidR="00B852C6" w:rsidRPr="00BB0B84" w:rsidRDefault="00BB0B84" w:rsidP="00BB0B84">
      <w:pPr>
        <w:ind w:firstLine="0"/>
        <w:jc w:val="center"/>
        <w:rPr>
          <w:b/>
          <w:bCs/>
          <w:color w:val="EE0000"/>
          <w:sz w:val="28"/>
          <w:szCs w:val="24"/>
        </w:rPr>
      </w:pPr>
      <w:r w:rsidRPr="00BB0B84">
        <w:rPr>
          <w:b/>
          <w:bCs/>
          <w:color w:val="EE0000"/>
          <w:sz w:val="28"/>
          <w:szCs w:val="24"/>
        </w:rPr>
        <w:t>Compte rendu sur le PFE au sujet :</w:t>
      </w:r>
    </w:p>
    <w:p w14:paraId="34D962EA" w14:textId="77777777" w:rsidR="00B852C6" w:rsidRPr="00F260F0" w:rsidRDefault="00B852C6" w:rsidP="00B852C6">
      <w:r w:rsidRPr="00F260F0">
        <w:t>Évaluation de la possibilité d'automatiser certaines tâches de contrôle fiscal, comme l'analyse des déclarations de TVA, en utilisant des algorithmes d'IA.</w:t>
      </w:r>
    </w:p>
    <w:p w14:paraId="242E371F" w14:textId="4E4971C2" w:rsidR="00434DD0" w:rsidRDefault="00434DD0" w:rsidP="00B852C6"/>
    <w:p w14:paraId="024522EF" w14:textId="77777777" w:rsidR="007E7058" w:rsidRDefault="007E7058" w:rsidP="00B852C6"/>
    <w:p w14:paraId="7BAD2774" w14:textId="77777777" w:rsidR="007E7058" w:rsidRPr="007E7058" w:rsidRDefault="007E7058" w:rsidP="007E7058">
      <w:pPr>
        <w:rPr>
          <w:b/>
          <w:bCs/>
        </w:rPr>
      </w:pPr>
      <w:r w:rsidRPr="007E7058">
        <w:rPr>
          <w:b/>
          <w:bCs/>
        </w:rPr>
        <w:t>1. Le Titre Exact</w:t>
      </w:r>
    </w:p>
    <w:p w14:paraId="2E9ABDB0" w14:textId="3D68674B" w:rsidR="007E7058" w:rsidRDefault="007E7058" w:rsidP="007E7058">
      <w:r w:rsidRPr="007E7058">
        <w:t xml:space="preserve">« L'Intelligence Artificielle au service de l'administration fiscale : Modélisation et automatisation du contrôle des déclarations de TVA pour une détection prédictive de la fraude. » </w:t>
      </w:r>
    </w:p>
    <w:p w14:paraId="3CCF75AB" w14:textId="6AEF1F28" w:rsidR="007E7058" w:rsidRPr="007E7058" w:rsidRDefault="000400CF" w:rsidP="007E7058">
      <w:r w:rsidRPr="000400CF">
        <w:rPr>
          <w:i/>
          <w:iCs/>
          <w:color w:val="EE0000"/>
        </w:rPr>
        <w:t xml:space="preserve">Awla </w:t>
      </w:r>
      <w:proofErr w:type="spellStart"/>
      <w:r w:rsidRPr="000400CF">
        <w:rPr>
          <w:i/>
          <w:iCs/>
          <w:color w:val="EE0000"/>
        </w:rPr>
        <w:t>khtar</w:t>
      </w:r>
      <w:proofErr w:type="spellEnd"/>
      <w:r w:rsidRPr="000400CF">
        <w:rPr>
          <w:i/>
          <w:iCs/>
          <w:color w:val="EE0000"/>
        </w:rPr>
        <w:t xml:space="preserve"> </w:t>
      </w:r>
      <w:proofErr w:type="spellStart"/>
      <w:proofErr w:type="gramStart"/>
      <w:r w:rsidRPr="000400CF">
        <w:rPr>
          <w:i/>
          <w:iCs/>
          <w:color w:val="EE0000"/>
        </w:rPr>
        <w:t>hadi</w:t>
      </w:r>
      <w:proofErr w:type="spellEnd"/>
      <w:r>
        <w:rPr>
          <w:i/>
          <w:iCs/>
        </w:rPr>
        <w:t xml:space="preserve"> </w:t>
      </w:r>
      <w:r w:rsidR="007E7058" w:rsidRPr="007E7058">
        <w:rPr>
          <w:i/>
          <w:iCs/>
        </w:rPr>
        <w:t xml:space="preserve"> :</w:t>
      </w:r>
      <w:proofErr w:type="gramEnd"/>
      <w:r w:rsidR="007E7058" w:rsidRPr="007E7058">
        <w:rPr>
          <w:i/>
          <w:iCs/>
        </w:rPr>
        <w:t xml:space="preserve"> « Automatisation des procédures de contrôle fiscal par l'IA : Opportunités et limites dans l'analyse des déclarations de TVA. »)</w:t>
      </w:r>
    </w:p>
    <w:p w14:paraId="7DE1E394" w14:textId="320DA7F3" w:rsidR="007E7058" w:rsidRPr="007E7058" w:rsidRDefault="007E7058" w:rsidP="007E7058">
      <w:pPr>
        <w:rPr>
          <w:b/>
          <w:bCs/>
        </w:rPr>
      </w:pPr>
      <w:r w:rsidRPr="007E7058">
        <w:rPr>
          <w:b/>
          <w:bCs/>
        </w:rPr>
        <w:t xml:space="preserve">2. </w:t>
      </w:r>
      <w:proofErr w:type="gramStart"/>
      <w:r w:rsidRPr="007E7058">
        <w:rPr>
          <w:b/>
          <w:bCs/>
        </w:rPr>
        <w:t xml:space="preserve">Justification </w:t>
      </w:r>
      <w:r>
        <w:rPr>
          <w:b/>
          <w:bCs/>
        </w:rPr>
        <w:t xml:space="preserve"> </w:t>
      </w:r>
      <w:proofErr w:type="spellStart"/>
      <w:r>
        <w:rPr>
          <w:b/>
          <w:bCs/>
        </w:rPr>
        <w:t>cu</w:t>
      </w:r>
      <w:proofErr w:type="spellEnd"/>
      <w:proofErr w:type="gramEnd"/>
      <w:r>
        <w:rPr>
          <w:b/>
          <w:bCs/>
        </w:rPr>
        <w:t xml:space="preserve"> </w:t>
      </w:r>
      <w:r w:rsidRPr="007E7058">
        <w:rPr>
          <w:b/>
          <w:bCs/>
        </w:rPr>
        <w:t>Choix du Sujet</w:t>
      </w:r>
    </w:p>
    <w:p w14:paraId="33C63E55" w14:textId="77777777" w:rsidR="00B41134" w:rsidRDefault="007E7058" w:rsidP="00B41134">
      <w:r w:rsidRPr="007E7058">
        <w:t>Le choix de ce sujet est motivé par la mutation numérique profonde que traversent les administrations publiques et par l'enjeu financier que représente la fraude à la TVA (notamment la fraude carrousel</w:t>
      </w:r>
      <w:r w:rsidR="00B41134">
        <w:t xml:space="preserve"> </w:t>
      </w:r>
      <w:r w:rsidR="00B41134" w:rsidRPr="00B41134">
        <w:t>également connue sous le nom fraude en chaîne</w:t>
      </w:r>
      <w:proofErr w:type="gramStart"/>
      <w:r w:rsidRPr="007E7058">
        <w:t>)</w:t>
      </w:r>
      <w:r w:rsidR="00B41134">
        <w:t xml:space="preserve"> </w:t>
      </w:r>
      <w:r w:rsidRPr="007E7058">
        <w:t>.</w:t>
      </w:r>
      <w:proofErr w:type="gramEnd"/>
      <w:r w:rsidRPr="007E7058">
        <w:t xml:space="preserve"> Face à l'explosion du volume des données transactionnelles (Big Data) et à la mise en place progressive de la facturation électronique, les méthodes traditionnelles de vérification manuelle ou de ciblage purement statistique montrent leurs limites (coûts élevés, lenteur, fort taux de faux positifs). L'Intelligence Artificielle (IA) et l'apprentissage automatique (Machine Learning) offrent aujourd'hui l'opportunité de passer d'un contrôle fiscal </w:t>
      </w:r>
      <w:r w:rsidRPr="007E7058">
        <w:rPr>
          <w:i/>
          <w:iCs/>
        </w:rPr>
        <w:t>a posteriori</w:t>
      </w:r>
      <w:r w:rsidRPr="007E7058">
        <w:t xml:space="preserve"> et réactif à une approche </w:t>
      </w:r>
      <w:r w:rsidRPr="007E7058">
        <w:rPr>
          <w:i/>
          <w:iCs/>
        </w:rPr>
        <w:t>prédictive</w:t>
      </w:r>
      <w:r w:rsidRPr="007E7058">
        <w:t xml:space="preserve">, automatisée et ciblée. </w:t>
      </w:r>
    </w:p>
    <w:p w14:paraId="5DE4A963" w14:textId="2DDA88FE" w:rsidR="007E7058" w:rsidRPr="007E7058" w:rsidRDefault="007E7058" w:rsidP="00B41134">
      <w:r w:rsidRPr="007E7058">
        <w:t>Ce sujet permet ainsi de croiser des enjeux technologiques de pointe avec des problématiques d'audit, de droit fiscal et de performance publique.</w:t>
      </w:r>
    </w:p>
    <w:p w14:paraId="28432849" w14:textId="435CEDBA" w:rsidR="007E7058" w:rsidRPr="007E7058" w:rsidRDefault="007E7058" w:rsidP="007E7058">
      <w:pPr>
        <w:rPr>
          <w:b/>
          <w:bCs/>
        </w:rPr>
      </w:pPr>
      <w:r w:rsidRPr="007E7058">
        <w:rPr>
          <w:b/>
          <w:bCs/>
        </w:rPr>
        <w:t xml:space="preserve">3. La Problématique </w:t>
      </w:r>
    </w:p>
    <w:p w14:paraId="04118431" w14:textId="77777777" w:rsidR="007E7058" w:rsidRDefault="007E7058" w:rsidP="007E7058">
      <w:r w:rsidRPr="007E7058">
        <w:t>« Dans quelle mesure l'intégration des algorithmes d'Intelligence Artificielle dans les procédures d'audit permet-elle d'automatiser et d'optimiser la détection des anomalies dans les déclarations de TVA, tout en garantissant la fiabilité technique, la conformité juridique et l'acceptabilité éthique des redressements fiscaux ? »</w:t>
      </w:r>
    </w:p>
    <w:p w14:paraId="03303B83" w14:textId="77777777" w:rsidR="00B41134" w:rsidRPr="007E7058" w:rsidRDefault="00B41134" w:rsidP="007E7058"/>
    <w:p w14:paraId="2F090858" w14:textId="77777777" w:rsidR="007E7058" w:rsidRPr="007E7058" w:rsidRDefault="007E7058" w:rsidP="007E7058">
      <w:pPr>
        <w:rPr>
          <w:b/>
          <w:bCs/>
        </w:rPr>
      </w:pPr>
      <w:r w:rsidRPr="007E7058">
        <w:rPr>
          <w:b/>
          <w:bCs/>
        </w:rPr>
        <w:lastRenderedPageBreak/>
        <w:t>4. Les Questions Dérivées</w:t>
      </w:r>
    </w:p>
    <w:p w14:paraId="609D7363" w14:textId="2ED3BC4D" w:rsidR="007E7058" w:rsidRPr="007E7058" w:rsidRDefault="007E7058" w:rsidP="00B41134">
      <w:r w:rsidRPr="007E7058">
        <w:rPr>
          <w:b/>
          <w:bCs/>
        </w:rPr>
        <w:t>Question technologique et opérationnelle :</w:t>
      </w:r>
      <w:r w:rsidRPr="007E7058">
        <w:t xml:space="preserve"> Quels types d'algorithmes (réseaux de neurones, arbres de décision, détection d'anomalies non supervisée) sont les plus pertinents pour modéliser les comportements fiscaux atypiques et isoler les déclarations de TVA frauduleuses ?</w:t>
      </w:r>
      <w:r w:rsidR="00BB0B84">
        <w:t> </w:t>
      </w:r>
      <w:r w:rsidR="00BB0B84" w:rsidRPr="00BB0B84">
        <w:rPr>
          <w:color w:val="EE0000"/>
        </w:rPr>
        <w:t>!!!!!!</w:t>
      </w:r>
    </w:p>
    <w:p w14:paraId="13609886" w14:textId="77777777" w:rsidR="007E7058" w:rsidRPr="007E7058" w:rsidRDefault="007E7058" w:rsidP="00B41134">
      <w:r w:rsidRPr="007E7058">
        <w:rPr>
          <w:b/>
          <w:bCs/>
        </w:rPr>
        <w:t>Question organisationnelle :</w:t>
      </w:r>
      <w:r w:rsidRPr="007E7058">
        <w:t xml:space="preserve"> Comment l'automatisation de ce processus modifie-t-elle la chaîne de valeur du contrôle fiscal et redéfinit-elle le rôle et les compétences du vérificateur (inspecteur des impôts) ?</w:t>
      </w:r>
    </w:p>
    <w:p w14:paraId="7BC8144F" w14:textId="77777777" w:rsidR="007E7058" w:rsidRPr="007E7058" w:rsidRDefault="007E7058" w:rsidP="00B41134">
      <w:r w:rsidRPr="007E7058">
        <w:rPr>
          <w:b/>
          <w:bCs/>
        </w:rPr>
        <w:t>Question juridique et éthique :</w:t>
      </w:r>
      <w:r w:rsidRPr="007E7058">
        <w:t xml:space="preserve"> Quels sont les défis posés par l'effet "boîte noire" de l'IA face au droit du contribuable à l'information, et comment garantir la transparence et l'explicabilité des décisions algorithmiques ?</w:t>
      </w:r>
    </w:p>
    <w:p w14:paraId="45C00D6A" w14:textId="77777777" w:rsidR="007E7058" w:rsidRPr="007E7058" w:rsidRDefault="007E7058" w:rsidP="007E7058">
      <w:pPr>
        <w:rPr>
          <w:b/>
          <w:bCs/>
        </w:rPr>
      </w:pPr>
      <w:r w:rsidRPr="007E7058">
        <w:rPr>
          <w:b/>
          <w:bCs/>
        </w:rPr>
        <w:t>5. Les Hypothèses de Recherche</w:t>
      </w:r>
    </w:p>
    <w:p w14:paraId="73CF78F1" w14:textId="77777777" w:rsidR="007E7058" w:rsidRPr="007E7058" w:rsidRDefault="007E7058" w:rsidP="007E7058">
      <w:pPr>
        <w:numPr>
          <w:ilvl w:val="0"/>
          <w:numId w:val="2"/>
        </w:numPr>
      </w:pPr>
      <w:r w:rsidRPr="007E7058">
        <w:rPr>
          <w:b/>
          <w:bCs/>
        </w:rPr>
        <w:t>Hypothèse 1 (Efficacité) :</w:t>
      </w:r>
      <w:r w:rsidRPr="007E7058">
        <w:t xml:space="preserve"> Le déploiement de modèles de </w:t>
      </w:r>
      <w:r w:rsidRPr="007E7058">
        <w:rPr>
          <w:i/>
          <w:iCs/>
        </w:rPr>
        <w:t>Machine Learning</w:t>
      </w:r>
      <w:r w:rsidRPr="007E7058">
        <w:t xml:space="preserve"> pour l'analyse des déclarations de TVA réduit drastiquement le taux de faux positifs par rapport aux requêtes booléennes classiques, permettant ainsi de cibler les contrôles sur les dossiers à très haut risque.</w:t>
      </w:r>
    </w:p>
    <w:p w14:paraId="795FA2CB" w14:textId="77777777" w:rsidR="007E7058" w:rsidRPr="007E7058" w:rsidRDefault="007E7058" w:rsidP="007E7058">
      <w:pPr>
        <w:numPr>
          <w:ilvl w:val="0"/>
          <w:numId w:val="2"/>
        </w:numPr>
      </w:pPr>
      <w:r w:rsidRPr="007E7058">
        <w:rPr>
          <w:b/>
          <w:bCs/>
        </w:rPr>
        <w:t>Hypothèse 2 (Mutation RH) :</w:t>
      </w:r>
      <w:r w:rsidRPr="007E7058">
        <w:t xml:space="preserve"> L'automatisation n'a pas pour vocation de remplacer l'auditeur fiscal, mais d'agir comme un "système d'aide à la décision" (Intelligence Augmentée), déplaçant le temps de travail de la collecte de données vers l'analyse à haute valeur ajoutée.</w:t>
      </w:r>
    </w:p>
    <w:p w14:paraId="64F53FA7" w14:textId="77777777" w:rsidR="007E7058" w:rsidRPr="007E7058" w:rsidRDefault="007E7058" w:rsidP="007E7058">
      <w:pPr>
        <w:numPr>
          <w:ilvl w:val="0"/>
          <w:numId w:val="2"/>
        </w:numPr>
      </w:pPr>
      <w:r w:rsidRPr="007E7058">
        <w:rPr>
          <w:b/>
          <w:bCs/>
        </w:rPr>
        <w:t>Hypothèse 3 (Frein juridique) :</w:t>
      </w:r>
      <w:r w:rsidRPr="007E7058">
        <w:t xml:space="preserve"> Le principal obstacle à l'automatisation totale du contrôle fiscal n'est pas technologique, mais réside dans la nécessité juridique de pouvoir justifier et expliquer humainement chaque redressement fiscal généré par une alerte algorithmique.</w:t>
      </w:r>
    </w:p>
    <w:p w14:paraId="2F97D7E4" w14:textId="77777777" w:rsidR="007E7058" w:rsidRPr="007E7058" w:rsidRDefault="007E7058" w:rsidP="007E7058">
      <w:pPr>
        <w:rPr>
          <w:b/>
          <w:bCs/>
        </w:rPr>
      </w:pPr>
      <w:r w:rsidRPr="007E7058">
        <w:rPr>
          <w:b/>
          <w:bCs/>
        </w:rPr>
        <w:t>6. La Méthodologie de Recherche</w:t>
      </w:r>
    </w:p>
    <w:p w14:paraId="6F4200B8" w14:textId="77777777" w:rsidR="007E7058" w:rsidRPr="007E7058" w:rsidRDefault="007E7058" w:rsidP="007E7058">
      <w:r w:rsidRPr="007E7058">
        <w:t>Pour infirmer ou confirmer ces hypothèses, nous adopterons une méthodologie de recherche mixte (ou hypothético-déductive), divisée en trois phases :</w:t>
      </w:r>
    </w:p>
    <w:p w14:paraId="52228A34" w14:textId="77777777" w:rsidR="007E7058" w:rsidRPr="007E7058" w:rsidRDefault="007E7058" w:rsidP="007E7058">
      <w:pPr>
        <w:numPr>
          <w:ilvl w:val="0"/>
          <w:numId w:val="3"/>
        </w:numPr>
      </w:pPr>
      <w:r w:rsidRPr="007E7058">
        <w:rPr>
          <w:b/>
          <w:bCs/>
        </w:rPr>
        <w:t>Phase Exploratoire (Revue de littérature et état de l'art) :</w:t>
      </w:r>
    </w:p>
    <w:p w14:paraId="121CD45F" w14:textId="77777777" w:rsidR="007E7058" w:rsidRPr="007E7058" w:rsidRDefault="007E7058" w:rsidP="00BB0B84">
      <w:r w:rsidRPr="007E7058">
        <w:lastRenderedPageBreak/>
        <w:t>Analyse des publications académiques sur l'application de l'IA en finance et en audit public (</w:t>
      </w:r>
      <w:proofErr w:type="spellStart"/>
      <w:r w:rsidRPr="007E7058">
        <w:t>TaxTech</w:t>
      </w:r>
      <w:proofErr w:type="spellEnd"/>
      <w:r w:rsidRPr="007E7058">
        <w:t>).</w:t>
      </w:r>
    </w:p>
    <w:p w14:paraId="770BEE11" w14:textId="77777777" w:rsidR="007E7058" w:rsidRPr="007E7058" w:rsidRDefault="007E7058" w:rsidP="00BB0B84">
      <w:r w:rsidRPr="007E7058">
        <w:t>Étude des rapports institutionnels (OCDE, Cour des comptes) sur la digitalisation de l'administration fiscale et les retours d'expérience internationaux (</w:t>
      </w:r>
      <w:proofErr w:type="gramStart"/>
      <w:r w:rsidRPr="007E7058">
        <w:t>ex:</w:t>
      </w:r>
      <w:proofErr w:type="gramEnd"/>
      <w:r w:rsidRPr="007E7058">
        <w:t xml:space="preserve"> le projet CFVR de ciblage de la fraude en France).</w:t>
      </w:r>
    </w:p>
    <w:p w14:paraId="1FB8ECCD" w14:textId="77777777" w:rsidR="007E7058" w:rsidRPr="007E7058" w:rsidRDefault="007E7058" w:rsidP="007E7058">
      <w:pPr>
        <w:numPr>
          <w:ilvl w:val="0"/>
          <w:numId w:val="3"/>
        </w:numPr>
      </w:pPr>
      <w:r w:rsidRPr="007E7058">
        <w:rPr>
          <w:b/>
          <w:bCs/>
        </w:rPr>
        <w:t>Phase Empirique Qualitative :</w:t>
      </w:r>
    </w:p>
    <w:p w14:paraId="14613A3C" w14:textId="77777777" w:rsidR="007E7058" w:rsidRPr="007E7058" w:rsidRDefault="007E7058" w:rsidP="00BB0B84">
      <w:r w:rsidRPr="007E7058">
        <w:t xml:space="preserve">Conduite d'entretiens semi-directifs avec des professionnels experts : inspecteurs des impôts, data </w:t>
      </w:r>
      <w:proofErr w:type="spellStart"/>
      <w:r w:rsidRPr="007E7058">
        <w:t>scientists</w:t>
      </w:r>
      <w:proofErr w:type="spellEnd"/>
      <w:r w:rsidRPr="007E7058">
        <w:t xml:space="preserve"> travaillant dans le secteur public ou financier, et experts-comptables/avocats fiscalistes.</w:t>
      </w:r>
    </w:p>
    <w:p w14:paraId="7103C764" w14:textId="77777777" w:rsidR="007E7058" w:rsidRPr="007E7058" w:rsidRDefault="007E7058" w:rsidP="00BB0B84">
      <w:r w:rsidRPr="007E7058">
        <w:t>L'objectif est de recueillir des données terrain sur la faisabilité technique, les freins organisationnels et les limites juridiques perçues.</w:t>
      </w:r>
    </w:p>
    <w:p w14:paraId="39053EFD" w14:textId="77777777" w:rsidR="007E7058" w:rsidRPr="007E7058" w:rsidRDefault="007E7058" w:rsidP="007E7058">
      <w:pPr>
        <w:numPr>
          <w:ilvl w:val="0"/>
          <w:numId w:val="3"/>
        </w:numPr>
      </w:pPr>
      <w:r w:rsidRPr="007E7058">
        <w:rPr>
          <w:b/>
          <w:bCs/>
        </w:rPr>
        <w:t>Phase de Modélisation (Approche quantitative / Étude de cas) :</w:t>
      </w:r>
    </w:p>
    <w:p w14:paraId="7FEA8810" w14:textId="77777777" w:rsidR="00BB0B84" w:rsidRPr="00BB0B84" w:rsidRDefault="00BB0B84" w:rsidP="00BB0B84">
      <w:pPr>
        <w:rPr>
          <w:b/>
          <w:bCs/>
          <w:i/>
          <w:iCs/>
          <w:color w:val="EE0000"/>
        </w:rPr>
      </w:pPr>
      <w:proofErr w:type="spellStart"/>
      <w:r w:rsidRPr="00BB0B84">
        <w:rPr>
          <w:b/>
          <w:bCs/>
          <w:i/>
          <w:iCs/>
          <w:color w:val="EE0000"/>
        </w:rPr>
        <w:t>Hna</w:t>
      </w:r>
      <w:proofErr w:type="spellEnd"/>
      <w:r w:rsidRPr="00BB0B84">
        <w:rPr>
          <w:b/>
          <w:bCs/>
          <w:i/>
          <w:iCs/>
          <w:color w:val="EE0000"/>
        </w:rPr>
        <w:t xml:space="preserve"> chouf </w:t>
      </w:r>
      <w:proofErr w:type="spellStart"/>
      <w:r w:rsidRPr="00BB0B84">
        <w:rPr>
          <w:b/>
          <w:bCs/>
          <w:i/>
          <w:iCs/>
          <w:color w:val="EE0000"/>
        </w:rPr>
        <w:t>wach</w:t>
      </w:r>
      <w:proofErr w:type="spellEnd"/>
      <w:r w:rsidRPr="00BB0B84">
        <w:rPr>
          <w:b/>
          <w:bCs/>
          <w:i/>
          <w:iCs/>
          <w:color w:val="EE0000"/>
        </w:rPr>
        <w:t xml:space="preserve"> te9dar </w:t>
      </w:r>
      <w:proofErr w:type="spellStart"/>
      <w:r w:rsidRPr="00BB0B84">
        <w:rPr>
          <w:b/>
          <w:bCs/>
          <w:i/>
          <w:iCs/>
          <w:color w:val="EE0000"/>
        </w:rPr>
        <w:t>tpresenter</w:t>
      </w:r>
      <w:proofErr w:type="spellEnd"/>
      <w:r w:rsidRPr="00BB0B84">
        <w:rPr>
          <w:b/>
          <w:bCs/>
          <w:i/>
          <w:iCs/>
          <w:color w:val="EE0000"/>
        </w:rPr>
        <w:t xml:space="preserve"> </w:t>
      </w:r>
      <w:proofErr w:type="spellStart"/>
      <w:r w:rsidRPr="00BB0B84">
        <w:rPr>
          <w:b/>
          <w:bCs/>
          <w:i/>
          <w:iCs/>
          <w:color w:val="EE0000"/>
        </w:rPr>
        <w:t>had</w:t>
      </w:r>
      <w:proofErr w:type="spellEnd"/>
      <w:r w:rsidRPr="00BB0B84">
        <w:rPr>
          <w:b/>
          <w:bCs/>
          <w:i/>
          <w:iCs/>
          <w:color w:val="EE0000"/>
        </w:rPr>
        <w:t xml:space="preserve"> la partie </w:t>
      </w:r>
    </w:p>
    <w:p w14:paraId="194E4CE6" w14:textId="19E7515B" w:rsidR="007E7058" w:rsidRPr="007E7058" w:rsidRDefault="007E7058" w:rsidP="00BB0B84">
      <w:r w:rsidRPr="007E7058">
        <w:t xml:space="preserve">Proposition d'une architecture conceptuelle (ou élaboration d'un modèle simplifié via Python/R) simulant l'ingestion de données de TVA </w:t>
      </w:r>
      <w:r w:rsidR="00BB0B84">
        <w:t xml:space="preserve">soit </w:t>
      </w:r>
      <w:r w:rsidRPr="007E7058">
        <w:t xml:space="preserve">fictives </w:t>
      </w:r>
      <w:r w:rsidR="00BB0B84">
        <w:t xml:space="preserve">soit </w:t>
      </w:r>
      <w:proofErr w:type="spellStart"/>
      <w:r w:rsidR="00BB0B84">
        <w:t>reel</w:t>
      </w:r>
      <w:proofErr w:type="spellEnd"/>
      <w:r w:rsidR="00BB0B84">
        <w:t xml:space="preserve"> </w:t>
      </w:r>
      <w:r w:rsidRPr="007E7058">
        <w:t>et l'application d'un algorithme de détection d'anomalies (</w:t>
      </w:r>
      <w:proofErr w:type="gramStart"/>
      <w:r w:rsidRPr="007E7058">
        <w:t>ex:</w:t>
      </w:r>
      <w:proofErr w:type="gramEnd"/>
      <w:r w:rsidRPr="007E7058">
        <w:t xml:space="preserve"> Isolation Forest ou K-Means).</w:t>
      </w:r>
    </w:p>
    <w:p w14:paraId="6BE8D6FD" w14:textId="63BFB775" w:rsidR="007E7058" w:rsidRPr="007E7058" w:rsidRDefault="00BB0B84" w:rsidP="00BB0B84">
      <w:r>
        <w:rPr>
          <w:i/>
          <w:iCs/>
        </w:rPr>
        <w:t xml:space="preserve">Ou bien la </w:t>
      </w:r>
      <w:r w:rsidR="007E7058" w:rsidRPr="007E7058">
        <w:t>Construction d'un logigramme modélisant le nouveau processus métier de contrôle fiscal intégrant l'IA, de la soumission de la déclaration jusqu'au déclenchement de l'alerte pour l'inspecteur.</w:t>
      </w:r>
    </w:p>
    <w:p w14:paraId="60E2B3F0" w14:textId="77777777" w:rsidR="007E7058" w:rsidRPr="00B852C6" w:rsidRDefault="007E7058" w:rsidP="00B852C6"/>
    <w:sectPr w:rsidR="007E7058" w:rsidRPr="00B852C6" w:rsidSect="00B41134">
      <w:pgSz w:w="11906" w:h="16838"/>
      <w:pgMar w:top="1417" w:right="127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4D05"/>
    <w:multiLevelType w:val="multilevel"/>
    <w:tmpl w:val="127A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45161"/>
    <w:multiLevelType w:val="multilevel"/>
    <w:tmpl w:val="591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94653"/>
    <w:multiLevelType w:val="multilevel"/>
    <w:tmpl w:val="54F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0577">
    <w:abstractNumId w:val="1"/>
  </w:num>
  <w:num w:numId="2" w16cid:durableId="111023569">
    <w:abstractNumId w:val="2"/>
  </w:num>
  <w:num w:numId="3" w16cid:durableId="31884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87"/>
    <w:rsid w:val="000400CF"/>
    <w:rsid w:val="000561E1"/>
    <w:rsid w:val="00120400"/>
    <w:rsid w:val="00250989"/>
    <w:rsid w:val="0027354E"/>
    <w:rsid w:val="00322D40"/>
    <w:rsid w:val="003A6387"/>
    <w:rsid w:val="00434DD0"/>
    <w:rsid w:val="007E7058"/>
    <w:rsid w:val="0097420F"/>
    <w:rsid w:val="00A6758A"/>
    <w:rsid w:val="00B41134"/>
    <w:rsid w:val="00B829DA"/>
    <w:rsid w:val="00B852C6"/>
    <w:rsid w:val="00BB0B84"/>
    <w:rsid w:val="00D7717B"/>
    <w:rsid w:val="00E815F3"/>
    <w:rsid w:val="00EA17F1"/>
    <w:rsid w:val="00EC19C5"/>
    <w:rsid w:val="00F260F0"/>
    <w:rsid w:val="00FF6B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F06E"/>
  <w15:chartTrackingRefBased/>
  <w15:docId w15:val="{CB95D133-40A4-49AB-8395-51FD0907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CF"/>
    <w:pPr>
      <w:spacing w:before="120" w:line="360" w:lineRule="auto"/>
      <w:ind w:firstLine="709"/>
      <w:jc w:val="both"/>
    </w:pPr>
    <w:rPr>
      <w:rFonts w:ascii="Times New Roman" w:hAnsi="Times New Roman"/>
      <w:sz w:val="24"/>
    </w:rPr>
  </w:style>
  <w:style w:type="paragraph" w:styleId="Titre1">
    <w:name w:val="heading 1"/>
    <w:basedOn w:val="Normal"/>
    <w:next w:val="Normal"/>
    <w:link w:val="Titre1Car"/>
    <w:uiPriority w:val="9"/>
    <w:qFormat/>
    <w:rsid w:val="003A6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A6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A638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A638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638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63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63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63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63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638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A638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A638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A638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638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63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63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63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6387"/>
    <w:rPr>
      <w:rFonts w:eastAsiaTheme="majorEastAsia" w:cstheme="majorBidi"/>
      <w:color w:val="272727" w:themeColor="text1" w:themeTint="D8"/>
    </w:rPr>
  </w:style>
  <w:style w:type="paragraph" w:styleId="Titre">
    <w:name w:val="Title"/>
    <w:basedOn w:val="Normal"/>
    <w:next w:val="Normal"/>
    <w:link w:val="TitreCar"/>
    <w:uiPriority w:val="10"/>
    <w:qFormat/>
    <w:rsid w:val="003A6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63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6387"/>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63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6387"/>
    <w:pPr>
      <w:spacing w:before="160"/>
      <w:jc w:val="center"/>
    </w:pPr>
    <w:rPr>
      <w:i/>
      <w:iCs/>
      <w:color w:val="404040" w:themeColor="text1" w:themeTint="BF"/>
    </w:rPr>
  </w:style>
  <w:style w:type="character" w:customStyle="1" w:styleId="CitationCar">
    <w:name w:val="Citation Car"/>
    <w:basedOn w:val="Policepardfaut"/>
    <w:link w:val="Citation"/>
    <w:uiPriority w:val="29"/>
    <w:rsid w:val="003A6387"/>
    <w:rPr>
      <w:i/>
      <w:iCs/>
      <w:color w:val="404040" w:themeColor="text1" w:themeTint="BF"/>
    </w:rPr>
  </w:style>
  <w:style w:type="paragraph" w:styleId="Paragraphedeliste">
    <w:name w:val="List Paragraph"/>
    <w:basedOn w:val="Normal"/>
    <w:uiPriority w:val="34"/>
    <w:qFormat/>
    <w:rsid w:val="003A6387"/>
    <w:pPr>
      <w:ind w:left="720"/>
      <w:contextualSpacing/>
    </w:pPr>
  </w:style>
  <w:style w:type="character" w:styleId="Accentuationintense">
    <w:name w:val="Intense Emphasis"/>
    <w:basedOn w:val="Policepardfaut"/>
    <w:uiPriority w:val="21"/>
    <w:qFormat/>
    <w:rsid w:val="003A6387"/>
    <w:rPr>
      <w:i/>
      <w:iCs/>
      <w:color w:val="2F5496" w:themeColor="accent1" w:themeShade="BF"/>
    </w:rPr>
  </w:style>
  <w:style w:type="paragraph" w:styleId="Citationintense">
    <w:name w:val="Intense Quote"/>
    <w:basedOn w:val="Normal"/>
    <w:next w:val="Normal"/>
    <w:link w:val="CitationintenseCar"/>
    <w:uiPriority w:val="30"/>
    <w:qFormat/>
    <w:rsid w:val="003A6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6387"/>
    <w:rPr>
      <w:i/>
      <w:iCs/>
      <w:color w:val="2F5496" w:themeColor="accent1" w:themeShade="BF"/>
    </w:rPr>
  </w:style>
  <w:style w:type="character" w:styleId="Rfrenceintense">
    <w:name w:val="Intense Reference"/>
    <w:basedOn w:val="Policepardfaut"/>
    <w:uiPriority w:val="32"/>
    <w:qFormat/>
    <w:rsid w:val="003A6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4194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bah</dc:creator>
  <cp:keywords/>
  <dc:description/>
  <cp:lastModifiedBy>ali bah</cp:lastModifiedBy>
  <cp:revision>2</cp:revision>
  <cp:lastPrinted>2026-02-28T00:42:00Z</cp:lastPrinted>
  <dcterms:created xsi:type="dcterms:W3CDTF">2026-02-28T00:43:00Z</dcterms:created>
  <dcterms:modified xsi:type="dcterms:W3CDTF">2026-02-28T00:43:00Z</dcterms:modified>
</cp:coreProperties>
</file>