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20"/>
        <w:jc w:val="center"/>
      </w:pPr>
      <w:r>
        <w:rPr>
          <w:rFonts w:ascii="Arial" w:hAnsi="Arial"/>
          <w:b/>
          <w:i w:val="0"/>
          <w:color w:val="0D2340"/>
          <w:sz w:val="72"/>
        </w:rPr>
        <w:t>WasscePrep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065A82"/>
          <w:sz w:val="36"/>
        </w:rPr>
        <w:t>Full End-to-End Project Documentation</w:t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444455"/>
          <w:sz w:val="26"/>
        </w:rPr>
        <w:t>WASSCE Exam Preparation Platform — Liberia</w:t>
      </w:r>
    </w:p>
    <w:p>
      <w:pPr>
        <w:jc w:val="center"/>
      </w:pPr>
      <w:r>
        <w:rPr>
          <w:rFonts w:ascii="Arial" w:hAnsi="Arial"/>
          <w:b w:val="0"/>
          <w:i w:val="0"/>
          <w:color w:val="444455"/>
          <w:sz w:val="22"/>
        </w:rPr>
        <w:t>Version 1.0  |  March 2026</w:t>
      </w:r>
    </w:p>
    <w:p>
      <w:r>
        <w:br w:type="page"/>
      </w:r>
    </w:p>
    <w:p>
      <w:pPr>
        <w:spacing w:before="360" w:after="120"/>
        <w:pBdr>
          <w:bottom w:val="single" w:sz="6" w:space="4" w:color="065A82"/>
        </w:pBdr>
      </w:pPr>
      <w:r>
        <w:rPr>
          <w:rFonts w:ascii="Arial" w:hAnsi="Arial"/>
          <w:b/>
          <w:i w:val="0"/>
          <w:color w:val="0D2340"/>
          <w:sz w:val="40"/>
        </w:rPr>
        <w:t>1. Executive Summary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WasscePrep is a web-based examination preparation platform built specifically for Liberian students preparing for the West African Senior School Certificate Examination (WASSCE). The platform delivers curriculum-aligned multiple-choice and essay practice, full mock exams, AI-powered essay marking and tutoring, past-paper access, and real-time progress analytics — all in a single, mobile-friendly Progressive Web App (PWA).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The platform is designed on a freemium model: free users can practise three core subjects (Mathematics, English, and Biology) with MCQ-only access; Premium subscribers ($5 USD/month) unlock all eight subjects, timed mock exams, AI essay marking, and the AI Tutor feature. Payments are processed via MTN Mobile Money, the dominant payment channel in Liberia.</w:t>
      </w:r>
    </w:p>
    <w:p>
      <w:pPr>
        <w:spacing w:before="360" w:after="120"/>
        <w:pBdr>
          <w:bottom w:val="single" w:sz="6" w:space="4" w:color="065A82"/>
        </w:pBdr>
      </w:pPr>
      <w:r>
        <w:rPr>
          <w:rFonts w:ascii="Arial" w:hAnsi="Arial"/>
          <w:b/>
          <w:i w:val="0"/>
          <w:color w:val="0D2340"/>
          <w:sz w:val="40"/>
        </w:rPr>
        <w:t>2. Product Overview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2.1 Subject Coverage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The platform covers eight WASSCE subjects, each with its own paper structure: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Subject</w:t>
            </w:r>
          </w:p>
        </w:tc>
        <w:tc>
          <w:tcPr>
            <w:tcW w:type="dxa" w:w="2304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Paper 1 (MCQ)</w:t>
            </w:r>
          </w:p>
        </w:tc>
        <w:tc>
          <w:tcPr>
            <w:tcW w:type="dxa" w:w="3168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Paper 2 (Essay)</w:t>
            </w:r>
          </w:p>
        </w:tc>
        <w:tc>
          <w:tcPr>
            <w:tcW w:type="dxa" w:w="2592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Paper 3 (Practical/Oral)</w:t>
            </w:r>
          </w:p>
        </w:tc>
      </w:tr>
      <w:tr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Mathematics</w:t>
            </w:r>
          </w:p>
        </w:tc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 MCQs, 45 min</w:t>
            </w:r>
          </w:p>
        </w:tc>
        <w:tc>
          <w:tcPr>
            <w:tcW w:type="dxa" w:w="316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6 structured questions, 2.5 h</w:t>
            </w:r>
          </w:p>
        </w:tc>
        <w:tc>
          <w:tcPr>
            <w:tcW w:type="dxa" w:w="2592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—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English Language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 MCQs, 45 min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3 essay types, 2 h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30 Oral/Phonetics MCQs, 30 min</w:t>
            </w:r>
          </w:p>
        </w:tc>
      </w:tr>
      <w:tr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Biology</w:t>
            </w:r>
          </w:p>
        </w:tc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 MCQs, 45 min</w:t>
            </w:r>
          </w:p>
        </w:tc>
        <w:tc>
          <w:tcPr>
            <w:tcW w:type="dxa" w:w="316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 structured questions, 2 h</w:t>
            </w:r>
          </w:p>
        </w:tc>
        <w:tc>
          <w:tcPr>
            <w:tcW w:type="dxa" w:w="2592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Practical (school-based)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Physics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 MCQs, 45 min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 structured questions, 2 h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Practical (school-based)</w:t>
            </w:r>
          </w:p>
        </w:tc>
      </w:tr>
      <w:tr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Chemistry</w:t>
            </w:r>
          </w:p>
        </w:tc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 MCQs, 45 min</w:t>
            </w:r>
          </w:p>
        </w:tc>
        <w:tc>
          <w:tcPr>
            <w:tcW w:type="dxa" w:w="316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 structured questions, 2 h</w:t>
            </w:r>
          </w:p>
        </w:tc>
        <w:tc>
          <w:tcPr>
            <w:tcW w:type="dxa" w:w="2592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Practical (school-based)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Economics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 MCQs, 45 min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6 structured questions, 2.5 h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—</w:t>
            </w:r>
          </w:p>
        </w:tc>
      </w:tr>
      <w:tr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Literature in English</w:t>
            </w:r>
          </w:p>
        </w:tc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 MCQs, 45 min</w:t>
            </w:r>
          </w:p>
        </w:tc>
        <w:tc>
          <w:tcPr>
            <w:tcW w:type="dxa" w:w="316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3 essay questions, 2 h</w:t>
            </w:r>
          </w:p>
        </w:tc>
        <w:tc>
          <w:tcPr>
            <w:tcW w:type="dxa" w:w="2592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—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Government/Civics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 MCQs, 45 min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6 structured questions, 2.5 h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2.2 Subscription Tiers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3024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3744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Premium ($5/mo)</w:t>
            </w:r>
          </w:p>
        </w:tc>
      </w:tr>
      <w:tr>
        <w:tc>
          <w:tcPr>
            <w:tcW w:type="dxa" w:w="4032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Subject access</w:t>
            </w:r>
          </w:p>
        </w:tc>
        <w:tc>
          <w:tcPr>
            <w:tcW w:type="dxa" w:w="302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3 (Maths, English, Biology)</w:t>
            </w:r>
          </w:p>
        </w:tc>
        <w:tc>
          <w:tcPr>
            <w:tcW w:type="dxa" w:w="374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All 8 subjects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Practice MCQ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✔</w:t>
            </w:r>
          </w:p>
        </w:tc>
        <w:tc>
          <w:tcPr>
            <w:tcW w:type="dxa" w:w="374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✔</w:t>
            </w:r>
          </w:p>
        </w:tc>
      </w:tr>
      <w:tr>
        <w:tc>
          <w:tcPr>
            <w:tcW w:type="dxa" w:w="4032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Timed mock exams</w:t>
            </w:r>
          </w:p>
        </w:tc>
        <w:tc>
          <w:tcPr>
            <w:tcW w:type="dxa" w:w="302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✘</w:t>
            </w:r>
          </w:p>
        </w:tc>
        <w:tc>
          <w:tcPr>
            <w:tcW w:type="dxa" w:w="374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✔ (once per day per subject)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AI essay marking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✘</w:t>
            </w:r>
          </w:p>
        </w:tc>
        <w:tc>
          <w:tcPr>
            <w:tcW w:type="dxa" w:w="374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✔ (Anthropic Claude API)</w:t>
            </w:r>
          </w:p>
        </w:tc>
      </w:tr>
      <w:tr>
        <w:tc>
          <w:tcPr>
            <w:tcW w:type="dxa" w:w="4032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AI Tutor chat</w:t>
            </w:r>
          </w:p>
        </w:tc>
        <w:tc>
          <w:tcPr>
            <w:tcW w:type="dxa" w:w="302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✘</w:t>
            </w:r>
          </w:p>
        </w:tc>
        <w:tc>
          <w:tcPr>
            <w:tcW w:type="dxa" w:w="374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✔ (10 questions / 8 h window)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Past papers (PDF)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✘</w:t>
            </w:r>
          </w:p>
        </w:tc>
        <w:tc>
          <w:tcPr>
            <w:tcW w:type="dxa" w:w="374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✔</w:t>
            </w:r>
          </w:p>
        </w:tc>
      </w:tr>
      <w:tr>
        <w:tc>
          <w:tcPr>
            <w:tcW w:type="dxa" w:w="4032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Progress analytics</w:t>
            </w:r>
          </w:p>
        </w:tc>
        <w:tc>
          <w:tcPr>
            <w:tcW w:type="dxa" w:w="302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✔ (basic)</w:t>
            </w:r>
          </w:p>
        </w:tc>
        <w:tc>
          <w:tcPr>
            <w:tcW w:type="dxa" w:w="374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✔ (full with trend chart)</w:t>
            </w:r>
          </w:p>
        </w:tc>
      </w:tr>
    </w:tbl>
    <w:p/>
    <w:p>
      <w:pPr>
        <w:spacing w:before="360" w:after="120"/>
        <w:pBdr>
          <w:bottom w:val="single" w:sz="6" w:space="4" w:color="065A82"/>
        </w:pBdr>
      </w:pPr>
      <w:r>
        <w:rPr>
          <w:rFonts w:ascii="Arial" w:hAnsi="Arial"/>
          <w:b/>
          <w:i w:val="0"/>
          <w:color w:val="0D2340"/>
          <w:sz w:val="40"/>
        </w:rPr>
        <w:t>3. System Architecture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3.1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5328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Frontend</w:t>
            </w:r>
          </w:p>
        </w:tc>
        <w:tc>
          <w:tcPr>
            <w:tcW w:type="dxa" w:w="316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React 18 + Vite</w:t>
            </w:r>
          </w:p>
        </w:tc>
        <w:tc>
          <w:tcPr>
            <w:tcW w:type="dxa" w:w="532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SPA, React Router v6, plain CSS variables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Hosting / CDN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Netlify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Automatic Git deploy, Edge CDN, HTTPS</w:t>
            </w:r>
          </w:p>
        </w:tc>
      </w:tr>
      <w:tr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Serverless API</w:t>
            </w:r>
          </w:p>
        </w:tc>
        <w:tc>
          <w:tcPr>
            <w:tcW w:type="dxa" w:w="316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Netlify Functions (Node 18)</w:t>
            </w:r>
          </w:p>
        </w:tc>
        <w:tc>
          <w:tcPr>
            <w:tcW w:type="dxa" w:w="532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chat.js, mark-essay.js, create-checkout.js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Database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Supabase (PostgreSQL 15)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Row-Level Security, realtime subscriptions</w:t>
            </w:r>
          </w:p>
        </w:tc>
      </w:tr>
      <w:tr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Auth</w:t>
            </w:r>
          </w:p>
        </w:tc>
        <w:tc>
          <w:tcPr>
            <w:tcW w:type="dxa" w:w="316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Supabase Auth</w:t>
            </w:r>
          </w:p>
        </w:tc>
        <w:tc>
          <w:tcPr>
            <w:tcW w:type="dxa" w:w="532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Email/password + magic link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AI / LLM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Anthropic Claude API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claude-sonnet-4-20250514 for tutor &amp; marking</w:t>
            </w:r>
          </w:p>
        </w:tc>
      </w:tr>
      <w:tr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Payments</w:t>
            </w:r>
          </w:p>
        </w:tc>
        <w:tc>
          <w:tcPr>
            <w:tcW w:type="dxa" w:w="316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MTN Mobile Money API</w:t>
            </w:r>
          </w:p>
        </w:tc>
        <w:tc>
          <w:tcPr>
            <w:tcW w:type="dxa" w:w="532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Liberian LRD + USD conversion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PWA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Vite PWA Plugin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Service worker, offline shell cache</w:t>
            </w:r>
          </w:p>
        </w:tc>
      </w:tr>
      <w:tr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State management</w:t>
            </w:r>
          </w:p>
        </w:tc>
        <w:tc>
          <w:tcPr>
            <w:tcW w:type="dxa" w:w="316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React Context + custom hooks</w:t>
            </w:r>
          </w:p>
        </w:tc>
        <w:tc>
          <w:tcPr>
            <w:tcW w:type="dxa" w:w="532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useAuth, useProgress, useQuiz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3.2 Request Flow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A typical student quiz session follows this sequence: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Student authenticates via Supabase Auth (JWT stored in browser)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Frontend calls Supabase PostgREST directly for questions (questions table, RLS enforced)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For MCQ answers, scoring is done client-side; result saved to quiz_sessions table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For essay answers, frontend POSTs to /.netlify/functions/mark-essay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mark-essay.js calls Anthropic Claude API, returns structured JSON (marks, strengths, feedback)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Session record is upserted to quiz_sessions; progress aggregated via Supabase views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3.3 Data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4896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Key Columns</w:t>
            </w:r>
          </w:p>
        </w:tc>
        <w:tc>
          <w:tcPr>
            <w:tcW w:type="dxa" w:w="3888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profiles</w:t>
            </w:r>
          </w:p>
        </w:tc>
        <w:tc>
          <w:tcPr>
            <w:tcW w:type="dxa" w:w="489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id (FK auth.users), full_name, subscription_tier, subscription_expires_at</w:t>
            </w:r>
          </w:p>
        </w:tc>
        <w:tc>
          <w:tcPr>
            <w:tcW w:type="dxa" w:w="388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Extended user profile &amp; subscription status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questions</w:t>
            </w:r>
          </w:p>
        </w:tc>
        <w:tc>
          <w:tcPr>
            <w:tcW w:type="dxa" w:w="489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id, subject, paper_number, question_type, question_text, options (JSON), correct_answer, mark_scheme, model_answer, marks, year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Question bank — MCQ and essay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quiz_sessions</w:t>
            </w:r>
          </w:p>
        </w:tc>
        <w:tc>
          <w:tcPr>
            <w:tcW w:type="dxa" w:w="489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id, user_id, subject, mode, score_pct, total_questions, correct_answers, time_taken_seconds, created_at</w:t>
            </w:r>
          </w:p>
        </w:tc>
        <w:tc>
          <w:tcPr>
            <w:tcW w:type="dxa" w:w="388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Each completed practice or mock attempt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ai_tutor_usage</w:t>
            </w:r>
          </w:p>
        </w:tc>
        <w:tc>
          <w:tcPr>
            <w:tcW w:type="dxa" w:w="489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id, user_id, question_text, subject, created_at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Rate-limit log for AI Tutor (server-side only)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past_papers</w:t>
            </w:r>
          </w:p>
        </w:tc>
        <w:tc>
          <w:tcPr>
            <w:tcW w:type="dxa" w:w="489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id, subject, year, paper_number, title, pdf_url</w:t>
            </w:r>
          </w:p>
        </w:tc>
        <w:tc>
          <w:tcPr>
            <w:tcW w:type="dxa" w:w="388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Metadata for past-paper PDF links</w:t>
            </w:r>
          </w:p>
        </w:tc>
      </w:tr>
    </w:tbl>
    <w:p/>
    <w:p>
      <w:pPr>
        <w:spacing w:before="360" w:after="120"/>
        <w:pBdr>
          <w:bottom w:val="single" w:sz="6" w:space="4" w:color="065A82"/>
        </w:pBdr>
      </w:pPr>
      <w:r>
        <w:rPr>
          <w:rFonts w:ascii="Arial" w:hAnsi="Arial"/>
          <w:b/>
          <w:i w:val="0"/>
          <w:color w:val="0D2340"/>
          <w:sz w:val="40"/>
        </w:rPr>
        <w:t>4. Feature Specifications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4.1 Practice Mode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Practice mode delivers curriculum-aligned questions sequentially. Each session is fully logged to quiz_sessions on completion.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Paper 1 (MCQ): 50 questions served in random order (30 for English Paper 3 Oral/Phonetics)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Paper 2 (Essay): structured questions with free-text input; AI-marked on submission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No time limit in practice mode — students can move at their own pace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MCQ answers validated immediately; correct answer + explanation shown on submit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Essay results show: marks awarded / max marks, percentage, strengths, missing points, model answer side-by-side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4.2 Mock Exam Mode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Mock exams replicate real WASSCE exam conditions.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Once-per-day limit per subject (enforced via daily_mock_attempts Supabase table)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Auto-save every 60 seconds to prevent data loss on network interruption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Progress indicator shows 'X of Y answered' rather than current question number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Full-paper timer per subject (Mathematics 45 min, English 45 min + 30 min Paper 3, etc.)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On expiry, remaining unanswered questions are auto-submitted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4.3 AI Essay Marking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Essay answers are sent to mark-essay.js (Netlify Function) which calls the Anthropic Claude API using a structured WASSCE examiner prompt.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Model: claude-sonnet-4-20250514, max_tokens: 800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Returns: marks_awarded, max_marks, percentage, justification, strengths[], missing_points[], feedback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Mark scheme injected into prompt if available; model answer provided for reference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WASSCE marking rules encoded: process marks, own-figure rule (OFR), unit penalties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Fallback: if AI call fails, question flagged for manual teacher review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4.4 AI Tutor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The AI Tutor provides conversational WASSCE subject help via a chat interface.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Rate limit: 10 questions per 8-hour rolling window per user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Server-side rate limiting enforced in chat.js AFTER successful API call (prevents ghost increments)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Client-side usage bar shows remaining questions and reset countdown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Subject selector pre-conditions the AI system prompt to the selected topic area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Suggestion chips provided on initial load for common WASSCE topics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4.5 Progress Tracking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Summary stats: total sessions, total questions, overall average, best subject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Historical score trend: pure-SVG line chart (no external dependencies), rendered from quiz_sessions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Per-subject breakdown: colour-coded progress bars, average score, session count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Data sourced from useProgress hook (aggregated client-side from Supabase query)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4.6 Past Papers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PDFs hosted in Supabase Storage, served via signed URLs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Paper 1 cards include 'Attempt in Practice Mode' button navigating to /quiz/:id?mode=practice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Paper 2 and 3 show 'View PDF Only' — direct navigation to practice mode not applicable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Filtered by subject using URL search params</w:t>
      </w:r>
    </w:p>
    <w:p>
      <w:pPr>
        <w:spacing w:before="360" w:after="120"/>
        <w:pBdr>
          <w:bottom w:val="single" w:sz="6" w:space="4" w:color="065A82"/>
        </w:pBdr>
      </w:pPr>
      <w:r>
        <w:rPr>
          <w:rFonts w:ascii="Arial" w:hAnsi="Arial"/>
          <w:b/>
          <w:i w:val="0"/>
          <w:color w:val="0D2340"/>
          <w:sz w:val="40"/>
        </w:rPr>
        <w:t>5. Serverless Functions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5.1 chat.js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Handles AI Tutor conversations.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7920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Endpoint</w:t>
            </w:r>
          </w:p>
        </w:tc>
        <w:tc>
          <w:tcPr>
            <w:tcW w:type="dxa" w:w="792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POST /.netlify/functions/chat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Auth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userId passed in request body; verified against Supabase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Rate check</w:t>
            </w:r>
          </w:p>
        </w:tc>
        <w:tc>
          <w:tcPr>
            <w:tcW w:type="dxa" w:w="792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Counts ai_tutor_usage rows in last 8 h server-side before calling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API model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claude-sonnet-4-20250514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Usage logging</w:t>
            </w:r>
          </w:p>
        </w:tc>
        <w:tc>
          <w:tcPr>
            <w:tcW w:type="dxa" w:w="792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Inserts to ai_tutor_usage AFTER successful API response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Error handling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Returns 429 with human-readable message on rate limit; 500 on API failure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5.2 mark-essay.js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Marks student essay answers using Claude.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7920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Endpoint</w:t>
            </w:r>
          </w:p>
        </w:tc>
        <w:tc>
          <w:tcPr>
            <w:tcW w:type="dxa" w:w="792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POST /.netlify/functions/mark-essay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Inputs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questionText, markScheme, modelAnswer, studentAnswer, maxMarks, subject, paperNumber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Validation</w:t>
            </w:r>
          </w:p>
        </w:tc>
        <w:tc>
          <w:tcPr>
            <w:tcW w:type="dxa" w:w="792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Returns 0 marks with feedback if studentAnswer &lt; 20 chars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API model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claude-sonnet-4-20250514, max_tokens 800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Output</w:t>
            </w:r>
          </w:p>
        </w:tc>
        <w:tc>
          <w:tcPr>
            <w:tcW w:type="dxa" w:w="792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JSON: marks_awarded, max_marks, percentage, justification, strengths, missing_points, feedback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OFR support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Own-figure rule encoded in Claude system prompt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5.3 create-checkout.js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Initiates an MTN Mobile Money payment session for Premium subscription.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Accepts phone_number, amount, plan (monthly/annually)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Calls MTN MoMo API to create payment request and returns payment_token to frontend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Frontend polls webhook-momo.js for payment confirmation</w:t>
      </w:r>
    </w:p>
    <w:p>
      <w:pPr>
        <w:spacing w:before="360" w:after="120"/>
        <w:pBdr>
          <w:bottom w:val="single" w:sz="6" w:space="4" w:color="065A82"/>
        </w:pBdr>
      </w:pPr>
      <w:r>
        <w:rPr>
          <w:rFonts w:ascii="Arial" w:hAnsi="Arial"/>
          <w:b/>
          <w:i w:val="0"/>
          <w:color w:val="0D2340"/>
          <w:sz w:val="40"/>
        </w:rPr>
        <w:t>6. Frontend Page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Route</w:t>
            </w:r>
          </w:p>
        </w:tc>
        <w:tc>
          <w:tcPr>
            <w:tcW w:type="dxa" w:w="2448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6336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/</w:t>
            </w:r>
          </w:p>
        </w:tc>
        <w:tc>
          <w:tcPr>
            <w:tcW w:type="dxa" w:w="244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LandingPage</w:t>
            </w:r>
          </w:p>
        </w:tc>
        <w:tc>
          <w:tcPr>
            <w:tcW w:type="dxa" w:w="63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Marketing page, sign-up / sign-in CTA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/login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LoginPage</w:t>
            </w:r>
          </w:p>
        </w:tc>
        <w:tc>
          <w:tcPr>
            <w:tcW w:type="dxa" w:w="63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Email + password auth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/signup</w:t>
            </w:r>
          </w:p>
        </w:tc>
        <w:tc>
          <w:tcPr>
            <w:tcW w:type="dxa" w:w="244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SignupPage</w:t>
            </w:r>
          </w:p>
        </w:tc>
        <w:tc>
          <w:tcPr>
            <w:tcW w:type="dxa" w:w="63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Registration + profile creation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/subjects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SubjectsPage</w:t>
            </w:r>
          </w:p>
        </w:tc>
        <w:tc>
          <w:tcPr>
            <w:tcW w:type="dxa" w:w="63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Subject grid; shows premium lock for free users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/quiz/:id</w:t>
            </w:r>
          </w:p>
        </w:tc>
        <w:tc>
          <w:tcPr>
            <w:tcW w:type="dxa" w:w="244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QuizPage</w:t>
            </w:r>
          </w:p>
        </w:tc>
        <w:tc>
          <w:tcPr>
            <w:tcW w:type="dxa" w:w="63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Practice or mock quiz engine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/progress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ProgressPage</w:t>
            </w:r>
          </w:p>
        </w:tc>
        <w:tc>
          <w:tcPr>
            <w:tcW w:type="dxa" w:w="63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Stats + SVG trend chart + per-subject breakdown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/tutor</w:t>
            </w:r>
          </w:p>
        </w:tc>
        <w:tc>
          <w:tcPr>
            <w:tcW w:type="dxa" w:w="244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TutorPage</w:t>
            </w:r>
          </w:p>
        </w:tc>
        <w:tc>
          <w:tcPr>
            <w:tcW w:type="dxa" w:w="63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AI Tutor chat interface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/past-papers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PastPapersPage</w:t>
            </w:r>
          </w:p>
        </w:tc>
        <w:tc>
          <w:tcPr>
            <w:tcW w:type="dxa" w:w="63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Past paper browser with PDF links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/upgrade</w:t>
            </w:r>
          </w:p>
        </w:tc>
        <w:tc>
          <w:tcPr>
            <w:tcW w:type="dxa" w:w="2448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UpgradePage</w:t>
            </w:r>
          </w:p>
        </w:tc>
        <w:tc>
          <w:tcPr>
            <w:tcW w:type="dxa" w:w="63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Pricing + MTN MoMo payment flow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/admin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AdminPage</w:t>
            </w:r>
          </w:p>
        </w:tc>
        <w:tc>
          <w:tcPr>
            <w:tcW w:type="dxa" w:w="63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Question bank management (admin role only)</w:t>
            </w:r>
          </w:p>
        </w:tc>
      </w:tr>
    </w:tbl>
    <w:p/>
    <w:p>
      <w:pPr>
        <w:spacing w:before="360" w:after="120"/>
        <w:pBdr>
          <w:bottom w:val="single" w:sz="6" w:space="4" w:color="065A82"/>
        </w:pBdr>
      </w:pPr>
      <w:r>
        <w:rPr>
          <w:rFonts w:ascii="Arial" w:hAnsi="Arial"/>
          <w:b/>
          <w:i w:val="0"/>
          <w:color w:val="0D2340"/>
          <w:sz w:val="40"/>
        </w:rPr>
        <w:t>7. Security &amp; Access Control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All Supabase tables protected by Row-Level Security (RLS) policies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questions: SELECT for authenticated users only; INSERT/UPDATE/DELETE for admin role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quiz_sessions: users can read/write only their own rows (user_id = auth.uid())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ai_tutor_usage: insert-only for authenticated users; server-side validation prevents spoofing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Netlify Functions carry ANTHROPIC_API_KEY and SUPABASE_SERVICE_ROLE_KEY as environment secrets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MTN MoMo API key stored as environment secret; never exposed to frontend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CORS headers restricted to platform domain in production</w:t>
      </w:r>
    </w:p>
    <w:p>
      <w:pPr>
        <w:spacing w:before="360" w:after="120"/>
        <w:pBdr>
          <w:bottom w:val="single" w:sz="6" w:space="4" w:color="065A82"/>
        </w:pBdr>
      </w:pPr>
      <w:r>
        <w:rPr>
          <w:rFonts w:ascii="Arial" w:hAnsi="Arial"/>
          <w:b/>
          <w:i w:val="0"/>
          <w:color w:val="0D2340"/>
          <w:sz w:val="40"/>
        </w:rPr>
        <w:t>8. Deployment Architecture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8.1 Netlify Configuration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netlify.toml defines the build settings: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Build command: npm run build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Publish directory: dist/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Functions directory: netlify/functions/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i w:val="0"/>
          <w:color w:val="444455"/>
          <w:sz w:val="21"/>
        </w:rPr>
        <w:t>Redirects: all routes → index.html (SPA fallback) + /api/* → functions proxy</w:t>
      </w:r>
    </w:p>
    <w:p>
      <w:pPr>
        <w:spacing w:before="240" w:after="120"/>
      </w:pPr>
      <w:r>
        <w:rPr>
          <w:rFonts w:ascii="Arial" w:hAnsi="Arial"/>
          <w:b/>
          <w:i w:val="0"/>
          <w:color w:val="0D2340"/>
          <w:sz w:val="30"/>
        </w:rPr>
        <w:t>8.2 Environment Variables (Production)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Used by</w:t>
            </w:r>
          </w:p>
        </w:tc>
        <w:tc>
          <w:tcPr>
            <w:tcW w:type="dxa" w:w="4464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VITE_SUPABASE_URL</w:t>
            </w:r>
          </w:p>
        </w:tc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Frontend (build time)</w:t>
            </w:r>
          </w:p>
        </w:tc>
        <w:tc>
          <w:tcPr>
            <w:tcW w:type="dxa" w:w="446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Supabase project URL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VITE_SUPABASE_ANON_KEY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Frontend (build time)</w:t>
            </w:r>
          </w:p>
        </w:tc>
        <w:tc>
          <w:tcPr>
            <w:tcW w:type="dxa" w:w="446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Supabase anon/public key</w:t>
            </w:r>
          </w:p>
        </w:tc>
      </w:tr>
      <w:tr>
        <w:tc>
          <w:tcPr>
            <w:tcW w:type="dxa" w:w="345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ANTHROPIC_API_KEY</w:t>
            </w:r>
          </w:p>
        </w:tc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Netlify Functions</w:t>
            </w:r>
          </w:p>
        </w:tc>
        <w:tc>
          <w:tcPr>
            <w:tcW w:type="dxa" w:w="446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Claude API secret key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SUPABASE_SERVICE_ROLE_KEY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Netlify Functions</w:t>
            </w:r>
          </w:p>
        </w:tc>
        <w:tc>
          <w:tcPr>
            <w:tcW w:type="dxa" w:w="446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Supabase admin key for server-side writes</w:t>
            </w:r>
          </w:p>
        </w:tc>
      </w:tr>
      <w:tr>
        <w:tc>
          <w:tcPr>
            <w:tcW w:type="dxa" w:w="345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MTN_MOMO_API_KEY</w:t>
            </w:r>
          </w:p>
        </w:tc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Netlify Functions</w:t>
            </w:r>
          </w:p>
        </w:tc>
        <w:tc>
          <w:tcPr>
            <w:tcW w:type="dxa" w:w="446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MTN Mobile Money API key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MTN_MOMO_API_SECRET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Netlify Functions</w:t>
            </w:r>
          </w:p>
        </w:tc>
        <w:tc>
          <w:tcPr>
            <w:tcW w:type="dxa" w:w="446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MTN Mobile Money API secret</w:t>
            </w:r>
          </w:p>
        </w:tc>
      </w:tr>
      <w:tr>
        <w:tc>
          <w:tcPr>
            <w:tcW w:type="dxa" w:w="345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MTN_MOMO_SUBSCRIPTION_KEY</w:t>
            </w:r>
          </w:p>
        </w:tc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Netlify Functions</w:t>
            </w:r>
          </w:p>
        </w:tc>
        <w:tc>
          <w:tcPr>
            <w:tcW w:type="dxa" w:w="446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MTN MoMo Ocp-Apim-Subscription-Key</w:t>
            </w:r>
          </w:p>
        </w:tc>
      </w:tr>
    </w:tbl>
    <w:p/>
    <w:p>
      <w:pPr>
        <w:spacing w:before="360" w:after="120"/>
        <w:pBdr>
          <w:bottom w:val="single" w:sz="6" w:space="4" w:color="065A82"/>
        </w:pBdr>
      </w:pPr>
      <w:r>
        <w:rPr>
          <w:rFonts w:ascii="Arial" w:hAnsi="Arial"/>
          <w:b/>
          <w:i w:val="0"/>
          <w:color w:val="0D2340"/>
          <w:sz w:val="40"/>
        </w:rPr>
        <w:t>9. Question Bank Specifications</w:t>
      </w:r>
    </w:p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The platform targets the following minimum question bank size for a complete exam experience: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Subject</w:t>
            </w:r>
          </w:p>
        </w:tc>
        <w:tc>
          <w:tcPr>
            <w:tcW w:type="dxa" w:w="2304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Paper 1 MCQs</w:t>
            </w:r>
          </w:p>
        </w:tc>
        <w:tc>
          <w:tcPr>
            <w:tcW w:type="dxa" w:w="2736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Paper 2 Essays</w:t>
            </w:r>
          </w:p>
        </w:tc>
        <w:tc>
          <w:tcPr>
            <w:tcW w:type="dxa" w:w="2736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Paper 3 MCQs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Mathematics</w:t>
            </w:r>
          </w:p>
        </w:tc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50+</w:t>
            </w:r>
          </w:p>
        </w:tc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6+</w:t>
            </w:r>
          </w:p>
        </w:tc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English Language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50+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3+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30+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Biology</w:t>
            </w:r>
          </w:p>
        </w:tc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50+</w:t>
            </w:r>
          </w:p>
        </w:tc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5+</w:t>
            </w:r>
          </w:p>
        </w:tc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Physics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50+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5+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Chemistry</w:t>
            </w:r>
          </w:p>
        </w:tc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50+</w:t>
            </w:r>
          </w:p>
        </w:tc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5+</w:t>
            </w:r>
          </w:p>
        </w:tc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Economics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50+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6+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Literature in English</w:t>
            </w:r>
          </w:p>
        </w:tc>
        <w:tc>
          <w:tcPr>
            <w:tcW w:type="dxa" w:w="230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50+</w:t>
            </w:r>
          </w:p>
        </w:tc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3+</w:t>
            </w:r>
          </w:p>
        </w:tc>
        <w:tc>
          <w:tcPr>
            <w:tcW w:type="dxa" w:w="273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Government/Civics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50+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6+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—</w:t>
            </w:r>
          </w:p>
        </w:tc>
      </w:tr>
    </w:tbl>
    <w:p/>
    <w:p>
      <w:pPr>
        <w:spacing w:before="0" w:after="80"/>
        <w:ind w:left="0"/>
      </w:pPr>
      <w:r>
        <w:rPr>
          <w:rFonts w:ascii="Arial" w:hAnsi="Arial"/>
          <w:b w:val="0"/>
          <w:i w:val="0"/>
          <w:color w:val="444455"/>
          <w:sz w:val="21"/>
        </w:rPr>
        <w:t>Each MCQ record must include: subject, paper_number, question_text, options (JSON array of 4), correct_answer, year, and optionally explanation. Each essay record must include: question_text, mark_scheme, model_answer, marks, and subject.</w:t>
      </w:r>
    </w:p>
    <w:p>
      <w:pPr>
        <w:spacing w:before="360" w:after="120"/>
        <w:pBdr>
          <w:bottom w:val="single" w:sz="6" w:space="4" w:color="065A82"/>
        </w:pBdr>
      </w:pPr>
      <w:r>
        <w:rPr>
          <w:rFonts w:ascii="Arial" w:hAnsi="Arial"/>
          <w:b/>
          <w:i w:val="0"/>
          <w:color w:val="0D2340"/>
          <w:sz w:val="40"/>
        </w:rPr>
        <w:t>10.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8784"/>
            <w:shd w:val="clear" w:color="auto" w:fill="065A82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WASSCE</w:t>
            </w:r>
          </w:p>
        </w:tc>
        <w:tc>
          <w:tcPr>
            <w:tcW w:type="dxa" w:w="878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West African Senior School Certificate Examination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MCQ</w:t>
            </w:r>
          </w:p>
        </w:tc>
        <w:tc>
          <w:tcPr>
            <w:tcW w:type="dxa" w:w="878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Multiple-Choice Question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OFR</w:t>
            </w:r>
          </w:p>
        </w:tc>
        <w:tc>
          <w:tcPr>
            <w:tcW w:type="dxa" w:w="878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Own-Figure Rule — if a student carries forward an incorrect value correctly, method marks are awarded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RLS</w:t>
            </w:r>
          </w:p>
        </w:tc>
        <w:tc>
          <w:tcPr>
            <w:tcW w:type="dxa" w:w="878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Row-Level Security — Supabase/PostgreSQL feature ensuring data isolation per user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PWA</w:t>
            </w:r>
          </w:p>
        </w:tc>
        <w:tc>
          <w:tcPr>
            <w:tcW w:type="dxa" w:w="878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Progressive Web App — web app that can be installed on a device and works offline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MoMo</w:t>
            </w:r>
          </w:p>
        </w:tc>
        <w:tc>
          <w:tcPr>
            <w:tcW w:type="dxa" w:w="878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Mobile Money — MTN's mobile payment service widely used in Liberia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DXA</w:t>
            </w:r>
          </w:p>
        </w:tc>
        <w:tc>
          <w:tcPr>
            <w:tcW w:type="dxa" w:w="8784"/>
            <w:shd w:val="clear" w:color="auto" w:fill="F4F6FB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Document XML Attribute — unit used in OOXML, 1440 DXA = 1 inch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CDN</w:t>
            </w:r>
          </w:p>
        </w:tc>
        <w:tc>
          <w:tcPr>
            <w:tcW w:type="dxa" w:w="8784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color w:val="444455"/>
                <w:sz w:val="20"/>
              </w:rPr>
              <w:t>Content Delivery Network — distributes static assets globally for fast load times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