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i w:val="0"/>
          <w:sz w:val="30"/>
        </w:rPr>
        <w:t>ANASURI SIREESH KUMAR</w:t>
      </w:r>
    </w:p>
    <w:p>
      <w:pPr>
        <w:spacing w:before="0" w:after="20"/>
        <w:jc w:val="center"/>
      </w:pPr>
      <w:r>
        <w:rPr>
          <w:b w:val="0"/>
          <w:i w:val="0"/>
          <w:color w:val="404040"/>
          <w:sz w:val="18"/>
        </w:rPr>
        <w:t>Hyderabad, Telangana, India   |   +91 86861 37374   |   Sireesh0204@gmail.com   |   linkedin.com/in/sireesh-anasuri   |   [github.com/handle]</w:t>
      </w:r>
    </w:p>
    <w:p>
      <w:pPr>
        <w:spacing w:before="0" w:after="10"/>
        <w:jc w:val="center"/>
      </w:pPr>
      <w:r>
        <w:rPr>
          <w:b/>
          <w:i w:val="0"/>
          <w:sz w:val="20"/>
        </w:rPr>
        <w:t>AI Evaluation &amp; Agent Engineering   |   Python · Go</w:t>
      </w:r>
    </w:p>
    <w:p>
      <w:pPr>
        <w:spacing w:before="0" w:after="80"/>
        <w:jc w:val="center"/>
      </w:pPr>
      <w:r>
        <w:rPr>
          <w:b/>
          <w:i w:val="0"/>
          <w:sz w:val="20"/>
        </w:rPr>
        <w:t>Tax-Form Engine Developer (Go · IRS MeF · Multi-State e-File)</w:t>
      </w:r>
    </w:p>
    <w:p>
      <w:pPr>
        <w:spacing w:before="160" w:after="40"/>
        <w:pBdr>
          <w:bottom w:val="single" w:sz="6" w:space="2" w:color="404040"/>
        </w:pBdr>
      </w:pPr>
      <w:r>
        <w:rPr>
          <w:b/>
          <w:i w:val="0"/>
          <w:sz w:val="21"/>
        </w:rPr>
        <w:t>PROFESSIONAL SUMMARY</w:t>
      </w:r>
    </w:p>
    <w:p>
      <w:pPr>
        <w:spacing w:before="0" w:after="40"/>
      </w:pPr>
      <w:r>
        <w:rPr>
          <w:b w:val="0"/>
          <w:i w:val="0"/>
          <w:sz w:val="20"/>
        </w:rPr>
        <w:t>Engineer moving into AI evaluation and harness engineering for LLM agents, from a domain where correctness against authoritative specs was the product: 400+ production Go files implementing US tax forms, with every output verified against government XSD schemas and agency instruction books — structured-output validation, golden-file testing, and instruction-compliance testing in production. Power user of AI-assisted development (Claude Code) across the Go backend, Vue.js UI templates, and testing, including an eval-and-repair loop that converted failing unit tests into fix instructions for the coding agent. 8+ years spanning NLP training-data engineering (Apple Siri, Microsoft Cortana), US tax practice, and tax-engine development (IRS MeF e-file, 27 states + DC). Targeting: Eval Engineer, Agent Engineer, Applied AI Engineer, Forward Deployed Engineer, AI Platform Engineer.</w:t>
      </w:r>
    </w:p>
    <w:p>
      <w:pPr>
        <w:spacing w:before="160" w:after="40"/>
        <w:pBdr>
          <w:bottom w:val="single" w:sz="6" w:space="2" w:color="404040"/>
        </w:pBdr>
      </w:pPr>
      <w:r>
        <w:rPr>
          <w:b/>
          <w:i w:val="0"/>
          <w:sz w:val="21"/>
        </w:rPr>
        <w:t>EXPERIENCE → EVAL ENGINEERING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 xml:space="preserve">Tested output aligned with the schema → </w:t>
      </w:r>
      <w:r>
        <w:rPr>
          <w:b/>
          <w:sz w:val="20"/>
        </w:rPr>
        <w:t>structured-output evals / golden-file testing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 xml:space="preserve">Tested software against IRS/DOR instructions → </w:t>
      </w:r>
      <w:r>
        <w:rPr>
          <w:b/>
          <w:sz w:val="20"/>
        </w:rPr>
        <w:t>instruction-compliance and rubric evals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 xml:space="preserve">Claude Code power use (Go + UI + testing) → </w:t>
      </w:r>
      <w:r>
        <w:rPr>
          <w:b/>
          <w:sz w:val="20"/>
        </w:rPr>
        <w:t>builds the harness itself; works the way harness engineers work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 xml:space="preserve">Credit chaining, guard conditions, decimal precision → </w:t>
      </w:r>
      <w:r>
        <w:rPr>
          <w:b/>
          <w:sz w:val="20"/>
        </w:rPr>
        <w:t>deterministic business logic that agent tools need</w:t>
      </w:r>
    </w:p>
    <w:p>
      <w:pPr>
        <w:spacing w:before="160" w:after="40"/>
        <w:pBdr>
          <w:bottom w:val="single" w:sz="6" w:space="2" w:color="404040"/>
        </w:pBdr>
      </w:pPr>
      <w:r>
        <w:rPr>
          <w:b/>
          <w:i w:val="0"/>
          <w:sz w:val="21"/>
        </w:rPr>
        <w:t>CORE SKILLS</w:t>
      </w:r>
    </w:p>
    <w:p>
      <w:pPr>
        <w:pStyle w:val="ListBullet"/>
        <w:spacing w:after="30"/>
        <w:ind w:left="317"/>
      </w:pPr>
      <w:r>
        <w:rPr>
          <w:b/>
          <w:sz w:val="20"/>
        </w:rPr>
        <w:t xml:space="preserve">AI &amp; Evaluation: </w:t>
      </w:r>
      <w:r>
        <w:rPr>
          <w:b w:val="0"/>
          <w:sz w:val="20"/>
        </w:rPr>
        <w:t>structured-output validation (XML/XSD); golden-file and rubric-based testing; instruction-compliance testing; AI-assisted development with agentic coding tools (Claude Code at Corvee — eval-and-repair loops for generated code; ZCode for current projects)</w:t>
      </w:r>
    </w:p>
    <w:p>
      <w:pPr>
        <w:pStyle w:val="ListBullet"/>
        <w:spacing w:after="30"/>
        <w:ind w:left="317"/>
      </w:pPr>
      <w:r>
        <w:rPr>
          <w:b/>
          <w:sz w:val="20"/>
        </w:rPr>
        <w:t xml:space="preserve">Languages &amp; Tools: </w:t>
      </w:r>
      <w:r>
        <w:rPr>
          <w:b w:val="0"/>
          <w:sz w:val="20"/>
        </w:rPr>
        <w:t>Go (Golang — primary language, 400+ production files); Python (ReportLab); SQL; XML/XSD; JSON; Vue.js; Git; Linear</w:t>
      </w:r>
    </w:p>
    <w:p>
      <w:pPr>
        <w:pStyle w:val="ListBullet"/>
        <w:spacing w:after="30"/>
        <w:ind w:left="317"/>
      </w:pPr>
      <w:r>
        <w:rPr>
          <w:b/>
          <w:sz w:val="20"/>
        </w:rPr>
        <w:t xml:space="preserve">Quality &amp; Certification: </w:t>
      </w:r>
      <w:r>
        <w:rPr>
          <w:b w:val="0"/>
          <w:sz w:val="20"/>
        </w:rPr>
        <w:t>unit, end-to-end, and regression testing; Test Reconciliation Case (TRC); IRS ATS certification; California PATS certification; defect lifecycle management; annual tax-law update cycles</w:t>
      </w:r>
    </w:p>
    <w:p>
      <w:pPr>
        <w:pStyle w:val="ListBullet"/>
        <w:spacing w:after="30"/>
        <w:ind w:left="317"/>
      </w:pPr>
      <w:r>
        <w:rPr>
          <w:b/>
          <w:sz w:val="20"/>
        </w:rPr>
        <w:t xml:space="preserve">Tax Domain: </w:t>
      </w:r>
      <w:r>
        <w:rPr>
          <w:b w:val="0"/>
          <w:sz w:val="20"/>
        </w:rPr>
        <w:t>IRS Form 1120S and California Form 100S owned end to end; complex at-risk limitations return (Form 6198 — deductible losses limited to amounts economically at risk); shareholder stock/debt basis (Form 7203 — basis limits on S-corp losses and deductions); child and dependent care expenses (Form 2441); foreign partnership reporting (Form 8865); sales and other dispositions of capital assets (Form 8949); California exemption credits (Form 3514); Forms 1040, 1065, 1120, 1041; apportionment; IRS Modernized e-File (MeF) XML generation and rejection resolution</w:t>
      </w:r>
    </w:p>
    <w:p>
      <w:pPr>
        <w:spacing w:before="160" w:after="40"/>
        <w:pBdr>
          <w:bottom w:val="single" w:sz="6" w:space="2" w:color="404040"/>
        </w:pBdr>
      </w:pPr>
      <w:r>
        <w:rPr>
          <w:b/>
          <w:i w:val="0"/>
          <w:sz w:val="21"/>
        </w:rPr>
        <w:t>PROFESSIONAL EXPERIENCE</w:t>
      </w:r>
    </w:p>
    <w:p>
      <w:pPr>
        <w:spacing w:before="100" w:after="0"/>
      </w:pPr>
      <w:r>
        <w:rPr>
          <w:b/>
          <w:i w:val="0"/>
          <w:sz w:val="21"/>
        </w:rPr>
        <w:t>Instead India Tax Private Limited (Corvee) — Senior Tax Analyst, Tax Form Implementation</w:t>
      </w:r>
    </w:p>
    <w:p>
      <w:pPr>
        <w:spacing w:before="0" w:after="30"/>
      </w:pPr>
      <w:r>
        <w:rPr>
          <w:b w:val="0"/>
          <w:i/>
          <w:color w:val="404040"/>
          <w:sz w:val="18"/>
        </w:rPr>
        <w:t>July 2025 – September 2026  |  Hyderabad, India  |  Promoted from Tax Form Implementation Analyst, July 2026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 xml:space="preserve">Authored and maintained </w:t>
      </w:r>
      <w:r>
        <w:rPr>
          <w:b/>
          <w:sz w:val="20"/>
        </w:rPr>
        <w:t>400+ production Go calculation files</w:t>
      </w:r>
      <w:r>
        <w:rPr>
          <w:b w:val="0"/>
          <w:sz w:val="20"/>
        </w:rPr>
        <w:t xml:space="preserve"> covering 27 states, DC, and 7 municipal tax regimes (Forms 1040, 1065, 1120S, 1120, 1041); </w:t>
      </w:r>
      <w:r>
        <w:rPr>
          <w:b/>
          <w:sz w:val="20"/>
        </w:rPr>
        <w:t>1,400+ commits in 14 months</w:t>
      </w:r>
      <w:r>
        <w:rPr>
          <w:b w:val="0"/>
          <w:sz w:val="20"/>
        </w:rPr>
        <w:t>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Verified every generated form output against two authoritative specs — government XSD schemas (XML) and agency instruction books (print-ready PDFs): structured-output validation and instruction-compliance testing in production.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Implemented forms line by line from agency instructions (Forms 7203, 2441, CA 3514, and others), writing ATS-scenario unit tests for eligibility gates, skip logic, and worksheet paths — deterministic, rubric-grade coverage.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Ran an eval-and-repair loop for AI-assisted development: used Claude Code for form build-out and defect fixes, verified all generated code against XSD schema and ATS conditions, and authored a reusable QA feedback prompt that converted failing unit tests into fix instructions for the coding agent.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Generated IRS MeF e-file XML in Go and resolved schema defects — element-sequence errors, xsd:choice violations, SSN/ITIN format issues, Go struct-to-XSD mismatches, linked federal-to-state rejections — across NY IT-201, CA 540/540NR, NC CD-401S, SC/AZ/IA/RI 1120S, ND Form 60, and federal return headers.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Owned the per-form lifecycle end to end — input struct definitions, Vue.js input templates, unit-test fixtures, and return-package whitelists controlling which forms are exposed per jurisdiction and entity type (guard-condition coverage).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Owned IRS Form 1120S and California Form 100S end to end, with end-to-end test clients covering every schedule and information return an S-corporation return touches; led California PATS certification (Forms 540, 540 2EZ, 540NR; Schedules CA/D/P, 35xx) and validated Ohio RITA Form 37 and Michigan city returns against ATS scenarios.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Fixed a render-layer defect: IRS 1120S Schedule B-1 print overflow at 24+ shareholders, routed to a supporting statement; generated PDF binary attachments (e.g., NC-NA) with Python/ReportLab; built the complex Form 6198 return (At-Risk Limitations) and scoped Forms 8865 and 8949 applicability rules for S-corporation filers.</w:t>
      </w:r>
    </w:p>
    <w:p>
      <w:pPr>
        <w:spacing w:before="100" w:after="0"/>
      </w:pPr>
      <w:r>
        <w:rPr>
          <w:b/>
          <w:i w:val="0"/>
          <w:sz w:val="21"/>
        </w:rPr>
        <w:t>H&amp;R Block (Client Engagement) — Tax Analyst, US Tax</w:t>
      </w:r>
    </w:p>
    <w:p>
      <w:pPr>
        <w:spacing w:before="0" w:after="30"/>
      </w:pPr>
      <w:r>
        <w:rPr>
          <w:b w:val="0"/>
          <w:i/>
          <w:color w:val="404040"/>
          <w:sz w:val="18"/>
        </w:rPr>
        <w:t>September 2023 – June 2025  |  India  |  Engaged via Nuvento Systems (Sep 2023 – Mar 2024) and Speridian Technologies (Sep 2024 – Jun 2025) on the same account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Ran Test Reconciliation Case (TRC) testing: cross-checked calculated credits, deductions, and exemptions against IRS code and documented expected-vs-actual variances — golden-diff testing against an authoritative spec.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Performed functional, unit, and regression testing of Blockworks tax software for Pennsylvania, West Virginia, Alabama, and Georgia (Forms 1041, 1065, 1120, 1120S), confirming annual tax-law updates did not break existing calculations.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Executed state Department of Revenue (DOR) certification testing against ATS specifications: replicated ATS return scenarios in the certification build, verified XML output for schema adherence, and delivered certified returns ahead of agency deadlines.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Reviewed DOR Letters of Intent to scope certification; authored Limitations and Differences documentation for state-specific deviations.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Owned the defect lifecycle end to end: reproducible bug documentation, developer support during root-cause investigation, and retesting across TRC and certification builds.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Used the inter-engagement transition (Mar – Sep 2024) for self-directed upskilling in Go, XML/XSD schema design, and MeF e-file fundamentals — directly enabling the move into tax-form development at Instead.</w:t>
      </w:r>
    </w:p>
    <w:p>
      <w:pPr>
        <w:spacing w:before="100" w:after="0"/>
      </w:pPr>
      <w:r>
        <w:rPr>
          <w:b/>
          <w:i w:val="0"/>
          <w:sz w:val="21"/>
        </w:rPr>
        <w:t>WayToTax Services Pvt Ltd — Senior Tax Analyst</w:t>
      </w:r>
    </w:p>
    <w:p>
      <w:pPr>
        <w:spacing w:before="0" w:after="30"/>
      </w:pPr>
      <w:r>
        <w:rPr>
          <w:b w:val="0"/>
          <w:i/>
          <w:color w:val="404040"/>
          <w:sz w:val="18"/>
        </w:rPr>
        <w:t>January 2020 – September 2023  |  Hyderabad, India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Reviewed complex federal and multi-state partnership income tax returns; prepared and filed individual Form 1040 returns.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Reconciled book-to-taxable income under GAAP and Internal Revenue Code principles; performed tax research to resolve technical positions.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Led a team of three across staffing, training, quality review, and client communication; progressed from Preparer to Reviewer to Senior Tax Analyst.</w:t>
      </w:r>
    </w:p>
    <w:p>
      <w:pPr>
        <w:spacing w:before="100" w:after="0"/>
      </w:pPr>
      <w:r>
        <w:rPr>
          <w:b/>
          <w:i w:val="0"/>
          <w:sz w:val="21"/>
        </w:rPr>
        <w:t>Zen3 InfoSolutions / Unify Technologies — Data Analyst → Senior Data Analyst</w:t>
      </w:r>
    </w:p>
    <w:p>
      <w:pPr>
        <w:spacing w:before="0" w:after="30"/>
      </w:pPr>
      <w:r>
        <w:rPr>
          <w:b w:val="0"/>
          <w:i/>
          <w:color w:val="404040"/>
          <w:sz w:val="18"/>
        </w:rPr>
        <w:t>May 2018 – December 2019  |  Hyderabad, India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Built and analyzed speech-and-language datasets supporting NLP model training: Apple Siri (Zen3) and Microsoft Cortana Hindi/Telugu speech recognition (Unify).</w:t>
      </w:r>
    </w:p>
    <w:p>
      <w:pPr>
        <w:spacing w:before="160" w:after="40"/>
        <w:pBdr>
          <w:bottom w:val="single" w:sz="6" w:space="2" w:color="404040"/>
        </w:pBdr>
      </w:pPr>
      <w:r>
        <w:rPr>
          <w:b/>
          <w:i w:val="0"/>
          <w:sz w:val="21"/>
        </w:rPr>
        <w:t>EDUCATION</w:t>
      </w:r>
    </w:p>
    <w:p>
      <w:pPr>
        <w:spacing w:before="0" w:after="40"/>
      </w:pPr>
      <w:r>
        <w:rPr>
          <w:b w:val="0"/>
          <w:i w:val="0"/>
          <w:sz w:val="20"/>
        </w:rPr>
        <w:t>Bachelor of Science — Mathematics, Physics and Computer Science  |  Acharya Nagarjuna University, Gudivada  |  2012</w:t>
      </w:r>
    </w:p>
    <w:p>
      <w:pPr>
        <w:spacing w:before="160" w:after="40"/>
        <w:pBdr>
          <w:bottom w:val="single" w:sz="6" w:space="2" w:color="404040"/>
        </w:pBdr>
      </w:pPr>
      <w:r>
        <w:rPr>
          <w:b/>
          <w:i w:val="0"/>
          <w:sz w:val="21"/>
        </w:rPr>
        <w:t>ACHIEVEMENTS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Promoted to Senior Tax Analyst on the one-year anniversary of joining Instead India Tax (Corvee), July 2026.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Rising Star Award, WayToTax Services, April 2021.</w:t>
      </w:r>
    </w:p>
    <w:p>
      <w:pPr>
        <w:pStyle w:val="ListBullet"/>
        <w:spacing w:after="30"/>
        <w:ind w:left="317"/>
      </w:pPr>
      <w:r>
        <w:rPr>
          <w:b w:val="0"/>
          <w:sz w:val="20"/>
        </w:rPr>
        <w:t>Top Data Analyst, Unify Technologies, August 2018.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