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Annual Report 2026</w:t>
      </w:r>
    </w:p>
    <w:p>
      <w:pPr>
        <w:pStyle w:val="Heading1"/>
      </w:pPr>
      <w:r>
        <w:t>Summary</w:t>
      </w:r>
    </w:p>
    <w:p>
      <w:r>
        <w:t>This is the first paragraph of the report. It contains several sentences to make the line long enough to wrap around the page width when rendered into a PDF by LibreOffice.</w:t>
      </w:r>
    </w:p>
    <w:p>
      <w:r>
        <w:t>Second paragraph follows after a gap.</w:t>
      </w:r>
    </w:p>
    <w:p>
      <w:pPr>
        <w:pStyle w:val="ListBullet"/>
      </w:pPr>
      <w:r>
        <w:t>First point</w:t>
      </w:r>
    </w:p>
    <w:p>
      <w:pPr>
        <w:pStyle w:val="ListBullet"/>
      </w:pPr>
      <w:r>
        <w:t>Second point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