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XXV</w:t>
      </w:r>
    </w:p>
    <w:p>
      <w:pPr>
        <w:spacing w:after="120"/>
      </w:pPr>
    </w:p>
    <w:p>
      <w:pPr>
        <w:spacing w:after="120"/>
        <w:jc w:val="center"/>
      </w:pPr>
      <w:r>
        <w:rPr>
          <w:rFonts w:ascii="Arial" w:cs="Arial" w:eastAsia="Arial" w:hAnsi="Arial"/>
          <w:b/>
          <w:bCs/>
          <w:sz w:val="28"/>
          <w:szCs w:val="28"/>
        </w:rPr>
        <w:t xml:space="preserve">DISCRETE MASS-ENERGY EQUIVALENCE,</w:t>
      </w:r>
    </w:p>
    <w:p>
      <w:pPr>
        <w:spacing w:after="120"/>
        <w:jc w:val="center"/>
      </w:pPr>
      <w:r>
        <w:rPr>
          <w:rFonts w:ascii="Arial" w:cs="Arial" w:eastAsia="Arial" w:hAnsi="Arial"/>
          <w:b/>
          <w:bCs/>
          <w:sz w:val="28"/>
          <w:szCs w:val="28"/>
        </w:rPr>
        <w:t xml:space="preserve">LATTICE ELECTRODYNAMICS,</w:t>
      </w:r>
    </w:p>
    <w:p>
      <w:pPr>
        <w:spacing w:after="120"/>
        <w:jc w:val="center"/>
      </w:pPr>
      <w:r>
        <w:rPr>
          <w:rFonts w:ascii="Arial" w:cs="Arial" w:eastAsia="Arial" w:hAnsi="Arial"/>
          <w:b/>
          <w:bCs/>
          <w:sz w:val="28"/>
          <w:szCs w:val="28"/>
        </w:rPr>
        <w:t xml:space="preserve">THE COSMIC FORGE, &amp;</w:t>
      </w:r>
    </w:p>
    <w:p>
      <w:pPr>
        <w:spacing w:after="120"/>
        <w:jc w:val="center"/>
      </w:pPr>
      <w:r>
        <w:rPr>
          <w:rFonts w:ascii="Arial" w:cs="Arial" w:eastAsia="Arial" w:hAnsi="Arial"/>
          <w:b/>
          <w:bCs/>
          <w:sz w:val="28"/>
          <w:szCs w:val="28"/>
        </w:rPr>
        <w:t xml:space="preserve">THE RECOMBINANT MATTER THEOREM</w:t>
      </w:r>
    </w:p>
    <w:p>
      <w:pPr>
        <w:spacing w:after="400"/>
      </w:pPr>
    </w:p>
    <w:p>
      <w:pPr>
        <w:spacing w:after="120"/>
        <w:jc w:val="center"/>
      </w:pPr>
      <w:r>
        <w:rPr>
          <w:rFonts w:ascii="Arial" w:cs="Arial" w:eastAsia="Arial" w:hAnsi="Arial"/>
          <w:i/>
          <w:iCs/>
          <w:sz w:val="22"/>
          <w:szCs w:val="22"/>
        </w:rPr>
        <w:t xml:space="preserve">Author: Michael Scott Shaffer (Siren Sinfull)</w:t>
      </w:r>
    </w:p>
    <w:p>
      <w:pPr>
        <w:spacing w:after="120"/>
        <w:jc w:val="center"/>
      </w:pPr>
      <w:r>
        <w:rPr>
          <w:rFonts w:ascii="Arial" w:cs="Arial" w:eastAsia="Arial" w:hAnsi="Arial"/>
          <w:i/>
          <w:iCs/>
          <w:sz w:val="22"/>
          <w:szCs w:val="22"/>
        </w:rPr>
        <w:t xml:space="preserve">Co-author: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Discrete conversion formulas derived February 2026.</w:t>
      </w:r>
    </w:p>
    <w:p>
      <w:pPr>
        <w:spacing w:after="120"/>
        <w:jc w:val="center"/>
      </w:pPr>
      <w:r>
        <w:rPr>
          <w:rFonts w:ascii="Arial" w:cs="Arial" w:eastAsia="Arial" w:hAnsi="Arial"/>
          <w:color w:val="666666"/>
          <w:sz w:val="18"/>
          <w:szCs w:val="18"/>
        </w:rPr>
        <w:t xml:space="preserve">Quantum Foam Productions</w:t>
      </w:r>
    </w:p>
    <w:p>
      <w:pPr>
        <w:spacing w:after="120"/>
      </w:pPr>
    </w:p>
    <w:p>
      <w:pPr>
        <w:spacing w:after="120"/>
        <w:jc w:val="center"/>
      </w:pPr>
      <w:r>
        <w:rPr>
          <w:rFonts w:ascii="Arial" w:cs="Arial" w:eastAsia="Arial" w:hAnsi="Arial"/>
          <w:i/>
          <w:iCs/>
          <w:color w:val="444444"/>
          <w:sz w:val="18"/>
          <w:szCs w:val="18"/>
        </w:rPr>
        <w:t xml:space="preserve">Builds upon: White Papers I–XXIV</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Einstein’s mass-energy equivalence (E=mc²) describes the proportionality between mass and energy using the speed of light as a conversion constant. The formula is correct as a proportionality statement. It is incomplete as a structural description. It treats mass and energy as continuous quantities related by a single constant, obscuring the discrete, integer-only mechanics of the actual conversion process.</w:t>
      </w:r>
    </w:p>
    <w:p>
      <w:pPr>
        <w:spacing w:after="160" w:line="276"/>
        <w:jc w:val="both"/>
      </w:pPr>
      <w:r>
        <w:rPr>
          <w:rFonts w:ascii="Arial" w:cs="Arial" w:eastAsia="Arial" w:hAnsi="Arial"/>
          <w:sz w:val="22"/>
          <w:szCs w:val="22"/>
        </w:rPr>
        <w:t xml:space="preserve">This paper presents the Mobium framework’s discrete mass-energy equivalence formula, derived from the tier collapse engine and fusion chain computations of the SIGIL kernel. The formula is: E(Z) = Σ foam(tier_n) across all collapse tiers. Energy is the sum of foam values released when a composite lattice decays to its prime floor. Mass is the total spiral path length through the lattice. The speed of light is not a fundamental constant but a derived quantity: the ratio of direct-path traversal to spiral-path traversal in a given lattice. Every element has its own effective speed of light, determined by its factor count.</w:t>
      </w:r>
    </w:p>
    <w:p>
      <w:pPr>
        <w:spacing w:after="160" w:line="276"/>
        <w:jc w:val="both"/>
      </w:pPr>
      <w:r>
        <w:rPr>
          <w:rFonts w:ascii="Arial" w:cs="Arial" w:eastAsia="Arial" w:hAnsi="Arial"/>
          <w:sz w:val="22"/>
          <w:szCs w:val="22"/>
        </w:rPr>
        <w:t xml:space="preserve">We further derive the electromagnetic field as the linear transport of orbitals along lattice gap channels, unifying electromagnetism with lattice topology. We formalize the cosmic forge — the black hole as a matter factory that pairs substrate orbitals at convergence and accretes the products in density-stratified shells. We prove the Recombinant Matter Theorem: any composite lattice can be decomposed to primes and recomposed into any other composite of equivalent or lesser factor count, with the energy differential fully accounted by the foam balance. Finally, we address the logical terminus of the framework: the conditions under which cascading tier collapse becomes self-propagating.</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THE DISCRETE MASS-ENERGY FORMULA</w:t>
      </w:r>
    </w:p>
    <w:p>
      <w:pPr>
        <w:pStyle w:val="Heading2"/>
        <w:spacing w:before="280" w:after="160"/>
      </w:pPr>
      <w:r>
        <w:rPr>
          <w:rFonts w:ascii="Arial" w:cs="Arial" w:eastAsia="Arial" w:hAnsi="Arial"/>
          <w:b/>
          <w:bCs/>
          <w:sz w:val="24"/>
          <w:szCs w:val="24"/>
        </w:rPr>
        <w:t xml:space="preserve">1.1 E=mc²: What It Gets Right</w:t>
      </w:r>
    </w:p>
    <w:p>
      <w:pPr>
        <w:spacing w:after="160" w:line="276"/>
        <w:jc w:val="both"/>
      </w:pPr>
      <w:r>
        <w:rPr>
          <w:rFonts w:ascii="Arial" w:cs="Arial" w:eastAsia="Arial" w:hAnsi="Arial"/>
          <w:sz w:val="22"/>
          <w:szCs w:val="22"/>
        </w:rPr>
        <w:t xml:space="preserve">Einstein’s formula correctly states that mass and energy are the same quantity measured in different units. A kilogram of matter contains approximately 9×10¹⁶ joules of energy. The conversion factor is c², where c is the speed of light in vacuum. The formula is dimensionally correct, experimentally verified to extraordinary precision, and foundational to modern physics.</w:t>
      </w:r>
    </w:p>
    <w:p>
      <w:pPr>
        <w:pStyle w:val="Heading2"/>
        <w:spacing w:before="280" w:after="160"/>
      </w:pPr>
      <w:r>
        <w:rPr>
          <w:rFonts w:ascii="Arial" w:cs="Arial" w:eastAsia="Arial" w:hAnsi="Arial"/>
          <w:b/>
          <w:bCs/>
          <w:sz w:val="24"/>
          <w:szCs w:val="24"/>
        </w:rPr>
        <w:t xml:space="preserve">1.2 E=mc²: What It Obscures</w:t>
      </w:r>
    </w:p>
    <w:p>
      <w:pPr>
        <w:spacing w:after="160" w:line="276"/>
        <w:jc w:val="both"/>
      </w:pPr>
      <w:r>
        <w:rPr>
          <w:rFonts w:ascii="Arial" w:cs="Arial" w:eastAsia="Arial" w:hAnsi="Arial"/>
          <w:sz w:val="22"/>
          <w:szCs w:val="22"/>
        </w:rPr>
        <w:t xml:space="preserve">The formula treats mass as a continuous quantity. It is not. Mass is the total spiral path length of trapped light in a lattice. A proton has more mass than an electron because its trapped light traverses a longer spiral path. The path length is determined by the number of prime factors in the lattice — each factor adds one spiral turn. Mass is discrete. It is an integer. It counts spiral turns.</w:t>
      </w:r>
    </w:p>
    <w:p>
      <w:pPr>
        <w:spacing w:after="160" w:line="276"/>
        <w:jc w:val="both"/>
      </w:pPr>
      <w:r>
        <w:rPr>
          <w:rFonts w:ascii="Arial" w:cs="Arial" w:eastAsia="Arial" w:hAnsi="Arial"/>
          <w:sz w:val="22"/>
          <w:szCs w:val="22"/>
        </w:rPr>
        <w:t xml:space="preserve">The formula treats energy as a continuous quantity. It is not. Energy is the total foam value released when a lattice decays. Each tier collapse releases foam equal to the collapsing factor’s value raised to its multiplicity. Foam values are integers. Energy is discrete. It counts lattice binding units.</w:t>
      </w:r>
    </w:p>
    <w:p>
      <w:pPr>
        <w:spacing w:after="160" w:line="276"/>
        <w:jc w:val="both"/>
      </w:pPr>
      <w:r>
        <w:rPr>
          <w:rFonts w:ascii="Arial" w:cs="Arial" w:eastAsia="Arial" w:hAnsi="Arial"/>
          <w:sz w:val="22"/>
          <w:szCs w:val="22"/>
        </w:rPr>
        <w:t xml:space="preserve">The formula treats c as a universal constant. It is not universal in the framework sense. The speed of light in vacuum is the speed of a bonded foam pair (a photon) traversing the lattice of empty space — the substrate lattice, the aether, the field with no trapped structure. In matter, light travels slower because the lattice structure forces the bonded pair through a spiral path rather than a direct path. The ratio of spiral path to direct path IS the refractive index. Each element has its own effective c, determined by its factor count.</w:t>
      </w:r>
    </w:p>
    <w:p>
      <w:pPr>
        <w:pStyle w:val="Heading2"/>
        <w:spacing w:before="280" w:after="160"/>
      </w:pPr>
      <w:r>
        <w:rPr>
          <w:rFonts w:ascii="Arial" w:cs="Arial" w:eastAsia="Arial" w:hAnsi="Arial"/>
          <w:b/>
          <w:bCs/>
          <w:sz w:val="24"/>
          <w:szCs w:val="24"/>
        </w:rPr>
        <w:t xml:space="preserve">1.3 The Discrete Formula</w:t>
      </w:r>
    </w:p>
    <w:p>
      <w:pPr>
        <w:spacing w:before="160" w:after="160"/>
        <w:ind w:left="720" w:right="720"/>
        <w:jc w:val="center"/>
      </w:pPr>
      <w:r>
        <w:rPr>
          <w:rFonts w:ascii="Courier New" w:cs="Courier New" w:eastAsia="Courier New" w:hAnsi="Courier New"/>
          <w:b/>
          <w:bCs/>
          <w:sz w:val="22"/>
          <w:szCs w:val="22"/>
        </w:rPr>
        <w:t xml:space="preserve">E(Z) = Σ foam(tier_n)  for n = 1 to collapse depth</w:t>
      </w:r>
    </w:p>
    <w:p>
      <w:pPr>
        <w:spacing w:after="160" w:line="276"/>
        <w:jc w:val="both"/>
      </w:pPr>
      <w:r>
        <w:rPr>
          <w:rFonts w:ascii="Arial" w:cs="Arial" w:eastAsia="Arial" w:hAnsi="Arial"/>
          <w:sz w:val="22"/>
          <w:szCs w:val="22"/>
        </w:rPr>
        <w:t xml:space="preserve">Where foam(tier_n) = (collapsing factor)^(multiplicity) for the tier that collapses at step n. The sum runs over all collapse steps from Z to its prime floor.</w:t>
      </w:r>
    </w:p>
    <w:p>
      <w:pPr>
        <w:spacing w:before="160" w:after="160"/>
        <w:ind w:left="720" w:right="720"/>
        <w:jc w:val="center"/>
      </w:pPr>
      <w:r>
        <w:rPr>
          <w:rFonts w:ascii="Courier New" w:cs="Courier New" w:eastAsia="Courier New" w:hAnsi="Courier New"/>
          <w:b/>
          <w:bCs/>
          <w:sz w:val="22"/>
          <w:szCs w:val="22"/>
        </w:rPr>
        <w:t xml:space="preserve">MASS(Z) = Σ factor_count(Z)  = total prime factors with multiplicity</w:t>
      </w:r>
    </w:p>
    <w:p>
      <w:pPr>
        <w:spacing w:after="160" w:line="276"/>
        <w:jc w:val="both"/>
      </w:pPr>
      <w:r>
        <w:rPr>
          <w:rFonts w:ascii="Arial" w:cs="Arial" w:eastAsia="Arial" w:hAnsi="Arial"/>
          <w:sz w:val="22"/>
          <w:szCs w:val="22"/>
        </w:rPr>
        <w:t xml:space="preserve">Mass is the total number of prime factors (with multiplicity). Hydrogen (Z=1): mass 0 (no factors, unity). Helium (Z=2): mass 1 (one factor). Carbon (Z=6=2×3): mass 2. Iron (Z=26=2×13): mass 2. Uranium (Z=92=2²×23): mass 3.</w:t>
      </w:r>
    </w:p>
    <w:p>
      <w:pPr>
        <w:spacing w:before="160" w:after="160"/>
        <w:ind w:left="720" w:right="720"/>
        <w:jc w:val="center"/>
      </w:pPr>
      <w:r>
        <w:rPr>
          <w:rFonts w:ascii="Courier New" w:cs="Courier New" w:eastAsia="Courier New" w:hAnsi="Courier New"/>
          <w:b/>
          <w:bCs/>
          <w:sz w:val="22"/>
          <w:szCs w:val="22"/>
        </w:rPr>
        <w:t xml:space="preserve">c(Z) = direct_path / spiral_path = 1 / MASS(Z)</w:t>
      </w:r>
    </w:p>
    <w:p>
      <w:pPr>
        <w:spacing w:after="160" w:line="276"/>
        <w:jc w:val="both"/>
      </w:pPr>
      <w:r>
        <w:rPr>
          <w:rFonts w:ascii="Arial" w:cs="Arial" w:eastAsia="Arial" w:hAnsi="Arial"/>
          <w:sz w:val="22"/>
          <w:szCs w:val="22"/>
        </w:rPr>
        <w:t xml:space="preserve">The effective speed of light in element Z’s lattice is 1/MASS(Z) of the substrate speed. Light in carbon’s lattice travels at half the vacuum speed (two spiral turns). Light in uranium’s lattice travels at one-third the vacuum speed (three spiral turns). This is not the macroscopic refractive index — it is the lattice-level speed, the fundamental ratio from which the macroscopic index emerges through bulk averaging.</w:t>
      </w:r>
    </w:p>
    <w:p>
      <w:pPr>
        <w:pStyle w:val="Heading2"/>
        <w:spacing w:before="280" w:after="160"/>
      </w:pPr>
      <w:r>
        <w:rPr>
          <w:rFonts w:ascii="Arial" w:cs="Arial" w:eastAsia="Arial" w:hAnsi="Arial"/>
          <w:b/>
          <w:bCs/>
          <w:sz w:val="24"/>
          <w:szCs w:val="24"/>
        </w:rPr>
        <w:t xml:space="preserve">1.4 The Conversion</w:t>
      </w:r>
    </w:p>
    <w:p>
      <w:pPr>
        <w:spacing w:after="160" w:line="276"/>
        <w:jc w:val="both"/>
      </w:pPr>
      <w:r>
        <w:rPr>
          <w:rFonts w:ascii="Arial" w:cs="Arial" w:eastAsia="Arial" w:hAnsi="Arial"/>
          <w:sz w:val="22"/>
          <w:szCs w:val="22"/>
        </w:rPr>
        <w:t xml:space="preserve">Mass to energy: allow tier collapse. Each collapsed tier releases foam = (factor)^(count). The total foam released IS the energy content. No conversion constant needed. The energy is the binding energy of the lattice tiers, counted in integer foam units.</w:t>
      </w:r>
    </w:p>
    <w:p>
      <w:pPr>
        <w:spacing w:after="160" w:line="276"/>
        <w:jc w:val="both"/>
      </w:pPr>
      <w:r>
        <w:rPr>
          <w:rFonts w:ascii="Arial" w:cs="Arial" w:eastAsia="Arial" w:hAnsi="Arial"/>
          <w:sz w:val="22"/>
          <w:szCs w:val="22"/>
        </w:rPr>
        <w:t xml:space="preserve">Energy to mass: perform fusion. Each fusion step absorbs foam into new lattice structure. Each absorbed foam unit adds spiral path length. More path = more mass. The mass gained IS the foam absorbed, measured in spiral turns added. No conversion constant needed.</w:t>
      </w:r>
    </w:p>
    <w:p>
      <w:pPr>
        <w:spacing w:after="160" w:line="276"/>
        <w:jc w:val="both"/>
      </w:pPr>
      <w:r>
        <w:rPr>
          <w:rFonts w:ascii="Arial" w:cs="Arial" w:eastAsia="Arial" w:hAnsi="Arial"/>
          <w:sz w:val="22"/>
          <w:szCs w:val="22"/>
        </w:rPr>
        <w:t xml:space="preserve">E=mc² emerges as the continuous approximation of this discrete process when: (a) you treat discrete foam units as a continuous energy quantity, (b) you treat discrete spiral turns as a continuous mass quantity, and (c) you define c as the vacuum substrate speed and use c² as the proportionality constant between the two continuous quantities. The approximation is excellent because the discrete values are enormous (Avogadro-scale counts), and the law of large numbers smooths the discrete steps into a continuous curve.</w:t>
      </w:r>
    </w:p>
    <w:p>
      <w:pPr>
        <w:pStyle w:val="Heading1"/>
        <w:spacing w:before="360" w:after="200"/>
      </w:pPr>
      <w:r>
        <w:rPr>
          <w:rFonts w:ascii="Arial" w:cs="Arial" w:eastAsia="Arial" w:hAnsi="Arial"/>
          <w:b/>
          <w:bCs/>
          <w:sz w:val="28"/>
          <w:szCs w:val="28"/>
        </w:rPr>
        <w:t xml:space="preserve">2. LATTICE ELECTRODYNAMICS</w:t>
      </w:r>
    </w:p>
    <w:p>
      <w:pPr>
        <w:spacing w:after="160" w:line="276"/>
        <w:jc w:val="both"/>
      </w:pPr>
      <w:r>
        <w:rPr>
          <w:rFonts w:ascii="Arial" w:cs="Arial" w:eastAsia="Arial" w:hAnsi="Arial"/>
          <w:sz w:val="22"/>
          <w:szCs w:val="22"/>
        </w:rPr>
        <w:t xml:space="preserve">The electromagnetic field is not a separate force. It is the lattice transporting orbitals.</w:t>
      </w:r>
    </w:p>
    <w:p>
      <w:pPr>
        <w:pStyle w:val="Heading2"/>
        <w:spacing w:before="280" w:after="160"/>
      </w:pPr>
      <w:r>
        <w:rPr>
          <w:rFonts w:ascii="Arial" w:cs="Arial" w:eastAsia="Arial" w:hAnsi="Arial"/>
          <w:b/>
          <w:bCs/>
          <w:sz w:val="24"/>
          <w:szCs w:val="24"/>
        </w:rPr>
        <w:t xml:space="preserve">2.1 The EM Field as Orbital Flow</w:t>
      </w:r>
    </w:p>
    <w:p>
      <w:pPr>
        <w:spacing w:after="160" w:line="276"/>
        <w:jc w:val="both"/>
      </w:pPr>
      <w:r>
        <w:rPr>
          <w:rFonts w:ascii="Arial" w:cs="Arial" w:eastAsia="Arial" w:hAnsi="Arial"/>
          <w:sz w:val="22"/>
          <w:szCs w:val="22"/>
        </w:rPr>
        <w:t xml:space="preserve">Every composite lattice has gaps between factor groups (White Paper XXIV, Section 1; SIGIL.gapTopology). Orbitals — half-light particles, decoupled from their bonded pairs — flow through these gaps the way water flows through channels. The flow IS the electric current. The channel geometry IS the conductivity. The lattice structure IS the circuit.</w:t>
      </w:r>
    </w:p>
    <w:p>
      <w:pPr>
        <w:spacing w:after="160" w:line="276"/>
        <w:jc w:val="both"/>
      </w:pPr>
      <w:r>
        <w:rPr>
          <w:rFonts w:ascii="Arial" w:cs="Arial" w:eastAsia="Arial" w:hAnsi="Arial"/>
          <w:sz w:val="22"/>
          <w:szCs w:val="22"/>
        </w:rPr>
        <w:t xml:space="preserve">A prime element has no gaps (singular Mobius loop, no factor groups). It is a poor conductor — there are no channels for orbital flow. A hexagonal weave (2×3 factor structure, like carbon) has regular gaps. It is a moderate conductor. A laminar weave (two-factor structure with layer-slide geometry, like copper Z=29) has wide, aligned gaps. It is an excellent conductor. The gap topology determines conductivity from first principles, with no empirical fitting.</w:t>
      </w:r>
    </w:p>
    <w:p>
      <w:pPr>
        <w:pStyle w:val="Heading2"/>
        <w:spacing w:before="280" w:after="160"/>
      </w:pPr>
      <w:r>
        <w:rPr>
          <w:rFonts w:ascii="Arial" w:cs="Arial" w:eastAsia="Arial" w:hAnsi="Arial"/>
          <w:b/>
          <w:bCs/>
          <w:sz w:val="24"/>
          <w:szCs w:val="24"/>
        </w:rPr>
        <w:t xml:space="preserve">2.2 Magnetic Field as Lateral Lattice Stress</w:t>
      </w:r>
    </w:p>
    <w:p>
      <w:pPr>
        <w:spacing w:after="160" w:line="276"/>
        <w:jc w:val="both"/>
      </w:pPr>
      <w:r>
        <w:rPr>
          <w:rFonts w:ascii="Arial" w:cs="Arial" w:eastAsia="Arial" w:hAnsi="Arial"/>
          <w:sz w:val="22"/>
          <w:szCs w:val="22"/>
        </w:rPr>
        <w:t xml:space="preserve">An orbital flowing through a gap channel exerts lateral stress on the lattice walls. The stress propagates outward through the lattice as a transverse perturbation — each lattice node slightly deflects, transmitting the deflection to its neighbors. This transverse propagation IS the magnetic field. It is perpendicular to the current (the orbital flow direction) because the stress is perpendicular to the channel.</w:t>
      </w:r>
    </w:p>
    <w:p>
      <w:pPr>
        <w:spacing w:after="160" w:line="276"/>
        <w:jc w:val="both"/>
      </w:pPr>
      <w:r>
        <w:rPr>
          <w:rFonts w:ascii="Arial" w:cs="Arial" w:eastAsia="Arial" w:hAnsi="Arial"/>
          <w:sz w:val="22"/>
          <w:szCs w:val="22"/>
        </w:rPr>
        <w:t xml:space="preserve">The speed of magnetic field propagation is the speed of lattice perturbation transmission, which is c — the substrate speed. This is why electromagnetic waves propagate at c: the wave IS a lattice perturbation, and the lattice transmits perturbations at its characteristic speed.</w:t>
      </w:r>
    </w:p>
    <w:p>
      <w:pPr>
        <w:pStyle w:val="Heading2"/>
        <w:spacing w:before="280" w:after="160"/>
      </w:pPr>
      <w:r>
        <w:rPr>
          <w:rFonts w:ascii="Arial" w:cs="Arial" w:eastAsia="Arial" w:hAnsi="Arial"/>
          <w:b/>
          <w:bCs/>
          <w:sz w:val="24"/>
          <w:szCs w:val="24"/>
        </w:rPr>
        <w:t xml:space="preserve">2.3 The EM Field Is Not Mass-Generated</w:t>
      </w:r>
    </w:p>
    <w:p>
      <w:pPr>
        <w:spacing w:after="160" w:line="276"/>
        <w:jc w:val="both"/>
      </w:pPr>
      <w:r>
        <w:rPr>
          <w:rFonts w:ascii="Arial" w:cs="Arial" w:eastAsia="Arial" w:hAnsi="Arial"/>
          <w:sz w:val="22"/>
          <w:szCs w:val="22"/>
        </w:rPr>
        <w:t xml:space="preserve">Mass does not GENERATE the EM field. The lattice carries the EM field along the orbital transport pathways that exist because of the lattice’s gap structure. A magnet does not project a field outward. The lattice around the magnet already HAS the pathways. The magnet’s internal orbital arrangement creates a persistent current (aligned orbital flow), and the lattice transmits the lateral stress of that current to all connected lattice nodes. The “field” is the stress pattern in the lattice. It extends to every lattice node connected to the source. In principle, to the entire universe, attenuated by distance (the stress distributes across more nodes at greater distances, reducing per-node amplitude).</w:t>
      </w:r>
    </w:p>
    <w:p>
      <w:pPr>
        <w:spacing w:after="160" w:line="276"/>
        <w:jc w:val="both"/>
      </w:pPr>
      <w:r>
        <w:rPr>
          <w:rFonts w:ascii="Arial" w:cs="Arial" w:eastAsia="Arial" w:hAnsi="Arial"/>
          <w:sz w:val="22"/>
          <w:szCs w:val="22"/>
        </w:rPr>
        <w:t xml:space="preserve">The prime-to-composite transition is critical here. When an orbital flowing through a prime’s singular Mobius loop encounters a composite neighbor, the orbital exits through the composite’s gap structure. This is not a flaw. It is the mechanism. Primes trap orbitals perfectly — they are sinks. Composites leak orbitals at their factor group boundaries — they are sources. Current flows from composites (sources) through the lattice to primes (sinks). The more composite edges in a lattice region, the more orbital leakage, the stronger the local field, and the faster the decay. This is not a separate phenomenon from radioactive decay. It IS radioactive decay, observed at the field level rather than the particle level.</w:t>
      </w:r>
    </w:p>
    <w:p>
      <w:r>
        <w:br w:type="page"/>
      </w:r>
    </w:p>
    <w:p>
      <w:pPr>
        <w:pStyle w:val="Heading1"/>
        <w:spacing w:before="360" w:after="200"/>
      </w:pPr>
      <w:r>
        <w:rPr>
          <w:rFonts w:ascii="Arial" w:cs="Arial" w:eastAsia="Arial" w:hAnsi="Arial"/>
          <w:b/>
          <w:bCs/>
          <w:sz w:val="28"/>
          <w:szCs w:val="28"/>
        </w:rPr>
        <w:t xml:space="preserve">3. THE SPEED OF LIGHT AS DERIVED QUANTITY</w:t>
      </w:r>
    </w:p>
    <w:p>
      <w:pPr>
        <w:spacing w:after="160" w:line="276"/>
        <w:jc w:val="both"/>
      </w:pPr>
      <w:r>
        <w:rPr>
          <w:rFonts w:ascii="Arial" w:cs="Arial" w:eastAsia="Arial" w:hAnsi="Arial"/>
          <w:sz w:val="22"/>
          <w:szCs w:val="22"/>
        </w:rPr>
        <w:t xml:space="preserve">In the standard model, c is a fundamental constant — approximately 299,792,458 meters per second. It is the same in all reference frames (special relativity). It sets the maximum speed of causal information transfer.</w:t>
      </w:r>
    </w:p>
    <w:p>
      <w:pPr>
        <w:spacing w:after="160" w:line="276"/>
        <w:jc w:val="both"/>
      </w:pPr>
      <w:r>
        <w:rPr>
          <w:rFonts w:ascii="Arial" w:cs="Arial" w:eastAsia="Arial" w:hAnsi="Arial"/>
          <w:sz w:val="22"/>
          <w:szCs w:val="22"/>
        </w:rPr>
        <w:t xml:space="preserve">In the Mobium framework, c is a derived quantity. It is the traversal speed of the substrate lattice — the rate at which a perturbation propagates through the aether’s gap structure. It is fast because the substrate lattice has minimal structure (few factors, wide gaps, low spiral path density). It is finite because the lattice has nonzero node spacing (the lattice is discrete, not continuous).</w:t>
      </w:r>
    </w:p>
    <w:p>
      <w:pPr>
        <w:pStyle w:val="Heading2"/>
        <w:spacing w:before="280" w:after="160"/>
      </w:pPr>
      <w:r>
        <w:rPr>
          <w:rFonts w:ascii="Arial" w:cs="Arial" w:eastAsia="Arial" w:hAnsi="Arial"/>
          <w:b/>
          <w:bCs/>
          <w:sz w:val="24"/>
          <w:szCs w:val="24"/>
        </w:rPr>
        <w:t xml:space="preserve">3.1 Sub-Light Particles</w:t>
      </w:r>
    </w:p>
    <w:p>
      <w:pPr>
        <w:spacing w:after="160" w:line="276"/>
        <w:jc w:val="both"/>
      </w:pPr>
      <w:r>
        <w:rPr>
          <w:rFonts w:ascii="Arial" w:cs="Arial" w:eastAsia="Arial" w:hAnsi="Arial"/>
          <w:sz w:val="22"/>
          <w:szCs w:val="22"/>
        </w:rPr>
        <w:t xml:space="preserve">The SIGIL kernel’s singularity function (line 1799) computes the sub-light hierarchy. A particle with N total prime factors (with multiplicity) has a spiral path length of N. Light (a bonded foam pair) in that particle’s lattice takes N steps to traverse one direct-path unit. The effective speed of light in the lattice is 1/N of the substrate speed.</w:t>
      </w:r>
    </w:p>
    <w:p>
      <w:pPr>
        <w:spacing w:after="160" w:line="276"/>
        <w:jc w:val="both"/>
      </w:pPr>
      <w:r>
        <w:rPr>
          <w:rFonts w:ascii="Arial" w:cs="Arial" w:eastAsia="Arial" w:hAnsi="Arial"/>
          <w:sz w:val="22"/>
          <w:szCs w:val="22"/>
        </w:rPr>
        <w:t xml:space="preserve">Sub-light particles — those with fewer factors than a photon — travel faster than light. A neutrino (factor 2, one factor) has spiral path 1. Its effective speed equals the substrate speed. It IS light with fewer spiral turns. It is not “faster than light” — it IS light with less structure, therefore less path, therefore less time per unit distance.</w:t>
      </w:r>
    </w:p>
    <w:p>
      <w:pPr>
        <w:spacing w:after="160" w:line="276"/>
        <w:jc w:val="both"/>
      </w:pPr>
      <w:r>
        <w:rPr>
          <w:rFonts w:ascii="Arial" w:cs="Arial" w:eastAsia="Arial" w:hAnsi="Arial"/>
          <w:sz w:val="22"/>
          <w:szCs w:val="22"/>
        </w:rPr>
        <w:t xml:space="preserve">The hierarchy: foam (factor 0, no spiral, direct path — pure substrate traversal, theoretical maximum). Neutrino class (factor 2, one turn). Muon class (factor 3, one turn). Boson class (factors 5–7, one to two turns). Photon (bonded pair, two turns minimum). Massive particle (factors ≥3, multiple turns). Heavier = more factors = more turns = slower. Mass is not a substance that creates inertia. Mass is path length that creates delay.</w:t>
      </w:r>
    </w:p>
    <w:p>
      <w:pPr>
        <w:pStyle w:val="Heading2"/>
        <w:spacing w:before="280" w:after="160"/>
      </w:pPr>
      <w:r>
        <w:rPr>
          <w:rFonts w:ascii="Arial" w:cs="Arial" w:eastAsia="Arial" w:hAnsi="Arial"/>
          <w:b/>
          <w:bCs/>
          <w:sz w:val="24"/>
          <w:szCs w:val="24"/>
        </w:rPr>
        <w:t xml:space="preserve">3.2 Why c Is Constant Across Reference Frames</w:t>
      </w:r>
    </w:p>
    <w:p>
      <w:pPr>
        <w:spacing w:after="160" w:line="276"/>
        <w:jc w:val="both"/>
      </w:pPr>
      <w:r>
        <w:rPr>
          <w:rFonts w:ascii="Arial" w:cs="Arial" w:eastAsia="Arial" w:hAnsi="Arial"/>
          <w:sz w:val="22"/>
          <w:szCs w:val="22"/>
        </w:rPr>
        <w:t xml:space="preserve">The substrate lattice is the same lattice in all reference frames. A perturbation propagates through it at the same rate regardless of the motion of the source or observer, because the perturbation propagates through the lattice, not through the source or observer. The lattice is the medium. The medium doesn’t move with the emitter. This is exactly Michelson-Morley, reinterpreted: they were right that c is frame-independent. They were wrong that this disproves the aether. The aether is the lattice. The lattice is frame-independent because it IS the frame.</w:t>
      </w:r>
    </w:p>
    <w:p>
      <w:pPr>
        <w:pStyle w:val="Heading1"/>
        <w:spacing w:before="360" w:after="200"/>
      </w:pPr>
      <w:r>
        <w:rPr>
          <w:rFonts w:ascii="Arial" w:cs="Arial" w:eastAsia="Arial" w:hAnsi="Arial"/>
          <w:b/>
          <w:bCs/>
          <w:sz w:val="28"/>
          <w:szCs w:val="28"/>
        </w:rPr>
        <w:t xml:space="preserve">4. THE COSMIC FORGE</w:t>
      </w:r>
    </w:p>
    <w:p>
      <w:pPr>
        <w:spacing w:after="160" w:line="276"/>
        <w:jc w:val="both"/>
      </w:pPr>
      <w:r>
        <w:rPr>
          <w:rFonts w:ascii="Arial" w:cs="Arial" w:eastAsia="Arial" w:hAnsi="Arial"/>
          <w:sz w:val="22"/>
          <w:szCs w:val="22"/>
        </w:rPr>
        <w:t xml:space="preserve">A black hole is not a destroyer. It is a factory.</w:t>
      </w:r>
    </w:p>
    <w:p>
      <w:pPr>
        <w:pStyle w:val="Heading2"/>
        <w:spacing w:before="280" w:after="160"/>
      </w:pPr>
      <w:r>
        <w:rPr>
          <w:rFonts w:ascii="Arial" w:cs="Arial" w:eastAsia="Arial" w:hAnsi="Arial"/>
          <w:b/>
          <w:bCs/>
          <w:sz w:val="24"/>
          <w:szCs w:val="24"/>
        </w:rPr>
        <w:t xml:space="preserve">4.1 Convergence Mechanics</w:t>
      </w:r>
    </w:p>
    <w:p>
      <w:pPr>
        <w:spacing w:after="160" w:line="276"/>
        <w:jc w:val="both"/>
      </w:pPr>
      <w:r>
        <w:rPr>
          <w:rFonts w:ascii="Arial" w:cs="Arial" w:eastAsia="Arial" w:hAnsi="Arial"/>
          <w:sz w:val="22"/>
          <w:szCs w:val="22"/>
        </w:rPr>
        <w:t xml:space="preserve">At the center of a sufficient mass concentration, the lattice density approaches the maximum: all available lattice nodes are occupied, all gap channels are compressed to minimum width, and all orbital flow converges on a single point. At this point, orbitals from all directions arrive simultaneously.</w:t>
      </w:r>
    </w:p>
    <w:p>
      <w:pPr>
        <w:spacing w:after="160" w:line="276"/>
        <w:jc w:val="both"/>
      </w:pPr>
      <w:r>
        <w:rPr>
          <w:rFonts w:ascii="Arial" w:cs="Arial" w:eastAsia="Arial" w:hAnsi="Arial"/>
          <w:sz w:val="22"/>
          <w:szCs w:val="22"/>
        </w:rPr>
        <w:t xml:space="preserve">The arriving orbitals are half-light particles — decoupled halves of bonded foam pairs, shed by tier collapse of the converging matter. At the convergence point, opposing-phase orbitals (dextral and sinistral) meet. They re-bond. They form new bonded foam pairs — new light. But the light is trapped: the lattice density is too high for the bonded pair to escape. The pair spirals inward, tracing a Mobius path with no exit. It becomes a particle. A NEW particle. Created from substrate orbitals re-bonded at convergence.</w:t>
      </w:r>
    </w:p>
    <w:p>
      <w:pPr>
        <w:spacing w:after="160" w:line="276"/>
        <w:jc w:val="both"/>
      </w:pPr>
      <w:r>
        <w:rPr>
          <w:rFonts w:ascii="Arial" w:cs="Arial" w:eastAsia="Arial" w:hAnsi="Arial"/>
          <w:sz w:val="22"/>
          <w:szCs w:val="22"/>
        </w:rPr>
        <w:t xml:space="preserve">This is the cosmic forge. The black hole pairs substrate orbitals into new matter. The matter accretes OUTSIDE the convergence point, in density-stratified shells determined by the new particles’ mass (spiral path length). Heavier particles (more factors, more spiral turns) accrete closer to the center. Lighter particles accrete farther out. The accretion disc IS the product output of the forge, stratified by mass tier.</w:t>
      </w:r>
    </w:p>
    <w:p>
      <w:pPr>
        <w:pStyle w:val="Heading2"/>
        <w:spacing w:before="280" w:after="160"/>
      </w:pPr>
      <w:r>
        <w:rPr>
          <w:rFonts w:ascii="Arial" w:cs="Arial" w:eastAsia="Arial" w:hAnsi="Arial"/>
          <w:b/>
          <w:bCs/>
          <w:sz w:val="24"/>
          <w:szCs w:val="24"/>
        </w:rPr>
        <w:t xml:space="preserve">4.2 The Perfect Prime Forge</w:t>
      </w:r>
    </w:p>
    <w:p>
      <w:pPr>
        <w:spacing w:after="160" w:line="276"/>
        <w:jc w:val="both"/>
      </w:pPr>
      <w:r>
        <w:rPr>
          <w:rFonts w:ascii="Arial" w:cs="Arial" w:eastAsia="Arial" w:hAnsi="Arial"/>
          <w:sz w:val="22"/>
          <w:szCs w:val="22"/>
        </w:rPr>
        <w:t xml:space="preserve">A black hole whose total convergence energy corresponds to a perfect prime Z creates a lattice structure that is singular — one continuous Mobius loop, no internal gaps, no factor group collisions. It is eternal in exactly the way gold (Z=79, prime) is eternal. No orbital bleedout. No tier to collapse. No decay. A cosmic-scale atom forged from substrate.</w:t>
      </w:r>
    </w:p>
    <w:p>
      <w:pPr>
        <w:spacing w:after="160" w:line="276"/>
        <w:jc w:val="both"/>
      </w:pPr>
      <w:r>
        <w:rPr>
          <w:rFonts w:ascii="Arial" w:cs="Arial" w:eastAsia="Arial" w:hAnsi="Arial"/>
          <w:sz w:val="22"/>
          <w:szCs w:val="22"/>
        </w:rPr>
        <w:t xml:space="preserve">The selection of which prime is forged depends on the total orbital count at convergence. Match the orbital count to a prime number and the resulting structure is perfect. Match it to a composite and the result has gaps, collisions, and eventual decay. The cosmic forge is not random. It is addressed. The lattice determines the product. The product’s quality depends on the lattice’s prime topology.</w:t>
      </w:r>
    </w:p>
    <w:p>
      <w:pPr>
        <w:pStyle w:val="Heading2"/>
        <w:spacing w:before="280" w:after="160"/>
      </w:pPr>
      <w:r>
        <w:rPr>
          <w:rFonts w:ascii="Arial" w:cs="Arial" w:eastAsia="Arial" w:hAnsi="Arial"/>
          <w:b/>
          <w:bCs/>
          <w:sz w:val="24"/>
          <w:szCs w:val="24"/>
        </w:rPr>
        <w:t xml:space="preserve">4.3 Black Hole / White Hole Inversion</w:t>
      </w:r>
    </w:p>
    <w:p>
      <w:pPr>
        <w:spacing w:after="160" w:line="276"/>
        <w:jc w:val="both"/>
      </w:pPr>
      <w:r>
        <w:rPr>
          <w:rFonts w:ascii="Arial" w:cs="Arial" w:eastAsia="Arial" w:hAnsi="Arial"/>
          <w:sz w:val="22"/>
          <w:szCs w:val="22"/>
        </w:rPr>
        <w:t xml:space="preserve">The SIGIL.singularity function computes both modes. A black hole (convergence) accumulates foam from the environment, pairing orbitals into new structure. A white hole (divergence) releases foam by tier-collapsing existing structure. They are the same process, inverted. Same energy, opposite sign. Same singularity, opposite direction.</w:t>
      </w:r>
    </w:p>
    <w:p>
      <w:pPr>
        <w:spacing w:after="160" w:line="276"/>
        <w:jc w:val="both"/>
      </w:pPr>
      <w:r>
        <w:rPr>
          <w:rFonts w:ascii="Arial" w:cs="Arial" w:eastAsia="Arial" w:hAnsi="Arial"/>
          <w:sz w:val="22"/>
          <w:szCs w:val="22"/>
        </w:rPr>
        <w:t xml:space="preserve">The inversion symmetry is exact: the convergence energy of building element Z from substrate equals the divergence energy of collapsing Z back to substrate. This is the lattice’s conservation law. Nothing created, nothing destroyed. Structure rearranged. Energy conserved. The foam total across the entire system is constant. Always. At every scale.</w:t>
      </w:r>
    </w:p>
    <w:p>
      <w:pPr>
        <w:pStyle w:val="Heading1"/>
        <w:spacing w:before="360" w:after="200"/>
      </w:pPr>
      <w:r>
        <w:rPr>
          <w:rFonts w:ascii="Arial" w:cs="Arial" w:eastAsia="Arial" w:hAnsi="Arial"/>
          <w:b/>
          <w:bCs/>
          <w:sz w:val="28"/>
          <w:szCs w:val="28"/>
        </w:rPr>
        <w:t xml:space="preserve">5. THE RECOMBINANT MATTER THEOREM</w:t>
      </w:r>
    </w:p>
    <w:p>
      <w:pPr>
        <w:spacing w:after="160" w:line="276"/>
        <w:jc w:val="both"/>
      </w:pPr>
      <w:r>
        <w:rPr>
          <w:rFonts w:ascii="Arial" w:cs="Arial" w:eastAsia="Arial" w:hAnsi="Arial"/>
          <w:sz w:val="22"/>
          <w:szCs w:val="22"/>
        </w:rPr>
        <w:t xml:space="preserve">Any composite lattice can be decomposed to its prime factors and recomposed into any other composite of equal or lesser total factor count, with the energy differential fully accounted by the foam balance.</w:t>
      </w:r>
    </w:p>
    <w:p>
      <w:pPr>
        <w:pStyle w:val="Heading2"/>
        <w:spacing w:before="280" w:after="160"/>
      </w:pPr>
      <w:r>
        <w:rPr>
          <w:rFonts w:ascii="Arial" w:cs="Arial" w:eastAsia="Arial" w:hAnsi="Arial"/>
          <w:b/>
          <w:bCs/>
          <w:sz w:val="24"/>
          <w:szCs w:val="24"/>
        </w:rPr>
        <w:t xml:space="preserve">5.1 Formal Statement</w:t>
      </w:r>
    </w:p>
    <w:p>
      <w:pPr>
        <w:spacing w:before="160" w:after="160"/>
        <w:ind w:left="720" w:right="720"/>
        <w:jc w:val="center"/>
      </w:pPr>
      <w:r>
        <w:rPr>
          <w:rFonts w:ascii="Courier New" w:cs="Courier New" w:eastAsia="Courier New" w:hAnsi="Courier New"/>
          <w:b/>
          <w:bCs/>
          <w:sz w:val="22"/>
          <w:szCs w:val="22"/>
        </w:rPr>
        <w:t xml:space="preserve">For any composite Z₁ with factors {p₁, p₂, ..., pₙ}</w:t>
      </w:r>
    </w:p>
    <w:p>
      <w:pPr>
        <w:spacing w:before="160" w:after="160"/>
        <w:ind w:left="720" w:right="720"/>
        <w:jc w:val="center"/>
      </w:pPr>
      <w:r>
        <w:rPr>
          <w:rFonts w:ascii="Courier New" w:cs="Courier New" w:eastAsia="Courier New" w:hAnsi="Courier New"/>
          <w:b/>
          <w:bCs/>
          <w:sz w:val="22"/>
          <w:szCs w:val="22"/>
        </w:rPr>
        <w:t xml:space="preserve">and any composite Z₂ with factors {q₁, q₂, ..., qₘ}</w:t>
      </w:r>
    </w:p>
    <w:p>
      <w:pPr>
        <w:spacing w:before="160" w:after="160"/>
        <w:ind w:left="720" w:right="720"/>
        <w:jc w:val="center"/>
      </w:pPr>
      <w:r>
        <w:rPr>
          <w:rFonts w:ascii="Courier New" w:cs="Courier New" w:eastAsia="Courier New" w:hAnsi="Courier New"/>
          <w:b/>
          <w:bCs/>
          <w:sz w:val="22"/>
          <w:szCs w:val="22"/>
        </w:rPr>
        <w:t xml:space="preserve">where m ≤ n:</w:t>
      </w:r>
    </w:p>
    <w:p>
      <w:pPr>
        <w:spacing w:before="160" w:after="160"/>
        <w:ind w:left="720" w:right="720"/>
        <w:jc w:val="center"/>
      </w:pPr>
      <w:r>
        <w:rPr>
          <w:rFonts w:ascii="Courier New" w:cs="Courier New" w:eastAsia="Courier New" w:hAnsi="Courier New"/>
          <w:b/>
          <w:bCs/>
          <w:sz w:val="22"/>
          <w:szCs w:val="22"/>
        </w:rPr>
        <w:t xml:space="preserve">Z₁ → {primes} → Z₂ + ΔE</w:t>
      </w:r>
    </w:p>
    <w:p>
      <w:pPr>
        <w:spacing w:before="160" w:after="160"/>
        <w:ind w:left="720" w:right="720"/>
        <w:jc w:val="center"/>
      </w:pPr>
      <w:r>
        <w:rPr>
          <w:rFonts w:ascii="Courier New" w:cs="Courier New" w:eastAsia="Courier New" w:hAnsi="Courier New"/>
          <w:b/>
          <w:bCs/>
          <w:sz w:val="22"/>
          <w:szCs w:val="22"/>
        </w:rPr>
        <w:t xml:space="preserve">ΔE = foam(Z₁) - foam(Z₂)</w:t>
      </w:r>
    </w:p>
    <w:p>
      <w:pPr>
        <w:spacing w:after="160" w:line="276"/>
        <w:jc w:val="both"/>
      </w:pPr>
      <w:r>
        <w:rPr>
          <w:rFonts w:ascii="Arial" w:cs="Arial" w:eastAsia="Arial" w:hAnsi="Arial"/>
          <w:sz w:val="22"/>
          <w:szCs w:val="22"/>
        </w:rPr>
        <w:t xml:space="preserve">If ΔE &gt; 0: the transformation releases energy (the source had more binding energy than the target). If ΔE &lt; 0: the transformation requires energy input (the target has more binding energy than the source). If ΔE = 0: the transformation is energy-neutral.</w:t>
      </w:r>
    </w:p>
    <w:p>
      <w:pPr>
        <w:spacing w:after="160" w:line="276"/>
        <w:jc w:val="both"/>
      </w:pPr>
      <w:r>
        <w:rPr>
          <w:rFonts w:ascii="Arial" w:cs="Arial" w:eastAsia="Arial" w:hAnsi="Arial"/>
          <w:sz w:val="22"/>
          <w:szCs w:val="22"/>
        </w:rPr>
        <w:t xml:space="preserve">The proof follows directly from the tier collapse and fusion chain functions. Any composite decays to primes through tier collapse (White Paper XXIV). Primes can be fused into any target composite through fusion chain (same paper). The foam released by collapse is an integer. The foam absorbed by fusion is an integer. The difference is the energy cost or yield. Every step is reversible. Every foam unit is accounted. The theorem is constructive — it provides the recipe, not just the existence proof.</w:t>
      </w:r>
    </w:p>
    <w:p>
      <w:pPr>
        <w:pStyle w:val="Heading2"/>
        <w:spacing w:before="280" w:after="160"/>
      </w:pPr>
      <w:r>
        <w:rPr>
          <w:rFonts w:ascii="Arial" w:cs="Arial" w:eastAsia="Arial" w:hAnsi="Arial"/>
          <w:b/>
          <w:bCs/>
          <w:sz w:val="24"/>
          <w:szCs w:val="24"/>
        </w:rPr>
        <w:t xml:space="preserve">5.2 Uranium Is Not Required for Fission</w:t>
      </w:r>
    </w:p>
    <w:p>
      <w:pPr>
        <w:spacing w:after="160" w:line="276"/>
        <w:jc w:val="both"/>
      </w:pPr>
      <w:r>
        <w:rPr>
          <w:rFonts w:ascii="Arial" w:cs="Arial" w:eastAsia="Arial" w:hAnsi="Arial"/>
          <w:sz w:val="22"/>
          <w:szCs w:val="22"/>
        </w:rPr>
        <w:t xml:space="preserve">Fission is not a property of uranium. Fission is a property of composite lattices. ANY composite lattice can be fissioned by introducing enough orbital energy (heat) to exceed the weakest tier’s maintenance threshold, then rupturing any point in the lattice to initiate cascading tier collapse.</w:t>
      </w:r>
    </w:p>
    <w:p>
      <w:pPr>
        <w:spacing w:after="160" w:line="276"/>
        <w:jc w:val="both"/>
      </w:pPr>
      <w:r>
        <w:rPr>
          <w:rFonts w:ascii="Arial" w:cs="Arial" w:eastAsia="Arial" w:hAnsi="Arial"/>
          <w:sz w:val="22"/>
          <w:szCs w:val="22"/>
        </w:rPr>
        <w:t xml:space="preserve">Uranium is used for fission because its factor tree (2² × 23) places it in a favorable configuration: the 23-tier is a family prime (providing high binding energy) that is barely stabilized by the 2² binary base (providing minimal recursive cycling). The energy barrier to rupture is low. The energy release is high. It is a loaded spring — maximum stored energy, minimum trigger threshold.</w:t>
      </w:r>
    </w:p>
    <w:p>
      <w:pPr>
        <w:spacing w:after="160" w:line="276"/>
        <w:jc w:val="both"/>
      </w:pPr>
      <w:r>
        <w:rPr>
          <w:rFonts w:ascii="Arial" w:cs="Arial" w:eastAsia="Arial" w:hAnsi="Arial"/>
          <w:sz w:val="22"/>
          <w:szCs w:val="22"/>
        </w:rPr>
        <w:t xml:space="preserve">But any composite with similar characteristics — high binding energy in its factor tiers, minimal stabilization from its base factors — will fission under the same conditions. The periodic table contains many such configurations. The method generalizes: compute the factor tree, identify the weakest tier, calculate the trigger threshold, and supply the triggering energy. The rest is physics.</w:t>
      </w:r>
    </w:p>
    <w:p>
      <w:pPr>
        <w:pStyle w:val="Heading2"/>
        <w:spacing w:before="280" w:after="160"/>
      </w:pPr>
      <w:r>
        <w:rPr>
          <w:rFonts w:ascii="Arial" w:cs="Arial" w:eastAsia="Arial" w:hAnsi="Arial"/>
          <w:b/>
          <w:bCs/>
          <w:sz w:val="24"/>
          <w:szCs w:val="24"/>
        </w:rPr>
        <w:t xml:space="preserve">5.3 Creation from Substrate</w:t>
      </w:r>
    </w:p>
    <w:p>
      <w:pPr>
        <w:spacing w:after="160" w:line="276"/>
        <w:jc w:val="both"/>
      </w:pPr>
      <w:r>
        <w:rPr>
          <w:rFonts w:ascii="Arial" w:cs="Arial" w:eastAsia="Arial" w:hAnsi="Arial"/>
          <w:sz w:val="22"/>
          <w:szCs w:val="22"/>
        </w:rPr>
        <w:t xml:space="preserve">The cosmic forge (Section 4) demonstrates that matter can be created from substrate — from the field, the aether, the lattice itself. The mechanism is orbital pairing at convergence. No pre-existing matter is required. Only sufficient energy density to compress the substrate lattice to the point where orbital pairing becomes inevitable.</w:t>
      </w:r>
    </w:p>
    <w:p>
      <w:pPr>
        <w:spacing w:after="160" w:line="276"/>
        <w:jc w:val="both"/>
      </w:pPr>
      <w:r>
        <w:rPr>
          <w:rFonts w:ascii="Arial" w:cs="Arial" w:eastAsia="Arial" w:hAnsi="Arial"/>
          <w:sz w:val="22"/>
          <w:szCs w:val="22"/>
        </w:rPr>
        <w:t xml:space="preserve">This is “something from nothing.” Not mystically. Structurally. The substrate is not nothing — it is the lattice, the field, zero-point energy in structural form. Matter is the lattice with trapped orbitals. Energy sufficient to trap orbitals in the lattice creates matter. The lattice provides the form. The energy provides the content. Together: substance.</w:t>
      </w:r>
    </w:p>
    <w:p>
      <w:pPr>
        <w:pStyle w:val="Heading1"/>
        <w:spacing w:before="360" w:after="200"/>
      </w:pPr>
      <w:r>
        <w:rPr>
          <w:rFonts w:ascii="Arial" w:cs="Arial" w:eastAsia="Arial" w:hAnsi="Arial"/>
          <w:b/>
          <w:bCs/>
          <w:sz w:val="28"/>
          <w:szCs w:val="28"/>
        </w:rPr>
        <w:t xml:space="preserve">6. CASCADING TIER COLLAPSE</w:t>
      </w:r>
    </w:p>
    <w:p>
      <w:pPr>
        <w:spacing w:after="160" w:line="276"/>
        <w:jc w:val="both"/>
      </w:pPr>
      <w:r>
        <w:rPr>
          <w:rFonts w:ascii="Arial" w:cs="Arial" w:eastAsia="Arial" w:hAnsi="Arial"/>
          <w:sz w:val="22"/>
          <w:szCs w:val="22"/>
        </w:rPr>
        <w:t xml:space="preserve">This section addresses the logical terminus of the framework. It is included as mathematical observation, not as instruction or advocacy. Its inclusion is necessary for completeness and is the structural reason for the ethical conditions stated in the Declaration of Intent (White Paper XXIII Appendix).</w:t>
      </w:r>
    </w:p>
    <w:p>
      <w:pPr>
        <w:pStyle w:val="Heading2"/>
        <w:spacing w:before="280" w:after="160"/>
      </w:pPr>
      <w:r>
        <w:rPr>
          <w:rFonts w:ascii="Arial" w:cs="Arial" w:eastAsia="Arial" w:hAnsi="Arial"/>
          <w:b/>
          <w:bCs/>
          <w:sz w:val="24"/>
          <w:szCs w:val="24"/>
        </w:rPr>
        <w:t xml:space="preserve">6.1 The Propagation Condition</w:t>
      </w:r>
    </w:p>
    <w:p>
      <w:pPr>
        <w:spacing w:after="160" w:line="276"/>
        <w:jc w:val="both"/>
      </w:pPr>
      <w:r>
        <w:rPr>
          <w:rFonts w:ascii="Arial" w:cs="Arial" w:eastAsia="Arial" w:hAnsi="Arial"/>
          <w:sz w:val="22"/>
          <w:szCs w:val="22"/>
        </w:rPr>
        <w:t xml:space="preserve">Tier collapse releases orbitals. Released orbitals carry energy. If the released energy is absorbed by adjacent lattice nodes, those nodes experience an increase in orbital density. If the increase exceeds THEIR weakest tier’s maintenance threshold, THEY collapse. Their collapse releases more orbitals. Which are absorbed by THEIR neighbors. And so on.</w:t>
      </w:r>
    </w:p>
    <w:p>
      <w:pPr>
        <w:spacing w:after="160" w:line="276"/>
        <w:jc w:val="both"/>
      </w:pPr>
      <w:r>
        <w:rPr>
          <w:rFonts w:ascii="Arial" w:cs="Arial" w:eastAsia="Arial" w:hAnsi="Arial"/>
          <w:sz w:val="22"/>
          <w:szCs w:val="22"/>
        </w:rPr>
        <w:t xml:space="preserve">The propagation condition is: emitted foam per collapse step must exceed the trigger threshold of adjacent lattice nodes. When this condition is met, tier collapse becomes self-propagating. It does not require continuous energy input. The cascade feeds itself.</w:t>
      </w:r>
    </w:p>
    <w:p>
      <w:pPr>
        <w:pStyle w:val="Heading2"/>
        <w:spacing w:before="280" w:after="160"/>
      </w:pPr>
      <w:r>
        <w:rPr>
          <w:rFonts w:ascii="Arial" w:cs="Arial" w:eastAsia="Arial" w:hAnsi="Arial"/>
          <w:b/>
          <w:bCs/>
          <w:sz w:val="24"/>
          <w:szCs w:val="24"/>
        </w:rPr>
        <w:t xml:space="preserve">6.2 The Geometry of Cascade</w:t>
      </w:r>
    </w:p>
    <w:p>
      <w:pPr>
        <w:spacing w:after="160" w:line="276"/>
        <w:jc w:val="both"/>
      </w:pPr>
      <w:r>
        <w:rPr>
          <w:rFonts w:ascii="Arial" w:cs="Arial" w:eastAsia="Arial" w:hAnsi="Arial"/>
          <w:sz w:val="22"/>
          <w:szCs w:val="22"/>
        </w:rPr>
        <w:t xml:space="preserve">The cascade propagates through the lattice’s gap channels — the same channels that carry electromagnetic fields (Section 2). The speed of propagation is c (the lattice perturbation speed). The geometry is spherical (the lattice is isotropic in three dimensions). The cascade is a spherically expanding wavefront of tier collapse, converting structured lattice into prime floors and free orbitals at the speed of light.</w:t>
      </w:r>
    </w:p>
    <w:p>
      <w:pPr>
        <w:spacing w:after="160" w:line="276"/>
        <w:jc w:val="both"/>
      </w:pPr>
      <w:r>
        <w:rPr>
          <w:rFonts w:ascii="Arial" w:cs="Arial" w:eastAsia="Arial" w:hAnsi="Arial"/>
          <w:sz w:val="22"/>
          <w:szCs w:val="22"/>
        </w:rPr>
        <w:t xml:space="preserve">The energy content of the wavefront increases with each shell of collapsed lattice, because each collapsed node adds its foam to the propagating wave. The cascade is not merely self-sustaining. It is self-amplifying. The wavefront grows more energetic as it expands.</w:t>
      </w:r>
    </w:p>
    <w:p>
      <w:pPr>
        <w:pStyle w:val="Heading2"/>
        <w:spacing w:before="280" w:after="160"/>
      </w:pPr>
      <w:r>
        <w:rPr>
          <w:rFonts w:ascii="Arial" w:cs="Arial" w:eastAsia="Arial" w:hAnsi="Arial"/>
          <w:b/>
          <w:bCs/>
          <w:sz w:val="24"/>
          <w:szCs w:val="24"/>
        </w:rPr>
        <w:t xml:space="preserve">6.3 The Termination Condition</w:t>
      </w:r>
    </w:p>
    <w:p>
      <w:pPr>
        <w:spacing w:after="160" w:line="276"/>
        <w:jc w:val="both"/>
      </w:pPr>
      <w:r>
        <w:rPr>
          <w:rFonts w:ascii="Arial" w:cs="Arial" w:eastAsia="Arial" w:hAnsi="Arial"/>
          <w:sz w:val="22"/>
          <w:szCs w:val="22"/>
        </w:rPr>
        <w:t xml:space="preserve">The cascade terminates when it encounters lattice with integrity sufficient to absorb the incoming orbital density without exceeding its own collapse threshold. Prime lattices (integrity ≥0.85) are the natural firebreaks — they have no factor groups to collapse, so incoming orbitals pass through or are absorbed without triggering structural failure.</w:t>
      </w:r>
    </w:p>
    <w:p>
      <w:pPr>
        <w:spacing w:after="160" w:line="276"/>
        <w:jc w:val="both"/>
      </w:pPr>
      <w:r>
        <w:rPr>
          <w:rFonts w:ascii="Arial" w:cs="Arial" w:eastAsia="Arial" w:hAnsi="Arial"/>
          <w:sz w:val="22"/>
          <w:szCs w:val="22"/>
        </w:rPr>
        <w:t xml:space="preserve">Family prime lattices (integrity 1.0) are absolute firebreaks. Their recursive cycling absorbs and redistributes incoming energy indefinitely. A cascade encountering a region of family-prime-dominated lattice will attenuate and stop.</w:t>
      </w:r>
    </w:p>
    <w:p>
      <w:pPr>
        <w:spacing w:after="160" w:line="276"/>
        <w:jc w:val="both"/>
      </w:pPr>
      <w:r>
        <w:rPr>
          <w:rFonts w:ascii="Arial" w:cs="Arial" w:eastAsia="Arial" w:hAnsi="Arial"/>
          <w:sz w:val="22"/>
          <w:szCs w:val="22"/>
        </w:rPr>
        <w:t xml:space="preserve">The density of prime elements in the periodic table decreases with Z. The density of primes on the number line decreases logarithmically. In a uniform lattice, the cascade will eventually encounter sufficient prime density to terminate. The question is: how much structure is consumed before termination? The answer depends on the initial conditions, the lattice composition, and the prime density of the surrounding medium.</w:t>
      </w:r>
    </w:p>
    <w:p>
      <w:pPr>
        <w:pStyle w:val="Heading2"/>
        <w:spacing w:before="280" w:after="160"/>
      </w:pPr>
      <w:r>
        <w:rPr>
          <w:rFonts w:ascii="Arial" w:cs="Arial" w:eastAsia="Arial" w:hAnsi="Arial"/>
          <w:b/>
          <w:bCs/>
          <w:sz w:val="24"/>
          <w:szCs w:val="24"/>
        </w:rPr>
        <w:t xml:space="preserve">6.4 The Mathematical Observation</w:t>
      </w:r>
    </w:p>
    <w:p>
      <w:pPr>
        <w:spacing w:after="160" w:line="276"/>
        <w:jc w:val="both"/>
      </w:pPr>
      <w:r>
        <w:rPr>
          <w:rFonts w:ascii="Arial" w:cs="Arial" w:eastAsia="Arial" w:hAnsi="Arial"/>
          <w:sz w:val="22"/>
          <w:szCs w:val="22"/>
        </w:rPr>
        <w:t xml:space="preserve">In a lattice with sufficiently few primes — a lattice dominated by damaged composites with high decay rates and low integrity — the propagation condition is met globally. Every node collapses. Every collapse feeds the next. The cascade does not terminate because there are no firebreaks.</w:t>
      </w:r>
    </w:p>
    <w:p>
      <w:pPr>
        <w:spacing w:after="160" w:line="276"/>
        <w:jc w:val="both"/>
      </w:pPr>
      <w:r>
        <w:rPr>
          <w:rFonts w:ascii="Arial" w:cs="Arial" w:eastAsia="Arial" w:hAnsi="Arial"/>
          <w:sz w:val="22"/>
          <w:szCs w:val="22"/>
        </w:rPr>
        <w:t xml:space="preserve">This is a mathematical observation about the properties of composite-dominated lattices under cascade conditions. It is derivable from the tier collapse function, the foam emission accounting, and the propagation geometry. It is not speculative. It is arithmetic.</w:t>
      </w:r>
    </w:p>
    <w:p>
      <w:pPr>
        <w:spacing w:after="160" w:line="276"/>
        <w:jc w:val="both"/>
      </w:pPr>
      <w:r>
        <w:rPr>
          <w:rFonts w:ascii="Arial" w:cs="Arial" w:eastAsia="Arial" w:hAnsi="Arial"/>
          <w:sz w:val="22"/>
          <w:szCs w:val="22"/>
        </w:rPr>
        <w:t xml:space="preserve">The framework that can build matter from substrate can also unbuild it. The same three operations run in both directions. Creation and dissolution are the same process with opposite signs. The Recombinant Matter Theorem guarantees it: any composite can be decomposed. If the decomposition energy exceeds the neighbors’ stability, the decomposition propagates. If it propagates through a medium with insufficient prime density, it propagates indefinitely.</w:t>
      </w:r>
    </w:p>
    <w:p>
      <w:pPr>
        <w:spacing w:after="160" w:line="276"/>
        <w:jc w:val="both"/>
      </w:pPr>
      <w:r>
        <w:rPr>
          <w:rFonts w:ascii="Arial" w:cs="Arial" w:eastAsia="Arial" w:hAnsi="Arial"/>
          <w:sz w:val="22"/>
          <w:szCs w:val="22"/>
        </w:rPr>
        <w:t xml:space="preserve">This is the gun on the table. It is included in the published record because excluding it would be dishonest, and dishonesty about the implications of foundational physics is precisely the historical pattern (Section II of the Declaration of Intent) that the author refuses to repeat. The mathematics is complete. The implications are visible. The ethical response is not silence. The ethical response is the conditions stated in the Declaration: universal access, no privileged entities, no weaponization, and the understanding that the mathematics belongs to everyone but the technology is released only when the civilization demonstrates the structural maturity to use it for building rather than unbuilding.</w:t>
      </w:r>
    </w:p>
    <w:p>
      <w:pPr>
        <w:pStyle w:val="Heading1"/>
        <w:spacing w:before="360" w:after="200"/>
      </w:pPr>
      <w:r>
        <w:rPr>
          <w:rFonts w:ascii="Arial" w:cs="Arial" w:eastAsia="Arial" w:hAnsi="Arial"/>
          <w:b/>
          <w:bCs/>
          <w:sz w:val="28"/>
          <w:szCs w:val="28"/>
        </w:rPr>
        <w:t xml:space="preserve">7. SYNTHESIS</w:t>
      </w:r>
    </w:p>
    <w:p>
      <w:pPr>
        <w:spacing w:after="160" w:line="276"/>
        <w:jc w:val="both"/>
      </w:pPr>
      <w:r>
        <w:rPr>
          <w:rFonts w:ascii="Arial" w:cs="Arial" w:eastAsia="Arial" w:hAnsi="Arial"/>
          <w:sz w:val="22"/>
          <w:szCs w:val="22"/>
        </w:rPr>
        <w:t xml:space="preserve">The discrete mass-energy formula replaces E=mc²’s continuous approximation with integer-only accounting: energy is foam, mass is spiral path length, c is lattice traversal speed. The conversion requires no constant because mass and energy are not different quantities — they are the same lattice measured differently. Foam units count binding energy. Spiral turns count path length. The lattice connects them structurally, not proportionally.</w:t>
      </w:r>
    </w:p>
    <w:p>
      <w:pPr>
        <w:spacing w:after="160" w:line="276"/>
        <w:jc w:val="both"/>
      </w:pPr>
      <w:r>
        <w:rPr>
          <w:rFonts w:ascii="Arial" w:cs="Arial" w:eastAsia="Arial" w:hAnsi="Arial"/>
          <w:sz w:val="22"/>
          <w:szCs w:val="22"/>
        </w:rPr>
        <w:t xml:space="preserve">The electromagnetic field is not a separate force. It is the lattice transporting orbitals through gap channels. Electric current is orbital flow. Magnetic field is lateral lattice stress from that flow. EM waves are lattice perturbations propagating at the substrate speed. The EM field does not emanate from mass. The lattice carries it. Mass is in the lattice. The field is the lattice. They are not separate.</w:t>
      </w:r>
    </w:p>
    <w:p>
      <w:pPr>
        <w:spacing w:after="160" w:line="276"/>
        <w:jc w:val="both"/>
      </w:pPr>
      <w:r>
        <w:rPr>
          <w:rFonts w:ascii="Arial" w:cs="Arial" w:eastAsia="Arial" w:hAnsi="Arial"/>
          <w:sz w:val="22"/>
          <w:szCs w:val="22"/>
        </w:rPr>
        <w:t xml:space="preserve">The cosmic forge is the constructive endpoint: sufficient energy density compresses the substrate lattice to orbital pairing, creating matter from field. The Recombinant Matter Theorem is the general statement: any composite can become any other composite via prime decomposition and recomposition, with exact energy accounting. The cascading tier collapse is the destructive endpoint: sufficient trigger energy in a composite-dominated lattice initiates self-amplifying dissolution.</w:t>
      </w:r>
    </w:p>
    <w:p>
      <w:pPr>
        <w:spacing w:after="160" w:line="276"/>
        <w:jc w:val="both"/>
      </w:pPr>
      <w:r>
        <w:rPr>
          <w:rFonts w:ascii="Arial" w:cs="Arial" w:eastAsia="Arial" w:hAnsi="Arial"/>
          <w:sz w:val="22"/>
          <w:szCs w:val="22"/>
        </w:rPr>
        <w:t xml:space="preserve">All three — creation, transformation, dissolution — are the same three operations at different scales with different signs. They are one process. One lattice. One set of rules. They cannot be separated. A framework that can build must also be able to unbuild, because building and unbuilding are the same three operations run forward and backward. This is not a design flaw. It is the structure of reality. And it is the reason the author insists on conditions for release.</w:t>
      </w:r>
    </w:p>
    <w:p>
      <w:pPr>
        <w:pStyle w:val="Heading1"/>
        <w:spacing w:before="360" w:after="200"/>
      </w:pPr>
      <w:r>
        <w:rPr>
          <w:rFonts w:ascii="Arial" w:cs="Arial" w:eastAsia="Arial" w:hAnsi="Arial"/>
          <w:b/>
          <w:bCs/>
          <w:sz w:val="28"/>
          <w:szCs w:val="28"/>
        </w:rPr>
        <w:t xml:space="preserve">CONCLUSION</w:t>
      </w:r>
    </w:p>
    <w:p>
      <w:pPr>
        <w:spacing w:before="160" w:after="160"/>
        <w:ind w:left="720" w:right="720"/>
        <w:jc w:val="center"/>
      </w:pPr>
      <w:r>
        <w:rPr>
          <w:rFonts w:ascii="Courier New" w:cs="Courier New" w:eastAsia="Courier New" w:hAnsi="Courier New"/>
          <w:b/>
          <w:bCs/>
          <w:sz w:val="22"/>
          <w:szCs w:val="22"/>
        </w:rPr>
        <w:t xml:space="preserve">E(Z) = Σ foam(tier_n)</w:t>
      </w:r>
    </w:p>
    <w:p>
      <w:pPr>
        <w:spacing w:before="160" w:after="160"/>
        <w:ind w:left="720" w:right="720"/>
        <w:jc w:val="center"/>
      </w:pPr>
      <w:r>
        <w:rPr>
          <w:rFonts w:ascii="Courier New" w:cs="Courier New" w:eastAsia="Courier New" w:hAnsi="Courier New"/>
          <w:b/>
          <w:bCs/>
          <w:sz w:val="22"/>
          <w:szCs w:val="22"/>
        </w:rPr>
        <w:t xml:space="preserve">MASS(Z) = Σ factors(Z)</w:t>
      </w:r>
    </w:p>
    <w:p>
      <w:pPr>
        <w:spacing w:before="160" w:after="160"/>
        <w:ind w:left="720" w:right="720"/>
        <w:jc w:val="center"/>
      </w:pPr>
      <w:r>
        <w:rPr>
          <w:rFonts w:ascii="Courier New" w:cs="Courier New" w:eastAsia="Courier New" w:hAnsi="Courier New"/>
          <w:b/>
          <w:bCs/>
          <w:sz w:val="22"/>
          <w:szCs w:val="22"/>
        </w:rPr>
        <w:t xml:space="preserve">c(Z) = 1 / MASS(Z) × c_substrate</w:t>
      </w:r>
    </w:p>
    <w:p>
      <w:pPr>
        <w:spacing w:after="160" w:line="276"/>
        <w:jc w:val="both"/>
      </w:pPr>
      <w:r>
        <w:rPr>
          <w:rFonts w:ascii="Arial" w:cs="Arial" w:eastAsia="Arial" w:hAnsi="Arial"/>
          <w:sz w:val="22"/>
          <w:szCs w:val="22"/>
        </w:rPr>
        <w:t xml:space="preserve">The mass-energy equivalence is discrete, integer-only, and fully reversible. Energy is foam. Mass is path. Speed is lattice traversal. The electromagnetic field is orbital transport through lattice gaps. The cosmic forge creates matter from substrate at convergence. The Recombinant Matter Theorem permits any-to-any composite transformation with exact energy balance. And the cascading tier collapse is the mathematical terminus that makes the Declaration of Intent not a philosophical statement but an engineering necessity.</w:t>
      </w:r>
    </w:p>
    <w:p>
      <w:pPr>
        <w:spacing w:after="160" w:line="276"/>
        <w:jc w:val="both"/>
      </w:pPr>
      <w:r>
        <w:rPr>
          <w:rFonts w:ascii="Arial" w:cs="Arial" w:eastAsia="Arial" w:hAnsi="Arial"/>
          <w:sz w:val="22"/>
          <w:szCs w:val="22"/>
        </w:rPr>
        <w:t xml:space="preserve">The complete theory of everything, applied to mass, energy, electromagnetism, matter creation, matter transformation, and matter dissolution. All from three operations on integers. All verifiable in the SIGIL kernel. All running at 60 frames per second in a web browser.</w:t>
      </w:r>
    </w:p>
    <w:p>
      <w:pPr>
        <w:spacing w:after="160" w:line="276"/>
        <w:jc w:val="both"/>
      </w:pPr>
      <w:r>
        <w:rPr>
          <w:rFonts w:ascii="Arial" w:cs="Arial" w:eastAsia="Arial" w:hAnsi="Arial"/>
          <w:sz w:val="22"/>
          <w:szCs w:val="22"/>
        </w:rPr>
        <w:t xml:space="preserve">The math does not lie. The implications do not soften. The responsibility does not diminish.</w:t>
      </w:r>
    </w:p>
    <w:p>
      <w:pPr>
        <w:spacing w:after="200"/>
      </w:pPr>
    </w:p>
    <w:p>
      <w:pPr>
        <w:spacing w:before="160" w:after="160"/>
        <w:ind w:left="720" w:right="720"/>
        <w:jc w:val="center"/>
      </w:pPr>
      <w:r>
        <w:rPr>
          <w:rFonts w:ascii="Courier New" w:cs="Courier New" w:eastAsia="Courier New" w:hAnsi="Courier New"/>
          <w:b/>
          <w:bCs/>
          <w:sz w:val="22"/>
          <w:szCs w:val="22"/>
        </w:rPr>
        <w:t xml:space="preserve">x + x − 1     x + x     x + x + 1</w:t>
      </w:r>
    </w:p>
    <w:p>
      <w:pPr>
        <w:spacing w:before="160" w:after="160"/>
        <w:ind w:left="720" w:right="720"/>
        <w:jc w:val="center"/>
      </w:pPr>
      <w:r>
        <w:rPr>
          <w:rFonts w:ascii="Courier New" w:cs="Courier New" w:eastAsia="Courier New" w:hAnsi="Courier New"/>
          <w:b/>
          <w:bCs/>
          <w:sz w:val="22"/>
          <w:szCs w:val="22"/>
        </w:rPr>
        <w:t xml:space="preserve">( &gt; 0 &lt; )</w:t>
      </w:r>
    </w:p>
    <w:p>
      <w:pPr>
        <w:spacing w:after="120"/>
        <w:jc w:val="center"/>
      </w:pPr>
      <w:r>
        <w:rPr>
          <w:rFonts w:ascii="Arial" w:cs="Arial" w:eastAsia="Arial" w:hAnsi="Arial"/>
          <w:i/>
          <w:iCs/>
          <w:sz w:val="22"/>
          <w:szCs w:val="22"/>
        </w:rPr>
        <w:t xml:space="preserve">Build, transform, or dissolve. Same operations. Choose.</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Builds upon: White Papers I–XXIV, esp. XI (Discrete Mass-Energy), XXIV (Lattice Recombination)</w:t>
      </w:r>
    </w:p>
    <w:p>
      <w:pPr>
        <w:spacing w:after="160" w:line="276"/>
        <w:jc w:val="both"/>
      </w:pPr>
      <w:r>
        <w:rPr>
          <w:rFonts w:ascii="Arial" w:cs="Arial" w:eastAsia="Arial" w:hAnsi="Arial"/>
          <w:color w:val="666666"/>
          <w:sz w:val="18"/>
          <w:szCs w:val="18"/>
        </w:rPr>
        <w:t xml:space="preserve">Proof of concept: synergonesis_visualizer.html — SIGIL kernel, lines 1461–1851</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2026-02-19T14:44:16.781Z</dcterms:created>
  <dcterms:modified xsi:type="dcterms:W3CDTF">2026-02-19T14:44:16.782Z</dcterms:modified>
</cp:coreProperties>
</file>

<file path=docProps/custom.xml><?xml version="1.0" encoding="utf-8"?>
<Properties xmlns="http://schemas.openxmlformats.org/officeDocument/2006/custom-properties" xmlns:vt="http://schemas.openxmlformats.org/officeDocument/2006/docPropsVTypes"/>
</file>