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rId167.png" ContentType="image/png"/>
  <Override PartName="/word/media/rId145.png" ContentType="image/png"/>
  <Override PartName="/word/media/rId153.png" ContentType="image/png"/>
  <Override PartName="/word/media/rId149.png" ContentType="image/png"/>
  <Override PartName="/word/media/rId137.png" ContentType="image/png"/>
  <Override PartName="/word/media/rId163.png" ContentType="image/png"/>
  <Override PartName="/word/media/rId141.png" ContentType="image/png"/>
  <Override PartName="/word/media/image47.png" ContentType="image/png"/>
  <Override PartName="/word/media/image54.png" ContentType="image/png"/>
  <Override PartName="/word/media/image55.png" ContentType="image/png"/>
  <Override PartName="/word/media/image56.png" ContentType="image/png"/>
  <Override PartName="/word/media/image53.png" ContentType="image/png"/>
  <Override PartName="/word/media/image52.png" ContentType="image/png"/>
  <Override PartName="/word/media/image51.png" ContentType="image/png"/>
  <Override PartName="/word/media/image24.png" ContentType="image/png"/>
  <Override PartName="/word/media/image50.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jpeg" ContentType="image/jpeg"/>
  <Override PartName="/word/media/image21.jpeg" ContentType="image/jpeg"/>
  <Override PartName="/word/media/image22.png" ContentType="image/png"/>
  <Override PartName="/word/media/image49.png" ContentType="image/png"/>
  <Override PartName="/word/media/image48.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1.png" ContentType="image/png"/>
  <Override PartName="/word/media/image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6" w:name="resultados-y-análisis"/>
    <w:p>
      <w:pPr>
        <w:pStyle w:val="Heading1"/>
      </w:pPr>
      <w:r>
        <w:t xml:space="preserve">7. RESULTADOS Y ANÁLISIS</w:t>
      </w:r>
    </w:p>
    <w:bookmarkStart w:id="131" w:name="introducción"/>
    <w:p>
      <w:pPr>
        <w:pStyle w:val="Heading2"/>
      </w:pPr>
      <w:r>
        <w:t xml:space="preserve">7.1 Introducción</w:t>
      </w:r>
    </w:p>
    <w:p>
      <w:pPr>
        <w:pStyle w:val="FirstParagraph"/>
      </w:pPr>
      <w:r>
        <w:t xml:space="preserve">En este capítulo presentamos los resultados experimentales del sistema RAG desarrollado. Comparamos el rendimiento de cuatro modelos de embeddings (Ada, MPNet, E5-Large y MiniLM) en dos escenarios: utilizando solo búsqueda vectorial y aplicando reranking neural con CrossEncoder. Esta comparación nos permite entender cómo cada componente del sistema contribuye al rendimiento final.</w:t>
      </w:r>
    </w:p>
    <w:p>
      <w:pPr>
        <w:pStyle w:val="BodyText"/>
      </w:pPr>
      <w:r>
        <w:t xml:space="preserve">Para la evaluación utilizamos 2,067 pares pregunta-documento validados manualmente como ground truth. Calculamos las métricas de recuperación tradicionales (Precision, Recall, F1, NDCG, MAP y MRR) variando k desde 1 hasta 15 documentos. Esta granularidad nos permite identificar la configuración óptima para diferentes escenarios prácticos de implementación.</w:t>
      </w:r>
    </w:p>
    <w:bookmarkEnd w:id="131"/>
    <w:bookmarkStart w:id="135" w:name="configuración-experimental"/>
    <w:p>
      <w:pPr>
        <w:pStyle w:val="Heading2"/>
      </w:pPr>
      <w:r>
        <w:t xml:space="preserve">7.2 Configuración Experimental</w:t>
      </w:r>
    </w:p>
    <w:bookmarkStart w:id="132" w:name="parámetros-de-evaluación"/>
    <w:p>
      <w:pPr>
        <w:pStyle w:val="Heading3"/>
      </w:pPr>
      <w:r>
        <w:t xml:space="preserve">7.2.1 Parámetros de Evaluación</w:t>
      </w:r>
    </w:p>
    <w:p>
      <w:pPr>
        <w:pStyle w:val="FirstParagraph"/>
      </w:pPr>
      <w:r>
        <w:t xml:space="preserve">Evaluamos cuatro modelos de embedding en dos configuraciones diferentes: recuperación vectorial directa (baseline) y recuperación con reranking neural. Los datos utilizados incluyen:</w:t>
      </w:r>
    </w:p>
    <w:p>
      <w:pPr>
        <w:pStyle w:val="BodyText"/>
      </w:pPr>
      <w:r>
        <w:rPr>
          <w:b/>
          <w:bCs/>
        </w:rPr>
        <w:t xml:space="preserve">Datos de Evaluación:</w:t>
      </w:r>
      <w:r>
        <w:t xml:space="preserve"> </w:t>
      </w:r>
      <w:r>
        <w:t xml:space="preserve">- Ground truth: 2,067 pares pregunta-documento validados manualmente</w:t>
      </w:r>
      <w:r>
        <w:t xml:space="preserve"> </w:t>
      </w:r>
      <w:r>
        <w:t xml:space="preserve">- Corpus: 187,031 chunks de documentación oficial de Azure</w:t>
      </w:r>
      <w:r>
        <w:t xml:space="preserve"> </w:t>
      </w:r>
      <w:r>
        <w:t xml:space="preserve">- Modelos evaluados: Ada, MPNet, E5-Large y MiniLM</w:t>
      </w:r>
    </w:p>
    <w:p>
      <w:pPr>
        <w:pStyle w:val="BodyText"/>
      </w:pPr>
      <w:r>
        <w:rPr>
          <w:b/>
          <w:bCs/>
        </w:rPr>
        <w:t xml:space="preserve">Configuración Técnica:</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Componente</w:t>
            </w:r>
          </w:p>
        </w:tc>
        <w:tc>
          <w:tcPr/>
          <w:p>
            <w:pPr>
              <w:pStyle w:val="Compact"/>
            </w:pPr>
            <w:r>
              <w:t xml:space="preserve">Especificación</w:t>
            </w:r>
          </w:p>
        </w:tc>
      </w:tr>
      <w:tr>
        <w:tc>
          <w:tcPr/>
          <w:p>
            <w:pPr>
              <w:pStyle w:val="Compact"/>
            </w:pPr>
            <w:r>
              <w:t xml:space="preserve">Método de reranking</w:t>
            </w:r>
          </w:p>
        </w:tc>
        <w:tc>
          <w:tcPr/>
          <w:p>
            <w:pPr>
              <w:pStyle w:val="Compact"/>
            </w:pPr>
            <w:r>
              <w:t xml:space="preserve">CrossEncoder ms-marco-MiniLM-L-6-v2 con normalización Min-Max</w:t>
            </w:r>
          </w:p>
        </w:tc>
      </w:tr>
      <w:tr>
        <w:tc>
          <w:tcPr/>
          <w:p>
            <w:pPr>
              <w:pStyle w:val="Compact"/>
            </w:pPr>
            <w:r>
              <w:t xml:space="preserve">Top-k evaluado</w:t>
            </w:r>
          </w:p>
        </w:tc>
        <w:tc>
          <w:tcPr/>
          <w:p>
            <w:pPr>
              <w:pStyle w:val="Compact"/>
            </w:pPr>
            <w:r>
              <w:t xml:space="preserve">1-15 documentos por consulta</w:t>
            </w:r>
          </w:p>
        </w:tc>
      </w:tr>
      <w:tr>
        <w:tc>
          <w:tcPr/>
          <w:p>
            <w:pPr>
              <w:pStyle w:val="Compact"/>
            </w:pPr>
            <w:r>
              <w:t xml:space="preserve">Métricas de recuperación</w:t>
            </w:r>
          </w:p>
        </w:tc>
        <w:tc>
          <w:tcPr/>
          <w:p>
            <w:pPr>
              <w:pStyle w:val="Compact"/>
            </w:pPr>
            <w:r>
              <w:t xml:space="preserve">Precision@k, Recall@k, F1@k, NDCG@k, MAP@k, MRR</w:t>
            </w:r>
          </w:p>
        </w:tc>
      </w:tr>
      <w:tr>
        <w:tc>
          <w:tcPr/>
          <w:p>
            <w:pPr>
              <w:pStyle w:val="Compact"/>
            </w:pPr>
            <w:r>
              <w:t xml:space="preserve">Métricas RAG</w:t>
            </w:r>
          </w:p>
        </w:tc>
        <w:tc>
          <w:tcPr/>
          <w:p>
            <w:pPr>
              <w:pStyle w:val="Compact"/>
            </w:pPr>
            <w:r>
              <w:t xml:space="preserve">RAGAS (Faithfulness, Answer Relevance, Answer Correctness, Context Precision, Context Recall, Semantic Similarity)</w:t>
            </w:r>
          </w:p>
        </w:tc>
      </w:tr>
      <w:tr>
        <w:tc>
          <w:tcPr/>
          <w:p>
            <w:pPr>
              <w:pStyle w:val="Compact"/>
            </w:pPr>
            <w:r>
              <w:t xml:space="preserve">Métricas semánticas</w:t>
            </w:r>
          </w:p>
        </w:tc>
        <w:tc>
          <w:tcPr/>
          <w:p>
            <w:pPr>
              <w:pStyle w:val="Compact"/>
            </w:pPr>
            <w:r>
              <w:t xml:space="preserve">BERTScore (Precision, Recall, F1)</w:t>
            </w:r>
          </w:p>
        </w:tc>
      </w:tr>
      <w:tr>
        <w:tc>
          <w:tcPr/>
          <w:p>
            <w:pPr>
              <w:pStyle w:val="Compact"/>
            </w:pPr>
            <w:r>
              <w:t xml:space="preserve">Métrica de similitud</w:t>
            </w:r>
          </w:p>
        </w:tc>
        <w:tc>
          <w:tcPr/>
          <w:p>
            <w:pPr>
              <w:pStyle w:val="Compact"/>
            </w:pPr>
            <w:r>
              <w:t xml:space="preserve">Similitud coseno en espacio de embeddings</w:t>
            </w:r>
          </w:p>
        </w:tc>
      </w:tr>
      <w:tr>
        <w:tc>
          <w:tcPr/>
          <w:p>
            <w:pPr>
              <w:pStyle w:val="Compact"/>
            </w:pPr>
            <w:r>
              <w:t xml:space="preserve">Base de datos vectorial</w:t>
            </w:r>
          </w:p>
        </w:tc>
        <w:tc>
          <w:tcPr/>
          <w:p>
            <w:pPr>
              <w:pStyle w:val="Compact"/>
            </w:pPr>
            <w:r>
              <w:t xml:space="preserve">ChromaDB 0.5.23</w:t>
            </w:r>
          </w:p>
        </w:tc>
      </w:tr>
      <w:tr>
        <w:tc>
          <w:tcPr/>
          <w:p>
            <w:pPr>
              <w:pStyle w:val="Compact"/>
            </w:pPr>
            <w:r>
              <w:t xml:space="preserve">Plataforma</w:t>
            </w:r>
          </w:p>
        </w:tc>
        <w:tc>
          <w:tcPr/>
          <w:p>
            <w:pPr>
              <w:pStyle w:val="Compact"/>
            </w:pPr>
            <w:r>
              <w:t xml:space="preserve">Google Colab con GPU Tesla T4</w:t>
            </w:r>
          </w:p>
        </w:tc>
      </w:tr>
      <w:tr>
        <w:tc>
          <w:tcPr/>
          <w:p>
            <w:pPr>
              <w:pStyle w:val="Compact"/>
            </w:pPr>
            <w:r>
              <w:t xml:space="preserve">Periodo de ejecución</w:t>
            </w:r>
          </w:p>
        </w:tc>
        <w:tc>
          <w:tcPr/>
          <w:p>
            <w:pPr>
              <w:pStyle w:val="Compact"/>
            </w:pPr>
            <w:r>
              <w:t xml:space="preserve">Noviembre de 2025</w:t>
            </w:r>
          </w:p>
        </w:tc>
      </w:tr>
    </w:tbl>
    <w:p>
      <w:pPr>
        <w:pStyle w:val="BodyText"/>
      </w:pPr>
      <w:r>
        <w:t xml:space="preserve">El proceso de investigación se desarrolló en tres fases temporales claramente diferenciadas: durante diciembre de 2024 se realizó la extracción completa de los datos fuente desde Microsoft Learn y Microsoft Q&amp;A, capturando 62,417 documentos únicos de documentación técnica y 13,436 preguntas de usuarios con sus respuestas validadas por la comunidad. Entre enero y octubre de 2025 se ejecutó el procesamiento del corpus, incluyendo la segmentación de documentos en 187,031 chunks, la generación de embeddings vectoriales para los cuatro modelos evaluados, y la construcción de las colecciones especializadas en ChromaDB. Finalmente, en noviembre de 2025 se completó la evaluación experimental sobre las 2,067 preguntas con ground truth validado, generando las métricas de recuperación y calidad de respuestas que se presentan en este capítulo.</w:t>
      </w:r>
    </w:p>
    <w:bookmarkEnd w:id="132"/>
    <w:bookmarkStart w:id="133" w:name="modelos-de-embedding-evaluados"/>
    <w:p>
      <w:pPr>
        <w:pStyle w:val="Heading3"/>
      </w:pPr>
      <w:r>
        <w:t xml:space="preserve">7.2.2 Modelos de Embedding Evaluados</w:t>
      </w:r>
    </w:p>
    <w:tbl>
      <w:tblPr>
        <w:tblStyle w:val="Table"/>
        <w:tblW w:type="pct" w:w="5000"/>
        <w:tblLayout w:type="fixed"/>
        <w:tblLook w:firstRow="1" w:lastRow="0" w:firstColumn="0" w:lastColumn="0" w:noHBand="0" w:noVBand="0" w:val="0020"/>
      </w:tblPr>
      <w:tblGrid>
        <w:gridCol w:w="1348"/>
        <w:gridCol w:w="2864"/>
        <w:gridCol w:w="1011"/>
        <w:gridCol w:w="2696"/>
      </w:tblGrid>
      <w:tr>
        <w:trPr>
          <w:tblHeader w:val="on"/>
        </w:trPr>
        <w:tc>
          <w:tcPr/>
          <w:p>
            <w:pPr>
              <w:pStyle w:val="Compact"/>
            </w:pPr>
            <w:r>
              <w:t xml:space="preserve">Modelo</w:t>
            </w:r>
          </w:p>
        </w:tc>
        <w:tc>
          <w:tcPr/>
          <w:p>
            <w:pPr>
              <w:pStyle w:val="Compact"/>
            </w:pPr>
            <w:r>
              <w:t xml:space="preserve">Dimensionalidad</w:t>
            </w:r>
          </w:p>
        </w:tc>
        <w:tc>
          <w:tcPr/>
          <w:p>
            <w:pPr>
              <w:pStyle w:val="Compact"/>
            </w:pPr>
            <w:r>
              <w:t xml:space="preserve">Tipo</w:t>
            </w:r>
          </w:p>
        </w:tc>
        <w:tc>
          <w:tcPr/>
          <w:p>
            <w:pPr>
              <w:pStyle w:val="Compact"/>
            </w:pPr>
            <w:r>
              <w:t xml:space="preserve">Especialización</w:t>
            </w:r>
          </w:p>
        </w:tc>
      </w:tr>
      <w:tr>
        <w:tc>
          <w:tcPr/>
          <w:p>
            <w:pPr>
              <w:pStyle w:val="Compact"/>
            </w:pPr>
            <w:r>
              <w:t xml:space="preserve">Ada (text-embedding-ada-002)</w:t>
            </w:r>
          </w:p>
        </w:tc>
        <w:tc>
          <w:tcPr/>
          <w:p>
            <w:pPr>
              <w:pStyle w:val="Compact"/>
            </w:pPr>
            <w:r>
              <w:t xml:space="preserve">1,536</w:t>
            </w:r>
          </w:p>
        </w:tc>
        <w:tc>
          <w:tcPr/>
          <w:p>
            <w:pPr>
              <w:pStyle w:val="Compact"/>
            </w:pPr>
            <w:r>
              <w:t xml:space="preserve">Propietario (OpenAI)</w:t>
            </w:r>
          </w:p>
        </w:tc>
        <w:tc>
          <w:tcPr/>
          <w:p>
            <w:pPr>
              <w:pStyle w:val="Compact"/>
            </w:pPr>
            <w:r>
              <w:t xml:space="preserve">Propósito general</w:t>
            </w:r>
          </w:p>
        </w:tc>
      </w:tr>
      <w:tr>
        <w:tc>
          <w:tcPr/>
          <w:p>
            <w:pPr>
              <w:pStyle w:val="Compact"/>
            </w:pPr>
            <w:r>
              <w:t xml:space="preserve">MPNet (multi-qa-mpnet-base-dot-v1)</w:t>
            </w:r>
          </w:p>
        </w:tc>
        <w:tc>
          <w:tcPr/>
          <w:p>
            <w:pPr>
              <w:pStyle w:val="Compact"/>
            </w:pPr>
            <w:r>
              <w:t xml:space="preserve">768</w:t>
            </w:r>
          </w:p>
        </w:tc>
        <w:tc>
          <w:tcPr/>
          <w:p>
            <w:pPr>
              <w:pStyle w:val="Compact"/>
            </w:pPr>
            <w:r>
              <w:t xml:space="preserve">Open-source</w:t>
            </w:r>
          </w:p>
        </w:tc>
        <w:tc>
          <w:tcPr/>
          <w:p>
            <w:pPr>
              <w:pStyle w:val="Compact"/>
            </w:pPr>
            <w:r>
              <w:t xml:space="preserve">Pregunta-respuesta</w:t>
            </w:r>
          </w:p>
        </w:tc>
      </w:tr>
      <w:tr>
        <w:tc>
          <w:tcPr/>
          <w:p>
            <w:pPr>
              <w:pStyle w:val="Compact"/>
            </w:pPr>
            <w:r>
              <w:t xml:space="preserve">E5-Large (intfloat/e5-large-v2)</w:t>
            </w:r>
          </w:p>
        </w:tc>
        <w:tc>
          <w:tcPr/>
          <w:p>
            <w:pPr>
              <w:pStyle w:val="Compact"/>
            </w:pPr>
            <w:r>
              <w:t xml:space="preserve">1,024</w:t>
            </w:r>
          </w:p>
        </w:tc>
        <w:tc>
          <w:tcPr/>
          <w:p>
            <w:pPr>
              <w:pStyle w:val="Compact"/>
            </w:pPr>
            <w:r>
              <w:t xml:space="preserve">Open-source</w:t>
            </w:r>
          </w:p>
        </w:tc>
        <w:tc>
          <w:tcPr/>
          <w:p>
            <w:pPr>
              <w:pStyle w:val="Compact"/>
            </w:pPr>
            <w:r>
              <w:t xml:space="preserve">Propósito general</w:t>
            </w:r>
          </w:p>
        </w:tc>
      </w:tr>
      <w:tr>
        <w:tc>
          <w:tcPr/>
          <w:p>
            <w:pPr>
              <w:pStyle w:val="Compact"/>
            </w:pPr>
            <w:r>
              <w:t xml:space="preserve">MiniLM (all-MiniLM-L6-v2)</w:t>
            </w:r>
          </w:p>
        </w:tc>
        <w:tc>
          <w:tcPr/>
          <w:p>
            <w:pPr>
              <w:pStyle w:val="Compact"/>
            </w:pPr>
            <w:r>
              <w:t xml:space="preserve">384</w:t>
            </w:r>
          </w:p>
        </w:tc>
        <w:tc>
          <w:tcPr/>
          <w:p>
            <w:pPr>
              <w:pStyle w:val="Compact"/>
            </w:pPr>
            <w:r>
              <w:t xml:space="preserve">Open-source</w:t>
            </w:r>
          </w:p>
        </w:tc>
        <w:tc>
          <w:tcPr/>
          <w:p>
            <w:pPr>
              <w:pStyle w:val="Compact"/>
            </w:pPr>
            <w:r>
              <w:t xml:space="preserve">Compacto/eficiente</w:t>
            </w:r>
          </w:p>
        </w:tc>
      </w:tr>
    </w:tbl>
    <w:bookmarkEnd w:id="133"/>
    <w:bookmarkStart w:id="134" w:name="estrategias-de-procesamiento"/>
    <w:p>
      <w:pPr>
        <w:pStyle w:val="Heading3"/>
      </w:pPr>
      <w:r>
        <w:t xml:space="preserve">7.2.3 Estrategias de Procesamiento</w:t>
      </w:r>
    </w:p>
    <w:p>
      <w:pPr>
        <w:pStyle w:val="FirstParagraph"/>
      </w:pPr>
      <w:r>
        <w:t xml:space="preserve">Comparamos dos estrategias diferentes para recuperar y ordenar documentos relevantes:</w:t>
      </w:r>
    </w:p>
    <w:p>
      <w:pPr>
        <w:pStyle w:val="BodyText"/>
      </w:pPr>
      <w:r>
        <w:rPr>
          <w:b/>
          <w:bCs/>
        </w:rPr>
        <w:t xml:space="preserve">Recuperación Vectorial Directa (Baseline):</w:t>
      </w:r>
      <w:r>
        <w:t xml:space="preserve"> </w:t>
      </w:r>
      <w:r>
        <w:t xml:space="preserve">Esta es la configuración más simple: realizamos búsqueda por similitud coseno en ChromaDB, ordenamos los documentos según su score de similitud, y retornamos directamente los top-k resultados. No aplicamos procesamiento adicional.</w:t>
      </w:r>
    </w:p>
    <w:p>
      <w:pPr>
        <w:pStyle w:val="BodyText"/>
      </w:pPr>
      <w:r>
        <w:rPr>
          <w:b/>
          <w:bCs/>
        </w:rPr>
        <w:t xml:space="preserve">Recuperación con Reranking Neural:</w:t>
      </w:r>
      <w:r>
        <w:t xml:space="preserve"> </w:t>
      </w:r>
      <w:r>
        <w:t xml:space="preserve">En este caso agregamos una segunda etapa de refinamiento: primero recuperamos los top-15 documentos mediante similitud coseno, luego los reordenamos usando un CrossEncoder (ms-marco-MiniLM-L-6-v2) que evalúa la relevancia de cada par pregunta-documento de forma más profunda. Los scores del CrossEncoder se normalizan con Min-Max al rango [0,1] antes de seleccionar los top-k finales.</w:t>
      </w:r>
    </w:p>
    <w:bookmarkEnd w:id="134"/>
    <w:bookmarkEnd w:id="135"/>
    <w:bookmarkStart w:id="158" w:name="resultados-de-métricas-de-recuperación"/>
    <w:p>
      <w:pPr>
        <w:pStyle w:val="Heading2"/>
      </w:pPr>
      <w:r>
        <w:t xml:space="preserve">7.3 Resultados de Métricas de Recuperación</w:t>
      </w:r>
    </w:p>
    <w:p>
      <w:pPr>
        <w:pStyle w:val="FirstParagraph"/>
      </w:pPr>
      <w:r>
        <w:t xml:space="preserve">A continuación presentamos los resultados de las métricas de recuperación tradicionales. Para cada familia de métricas mostramos el rendimiento antes y después del reranking, lo que nos permite identificar qué modelos se benefician del CrossEncoder y cuáles no.</w:t>
      </w:r>
    </w:p>
    <w:bookmarkStart w:id="136" w:name="rendimiento-general-por-modelo-k5"/>
    <w:p>
      <w:pPr>
        <w:pStyle w:val="Heading3"/>
      </w:pPr>
      <w:r>
        <w:t xml:space="preserve">7.3.1 Rendimiento General por Modelo (k=5)</w:t>
      </w:r>
    </w:p>
    <w:p>
      <w:pPr>
        <w:pStyle w:val="FirstParagraph"/>
      </w:pPr>
      <w:r>
        <w:t xml:space="preserve">Comenzamos con una vista panorámica del rendimiento de los cuatro modelos. La Tabla 7.1 muestra las seis métricas principales evaluadas en k=5, comparando directamente el rendimiento antes y después del reranking.</w:t>
      </w:r>
    </w:p>
    <w:p>
      <w:pPr>
        <w:pStyle w:val="BodyText"/>
      </w:pPr>
      <w:r>
        <w:rPr>
          <w:b/>
          <w:bCs/>
        </w:rPr>
        <w:t xml:space="preserve">Tabla 7.1: Rendimiento de Todos los Modelos - Comparación Antes vs Después del Reranking (k=5)</w:t>
      </w:r>
    </w:p>
    <w:tbl>
      <w:tblPr>
        <w:tblStyle w:val="Table"/>
        <w:tblW w:type="pct" w:w="5000"/>
        <w:tblLayout w:type="fixed"/>
        <w:tblLook w:firstRow="1" w:lastRow="0" w:firstColumn="0" w:lastColumn="0" w:noHBand="0" w:noVBand="0" w:val="0020"/>
      </w:tblPr>
      <w:tblGrid>
        <w:gridCol w:w="990"/>
        <w:gridCol w:w="866"/>
        <w:gridCol w:w="1608"/>
        <w:gridCol w:w="1237"/>
        <w:gridCol w:w="742"/>
        <w:gridCol w:w="990"/>
        <w:gridCol w:w="866"/>
        <w:gridCol w:w="618"/>
      </w:tblGrid>
      <w:tr>
        <w:trPr>
          <w:tblHeader w:val="on"/>
        </w:trPr>
        <w:tc>
          <w:tcPr/>
          <w:p>
            <w:pPr>
              <w:pStyle w:val="Compact"/>
            </w:pPr>
            <w:r>
              <w:t xml:space="preserve">Modelo</w:t>
            </w:r>
          </w:p>
        </w:tc>
        <w:tc>
          <w:tcPr/>
          <w:p>
            <w:pPr>
              <w:pStyle w:val="Compact"/>
            </w:pPr>
            <w:r>
              <w:t xml:space="preserve">Etapa</w:t>
            </w:r>
          </w:p>
        </w:tc>
        <w:tc>
          <w:tcPr/>
          <w:p>
            <w:pPr>
              <w:pStyle w:val="Compact"/>
            </w:pPr>
            <w:r>
              <w:t xml:space="preserve">Precision@5</w:t>
            </w:r>
          </w:p>
        </w:tc>
        <w:tc>
          <w:tcPr/>
          <w:p>
            <w:pPr>
              <w:pStyle w:val="Compact"/>
            </w:pPr>
            <w:r>
              <w:t xml:space="preserve">Recall@5</w:t>
            </w:r>
          </w:p>
        </w:tc>
        <w:tc>
          <w:tcPr/>
          <w:p>
            <w:pPr>
              <w:pStyle w:val="Compact"/>
            </w:pPr>
            <w:r>
              <w:t xml:space="preserve">F1@5</w:t>
            </w:r>
          </w:p>
        </w:tc>
        <w:tc>
          <w:tcPr/>
          <w:p>
            <w:pPr>
              <w:pStyle w:val="Compact"/>
            </w:pPr>
            <w:r>
              <w:t xml:space="preserve">NDCG@5</w:t>
            </w:r>
          </w:p>
        </w:tc>
        <w:tc>
          <w:tcPr/>
          <w:p>
            <w:pPr>
              <w:pStyle w:val="Compact"/>
            </w:pPr>
            <w:r>
              <w:t xml:space="preserve">MAP@5</w:t>
            </w:r>
          </w:p>
        </w:tc>
        <w:tc>
          <w:tcPr/>
          <w:p>
            <w:pPr>
              <w:pStyle w:val="Compact"/>
            </w:pPr>
            <w:r>
              <w:t xml:space="preserve">MRR</w:t>
            </w:r>
          </w:p>
        </w:tc>
      </w:tr>
      <w:tr>
        <w:tc>
          <w:tcPr/>
          <w:p>
            <w:pPr>
              <w:pStyle w:val="Compact"/>
            </w:pPr>
            <w:r>
              <w:rPr>
                <w:b/>
                <w:bCs/>
              </w:rPr>
              <w:t xml:space="preserve">Ada</w:t>
            </w:r>
          </w:p>
        </w:tc>
        <w:tc>
          <w:tcPr/>
          <w:p>
            <w:pPr>
              <w:pStyle w:val="Compact"/>
            </w:pPr>
            <w:r>
              <w:t xml:space="preserve">Antes</w:t>
            </w:r>
          </w:p>
        </w:tc>
        <w:tc>
          <w:tcPr/>
          <w:p>
            <w:pPr>
              <w:pStyle w:val="Compact"/>
            </w:pPr>
            <w:r>
              <w:t xml:space="preserve">0.062</w:t>
            </w:r>
          </w:p>
        </w:tc>
        <w:tc>
          <w:tcPr/>
          <w:p>
            <w:pPr>
              <w:pStyle w:val="Compact"/>
            </w:pPr>
            <w:r>
              <w:t xml:space="preserve">0.245</w:t>
            </w:r>
          </w:p>
        </w:tc>
        <w:tc>
          <w:tcPr/>
          <w:p>
            <w:pPr>
              <w:pStyle w:val="Compact"/>
            </w:pPr>
            <w:r>
              <w:t xml:space="preserve">0.096</w:t>
            </w:r>
          </w:p>
        </w:tc>
        <w:tc>
          <w:tcPr/>
          <w:p>
            <w:pPr>
              <w:pStyle w:val="Compact"/>
            </w:pPr>
            <w:r>
              <w:t xml:space="preserve">0.173</w:t>
            </w:r>
          </w:p>
        </w:tc>
        <w:tc>
          <w:tcPr/>
          <w:p>
            <w:pPr>
              <w:pStyle w:val="Compact"/>
            </w:pPr>
            <w:r>
              <w:t xml:space="preserve">0.140</w:t>
            </w:r>
          </w:p>
        </w:tc>
        <w:tc>
          <w:tcPr/>
          <w:p>
            <w:pPr>
              <w:pStyle w:val="Compact"/>
            </w:pPr>
            <w:r>
              <w:t xml:space="preserve">0.188</w:t>
            </w:r>
          </w:p>
        </w:tc>
      </w:tr>
      <w:tr>
        <w:tc>
          <w:tcPr/>
          <w:p>
            <w:pPr>
              <w:pStyle w:val="Compact"/>
            </w:pPr>
          </w:p>
        </w:tc>
        <w:tc>
          <w:tcPr/>
          <w:p>
            <w:pPr>
              <w:pStyle w:val="Compact"/>
            </w:pPr>
            <w:r>
              <w:t xml:space="preserve">Después</w:t>
            </w:r>
          </w:p>
        </w:tc>
        <w:tc>
          <w:tcPr/>
          <w:p>
            <w:pPr>
              <w:pStyle w:val="Compact"/>
            </w:pPr>
            <w:r>
              <w:t xml:space="preserve">0.052</w:t>
            </w:r>
          </w:p>
        </w:tc>
        <w:tc>
          <w:tcPr/>
          <w:p>
            <w:pPr>
              <w:pStyle w:val="Compact"/>
            </w:pPr>
            <w:r>
              <w:t xml:space="preserve">0.206</w:t>
            </w:r>
          </w:p>
        </w:tc>
        <w:tc>
          <w:tcPr/>
          <w:p>
            <w:pPr>
              <w:pStyle w:val="Compact"/>
            </w:pPr>
            <w:r>
              <w:t xml:space="preserve">0.081</w:t>
            </w:r>
          </w:p>
        </w:tc>
        <w:tc>
          <w:tcPr/>
          <w:p>
            <w:pPr>
              <w:pStyle w:val="Compact"/>
            </w:pPr>
            <w:r>
              <w:t xml:space="preserve">0.138</w:t>
            </w:r>
          </w:p>
        </w:tc>
        <w:tc>
          <w:tcPr/>
          <w:p>
            <w:pPr>
              <w:pStyle w:val="Compact"/>
            </w:pPr>
            <w:r>
              <w:t xml:space="preserve">0.107</w:t>
            </w:r>
          </w:p>
        </w:tc>
        <w:tc>
          <w:tcPr/>
          <w:p>
            <w:pPr>
              <w:pStyle w:val="Compact"/>
            </w:pPr>
            <w:r>
              <w:t xml:space="preserve">0.156</w:t>
            </w:r>
          </w:p>
        </w:tc>
      </w:tr>
      <w:tr>
        <w:tc>
          <w:tcPr/>
          <w:p>
            <w:pPr>
              <w:pStyle w:val="Compact"/>
            </w:pPr>
          </w:p>
        </w:tc>
        <w:tc>
          <w:tcPr/>
          <w:p>
            <w:pPr>
              <w:pStyle w:val="Compact"/>
            </w:pPr>
            <w:r>
              <w:rPr>
                <w:b/>
                <w:bCs/>
              </w:rPr>
              <w:t xml:space="preserve">Δ (%)</w:t>
            </w:r>
          </w:p>
        </w:tc>
        <w:tc>
          <w:tcPr/>
          <w:p>
            <w:pPr>
              <w:pStyle w:val="Compact"/>
            </w:pPr>
            <w:r>
              <w:rPr>
                <w:b/>
                <w:bCs/>
              </w:rPr>
              <w:t xml:space="preserve">-15.6%</w:t>
            </w:r>
          </w:p>
        </w:tc>
        <w:tc>
          <w:tcPr/>
          <w:p>
            <w:pPr>
              <w:pStyle w:val="Compact"/>
            </w:pPr>
            <w:r>
              <w:rPr>
                <w:b/>
                <w:bCs/>
              </w:rPr>
              <w:t xml:space="preserve">-15.9%</w:t>
            </w:r>
          </w:p>
        </w:tc>
        <w:tc>
          <w:tcPr/>
          <w:p>
            <w:pPr>
              <w:pStyle w:val="Compact"/>
            </w:pPr>
            <w:r>
              <w:rPr>
                <w:b/>
                <w:bCs/>
              </w:rPr>
              <w:t xml:space="preserve">-15.5%</w:t>
            </w:r>
          </w:p>
        </w:tc>
        <w:tc>
          <w:tcPr/>
          <w:p>
            <w:pPr>
              <w:pStyle w:val="Compact"/>
            </w:pPr>
            <w:r>
              <w:rPr>
                <w:b/>
                <w:bCs/>
              </w:rPr>
              <w:t xml:space="preserve">-20.5%</w:t>
            </w:r>
          </w:p>
        </w:tc>
        <w:tc>
          <w:tcPr/>
          <w:p>
            <w:pPr>
              <w:pStyle w:val="Compact"/>
            </w:pPr>
            <w:r>
              <w:rPr>
                <w:b/>
                <w:bCs/>
              </w:rPr>
              <w:t xml:space="preserve">-23.4%</w:t>
            </w:r>
          </w:p>
        </w:tc>
        <w:tc>
          <w:tcPr/>
          <w:p>
            <w:pPr>
              <w:pStyle w:val="Compact"/>
            </w:pPr>
            <w:r>
              <w:rPr>
                <w:b/>
                <w:bCs/>
              </w:rPr>
              <w:t xml:space="preserve">-16.9%</w:t>
            </w:r>
          </w:p>
        </w:tc>
      </w:tr>
      <w:tr>
        <w:tc>
          <w:tcPr/>
          <w:p>
            <w:pPr>
              <w:pStyle w:val="Compact"/>
            </w:pPr>
            <w:r>
              <w:rPr>
                <w:b/>
                <w:bCs/>
              </w:rPr>
              <w:t xml:space="preserve">MPNet</w:t>
            </w:r>
          </w:p>
        </w:tc>
        <w:tc>
          <w:tcPr/>
          <w:p>
            <w:pPr>
              <w:pStyle w:val="Compact"/>
            </w:pPr>
            <w:r>
              <w:t xml:space="preserve">Antes</w:t>
            </w:r>
          </w:p>
        </w:tc>
        <w:tc>
          <w:tcPr/>
          <w:p>
            <w:pPr>
              <w:pStyle w:val="Compact"/>
            </w:pPr>
            <w:r>
              <w:t xml:space="preserve">0.052</w:t>
            </w:r>
          </w:p>
        </w:tc>
        <w:tc>
          <w:tcPr/>
          <w:p>
            <w:pPr>
              <w:pStyle w:val="Compact"/>
            </w:pPr>
            <w:r>
              <w:t xml:space="preserve">0.201</w:t>
            </w:r>
          </w:p>
        </w:tc>
        <w:tc>
          <w:tcPr/>
          <w:p>
            <w:pPr>
              <w:pStyle w:val="Compact"/>
            </w:pPr>
            <w:r>
              <w:t xml:space="preserve">0.079</w:t>
            </w:r>
          </w:p>
        </w:tc>
        <w:tc>
          <w:tcPr/>
          <w:p>
            <w:pPr>
              <w:pStyle w:val="Compact"/>
            </w:pPr>
            <w:r>
              <w:t xml:space="preserve">0.146</w:t>
            </w:r>
          </w:p>
        </w:tc>
        <w:tc>
          <w:tcPr/>
          <w:p>
            <w:pPr>
              <w:pStyle w:val="Compact"/>
            </w:pPr>
            <w:r>
              <w:t xml:space="preserve">0.118</w:t>
            </w:r>
          </w:p>
        </w:tc>
        <w:tc>
          <w:tcPr/>
          <w:p>
            <w:pPr>
              <w:pStyle w:val="Compact"/>
            </w:pPr>
            <w:r>
              <w:t xml:space="preserve">0.163</w:t>
            </w:r>
          </w:p>
        </w:tc>
      </w:tr>
      <w:tr>
        <w:tc>
          <w:tcPr/>
          <w:p>
            <w:pPr>
              <w:pStyle w:val="Compact"/>
            </w:pPr>
          </w:p>
        </w:tc>
        <w:tc>
          <w:tcPr/>
          <w:p>
            <w:pPr>
              <w:pStyle w:val="Compact"/>
            </w:pPr>
            <w:r>
              <w:t xml:space="preserve">Después</w:t>
            </w:r>
          </w:p>
        </w:tc>
        <w:tc>
          <w:tcPr/>
          <w:p>
            <w:pPr>
              <w:pStyle w:val="Compact"/>
            </w:pPr>
            <w:r>
              <w:t xml:space="preserve">0.050</w:t>
            </w:r>
          </w:p>
        </w:tc>
        <w:tc>
          <w:tcPr/>
          <w:p>
            <w:pPr>
              <w:pStyle w:val="Compact"/>
            </w:pPr>
            <w:r>
              <w:t xml:space="preserve">0.195</w:t>
            </w:r>
          </w:p>
        </w:tc>
        <w:tc>
          <w:tcPr/>
          <w:p>
            <w:pPr>
              <w:pStyle w:val="Compact"/>
            </w:pPr>
            <w:r>
              <w:t xml:space="preserve">0.077</w:t>
            </w:r>
          </w:p>
        </w:tc>
        <w:tc>
          <w:tcPr/>
          <w:p>
            <w:pPr>
              <w:pStyle w:val="Compact"/>
            </w:pPr>
            <w:r>
              <w:t xml:space="preserve">0.137</w:t>
            </w:r>
          </w:p>
        </w:tc>
        <w:tc>
          <w:tcPr/>
          <w:p>
            <w:pPr>
              <w:pStyle w:val="Compact"/>
            </w:pPr>
            <w:r>
              <w:t xml:space="preserve">0.109</w:t>
            </w:r>
          </w:p>
        </w:tc>
        <w:tc>
          <w:tcPr/>
          <w:p>
            <w:pPr>
              <w:pStyle w:val="Compact"/>
            </w:pPr>
            <w:r>
              <w:t xml:space="preserve">0.154</w:t>
            </w:r>
          </w:p>
        </w:tc>
      </w:tr>
      <w:tr>
        <w:tc>
          <w:tcPr/>
          <w:p>
            <w:pPr>
              <w:pStyle w:val="Compact"/>
            </w:pPr>
          </w:p>
        </w:tc>
        <w:tc>
          <w:tcPr/>
          <w:p>
            <w:pPr>
              <w:pStyle w:val="Compact"/>
            </w:pPr>
            <w:r>
              <w:rPr>
                <w:b/>
                <w:bCs/>
              </w:rPr>
              <w:t xml:space="preserve">Δ (%)</w:t>
            </w:r>
          </w:p>
        </w:tc>
        <w:tc>
          <w:tcPr/>
          <w:p>
            <w:pPr>
              <w:pStyle w:val="Compact"/>
            </w:pPr>
            <w:r>
              <w:rPr>
                <w:b/>
                <w:bCs/>
              </w:rPr>
              <w:t xml:space="preserve">-3.4%</w:t>
            </w:r>
          </w:p>
        </w:tc>
        <w:tc>
          <w:tcPr/>
          <w:p>
            <w:pPr>
              <w:pStyle w:val="Compact"/>
            </w:pPr>
            <w:r>
              <w:rPr>
                <w:b/>
                <w:bCs/>
              </w:rPr>
              <w:t xml:space="preserve">-2.9%</w:t>
            </w:r>
          </w:p>
        </w:tc>
        <w:tc>
          <w:tcPr/>
          <w:p>
            <w:pPr>
              <w:pStyle w:val="Compact"/>
            </w:pPr>
            <w:r>
              <w:rPr>
                <w:b/>
                <w:bCs/>
              </w:rPr>
              <w:t xml:space="preserve">-3.0%</w:t>
            </w:r>
          </w:p>
        </w:tc>
        <w:tc>
          <w:tcPr/>
          <w:p>
            <w:pPr>
              <w:pStyle w:val="Compact"/>
            </w:pPr>
            <w:r>
              <w:rPr>
                <w:b/>
                <w:bCs/>
              </w:rPr>
              <w:t xml:space="preserve">-6.0%</w:t>
            </w:r>
          </w:p>
        </w:tc>
        <w:tc>
          <w:tcPr/>
          <w:p>
            <w:pPr>
              <w:pStyle w:val="Compact"/>
            </w:pPr>
            <w:r>
              <w:rPr>
                <w:b/>
                <w:bCs/>
              </w:rPr>
              <w:t xml:space="preserve">-7.6%</w:t>
            </w:r>
          </w:p>
        </w:tc>
        <w:tc>
          <w:tcPr/>
          <w:p>
            <w:pPr>
              <w:pStyle w:val="Compact"/>
            </w:pPr>
            <w:r>
              <w:rPr>
                <w:b/>
                <w:bCs/>
              </w:rPr>
              <w:t xml:space="preserve">-5.9%</w:t>
            </w:r>
          </w:p>
        </w:tc>
      </w:tr>
      <w:tr>
        <w:tc>
          <w:tcPr/>
          <w:p>
            <w:pPr>
              <w:pStyle w:val="Compact"/>
            </w:pPr>
            <w:r>
              <w:rPr>
                <w:b/>
                <w:bCs/>
              </w:rPr>
              <w:t xml:space="preserve">E5-Large</w:t>
            </w:r>
          </w:p>
        </w:tc>
        <w:tc>
          <w:tcPr/>
          <w:p>
            <w:pPr>
              <w:pStyle w:val="Compact"/>
            </w:pPr>
            <w:r>
              <w:t xml:space="preserve">Antes</w:t>
            </w:r>
          </w:p>
        </w:tc>
        <w:tc>
          <w:tcPr/>
          <w:p>
            <w:pPr>
              <w:pStyle w:val="Compact"/>
            </w:pPr>
            <w:r>
              <w:t xml:space="preserve">0.045</w:t>
            </w:r>
          </w:p>
        </w:tc>
        <w:tc>
          <w:tcPr/>
          <w:p>
            <w:pPr>
              <w:pStyle w:val="Compact"/>
            </w:pPr>
            <w:r>
              <w:t xml:space="preserve">0.177</w:t>
            </w:r>
          </w:p>
        </w:tc>
        <w:tc>
          <w:tcPr/>
          <w:p>
            <w:pPr>
              <w:pStyle w:val="Compact"/>
            </w:pPr>
            <w:r>
              <w:t xml:space="preserve">0.069</w:t>
            </w:r>
          </w:p>
        </w:tc>
        <w:tc>
          <w:tcPr/>
          <w:p>
            <w:pPr>
              <w:pStyle w:val="Compact"/>
            </w:pPr>
            <w:r>
              <w:t xml:space="preserve">0.120</w:t>
            </w:r>
          </w:p>
        </w:tc>
        <w:tc>
          <w:tcPr/>
          <w:p>
            <w:pPr>
              <w:pStyle w:val="Compact"/>
            </w:pPr>
            <w:r>
              <w:t xml:space="preserve">0.094</w:t>
            </w:r>
          </w:p>
        </w:tc>
        <w:tc>
          <w:tcPr/>
          <w:p>
            <w:pPr>
              <w:pStyle w:val="Compact"/>
            </w:pPr>
            <w:r>
              <w:t xml:space="preserve">0.130</w:t>
            </w:r>
          </w:p>
        </w:tc>
      </w:tr>
      <w:tr>
        <w:tc>
          <w:tcPr/>
          <w:p>
            <w:pPr>
              <w:pStyle w:val="Compact"/>
            </w:pPr>
          </w:p>
        </w:tc>
        <w:tc>
          <w:tcPr/>
          <w:p>
            <w:pPr>
              <w:pStyle w:val="Compact"/>
            </w:pPr>
            <w:r>
              <w:t xml:space="preserve">Después</w:t>
            </w:r>
          </w:p>
        </w:tc>
        <w:tc>
          <w:tcPr/>
          <w:p>
            <w:pPr>
              <w:pStyle w:val="Compact"/>
            </w:pPr>
            <w:r>
              <w:t xml:space="preserve">0.046</w:t>
            </w:r>
          </w:p>
        </w:tc>
        <w:tc>
          <w:tcPr/>
          <w:p>
            <w:pPr>
              <w:pStyle w:val="Compact"/>
            </w:pPr>
            <w:r>
              <w:t xml:space="preserve">0.182</w:t>
            </w:r>
          </w:p>
        </w:tc>
        <w:tc>
          <w:tcPr/>
          <w:p>
            <w:pPr>
              <w:pStyle w:val="Compact"/>
            </w:pPr>
            <w:r>
              <w:t xml:space="preserve">0.071</w:t>
            </w:r>
          </w:p>
        </w:tc>
        <w:tc>
          <w:tcPr/>
          <w:p>
            <w:pPr>
              <w:pStyle w:val="Compact"/>
            </w:pPr>
            <w:r>
              <w:t xml:space="preserve">0.129</w:t>
            </w:r>
          </w:p>
        </w:tc>
        <w:tc>
          <w:tcPr/>
          <w:p>
            <w:pPr>
              <w:pStyle w:val="Compact"/>
            </w:pPr>
            <w:r>
              <w:t xml:space="preserve">0.104</w:t>
            </w:r>
          </w:p>
        </w:tc>
        <w:tc>
          <w:tcPr/>
          <w:p>
            <w:pPr>
              <w:pStyle w:val="Compact"/>
            </w:pPr>
            <w:r>
              <w:t xml:space="preserve">0.142</w:t>
            </w:r>
          </w:p>
        </w:tc>
      </w:tr>
      <w:tr>
        <w:tc>
          <w:tcPr/>
          <w:p>
            <w:pPr>
              <w:pStyle w:val="Compact"/>
            </w:pPr>
          </w:p>
        </w:tc>
        <w:tc>
          <w:tcPr/>
          <w:p>
            <w:pPr>
              <w:pStyle w:val="Compact"/>
            </w:pPr>
            <w:r>
              <w:rPr>
                <w:b/>
                <w:bCs/>
              </w:rPr>
              <w:t xml:space="preserve">Δ (%)</w:t>
            </w:r>
          </w:p>
        </w:tc>
        <w:tc>
          <w:tcPr/>
          <w:p>
            <w:pPr>
              <w:pStyle w:val="Compact"/>
            </w:pPr>
            <w:r>
              <w:rPr>
                <w:b/>
                <w:bCs/>
              </w:rPr>
              <w:t xml:space="preserve">+2.2%</w:t>
            </w:r>
          </w:p>
        </w:tc>
        <w:tc>
          <w:tcPr/>
          <w:p>
            <w:pPr>
              <w:pStyle w:val="Compact"/>
            </w:pPr>
            <w:r>
              <w:rPr>
                <w:b/>
                <w:bCs/>
              </w:rPr>
              <w:t xml:space="preserve">+2.6%</w:t>
            </w:r>
          </w:p>
        </w:tc>
        <w:tc>
          <w:tcPr/>
          <w:p>
            <w:pPr>
              <w:pStyle w:val="Compact"/>
            </w:pPr>
            <w:r>
              <w:rPr>
                <w:b/>
                <w:bCs/>
              </w:rPr>
              <w:t xml:space="preserve">+2.2%</w:t>
            </w:r>
          </w:p>
        </w:tc>
        <w:tc>
          <w:tcPr/>
          <w:p>
            <w:pPr>
              <w:pStyle w:val="Compact"/>
            </w:pPr>
            <w:r>
              <w:rPr>
                <w:b/>
                <w:bCs/>
              </w:rPr>
              <w:t xml:space="preserve">+7.8%</w:t>
            </w:r>
          </w:p>
        </w:tc>
        <w:tc>
          <w:tcPr/>
          <w:p>
            <w:pPr>
              <w:pStyle w:val="Compact"/>
            </w:pPr>
            <w:r>
              <w:rPr>
                <w:b/>
                <w:bCs/>
              </w:rPr>
              <w:t xml:space="preserve">+11.2%</w:t>
            </w:r>
          </w:p>
        </w:tc>
        <w:tc>
          <w:tcPr/>
          <w:p>
            <w:pPr>
              <w:pStyle w:val="Compact"/>
            </w:pPr>
            <w:r>
              <w:rPr>
                <w:b/>
                <w:bCs/>
              </w:rPr>
              <w:t xml:space="preserve">+9.2%</w:t>
            </w:r>
          </w:p>
        </w:tc>
      </w:tr>
      <w:tr>
        <w:tc>
          <w:tcPr/>
          <w:p>
            <w:pPr>
              <w:pStyle w:val="Compact"/>
            </w:pPr>
            <w:r>
              <w:rPr>
                <w:b/>
                <w:bCs/>
              </w:rPr>
              <w:t xml:space="preserve">MiniLM</w:t>
            </w:r>
          </w:p>
        </w:tc>
        <w:tc>
          <w:tcPr/>
          <w:p>
            <w:pPr>
              <w:pStyle w:val="Compact"/>
            </w:pPr>
            <w:r>
              <w:t xml:space="preserve">Antes</w:t>
            </w:r>
          </w:p>
        </w:tc>
        <w:tc>
          <w:tcPr/>
          <w:p>
            <w:pPr>
              <w:pStyle w:val="Compact"/>
            </w:pPr>
            <w:r>
              <w:t xml:space="preserve">0.041</w:t>
            </w:r>
          </w:p>
        </w:tc>
        <w:tc>
          <w:tcPr/>
          <w:p>
            <w:pPr>
              <w:pStyle w:val="Compact"/>
            </w:pPr>
            <w:r>
              <w:t xml:space="preserve">0.163</w:t>
            </w:r>
          </w:p>
        </w:tc>
        <w:tc>
          <w:tcPr/>
          <w:p>
            <w:pPr>
              <w:pStyle w:val="Compact"/>
            </w:pPr>
            <w:r>
              <w:t xml:space="preserve">0.064</w:t>
            </w:r>
          </w:p>
        </w:tc>
        <w:tc>
          <w:tcPr/>
          <w:p>
            <w:pPr>
              <w:pStyle w:val="Compact"/>
            </w:pPr>
            <w:r>
              <w:t xml:space="preserve">0.111</w:t>
            </w:r>
          </w:p>
        </w:tc>
        <w:tc>
          <w:tcPr/>
          <w:p>
            <w:pPr>
              <w:pStyle w:val="Compact"/>
            </w:pPr>
            <w:r>
              <w:t xml:space="preserve">0.087</w:t>
            </w:r>
          </w:p>
        </w:tc>
        <w:tc>
          <w:tcPr/>
          <w:p>
            <w:pPr>
              <w:pStyle w:val="Compact"/>
            </w:pPr>
            <w:r>
              <w:t xml:space="preserve">0.122</w:t>
            </w:r>
          </w:p>
        </w:tc>
      </w:tr>
      <w:tr>
        <w:tc>
          <w:tcPr/>
          <w:p>
            <w:pPr>
              <w:pStyle w:val="Compact"/>
            </w:pPr>
          </w:p>
        </w:tc>
        <w:tc>
          <w:tcPr/>
          <w:p>
            <w:pPr>
              <w:pStyle w:val="Compact"/>
            </w:pPr>
            <w:r>
              <w:t xml:space="preserve">Después</w:t>
            </w:r>
          </w:p>
        </w:tc>
        <w:tc>
          <w:tcPr/>
          <w:p>
            <w:pPr>
              <w:pStyle w:val="Compact"/>
            </w:pPr>
            <w:r>
              <w:t xml:space="preserve">0.047</w:t>
            </w:r>
          </w:p>
        </w:tc>
        <w:tc>
          <w:tcPr/>
          <w:p>
            <w:pPr>
              <w:pStyle w:val="Compact"/>
            </w:pPr>
            <w:r>
              <w:t xml:space="preserve">0.180</w:t>
            </w:r>
          </w:p>
        </w:tc>
        <w:tc>
          <w:tcPr/>
          <w:p>
            <w:pPr>
              <w:pStyle w:val="Compact"/>
            </w:pPr>
            <w:r>
              <w:t xml:space="preserve">0.071</w:t>
            </w:r>
          </w:p>
        </w:tc>
        <w:tc>
          <w:tcPr/>
          <w:p>
            <w:pPr>
              <w:pStyle w:val="Compact"/>
            </w:pPr>
            <w:r>
              <w:t xml:space="preserve">0.130</w:t>
            </w:r>
          </w:p>
        </w:tc>
        <w:tc>
          <w:tcPr/>
          <w:p>
            <w:pPr>
              <w:pStyle w:val="Compact"/>
            </w:pPr>
            <w:r>
              <w:t xml:space="preserve">0.105</w:t>
            </w:r>
          </w:p>
        </w:tc>
        <w:tc>
          <w:tcPr/>
          <w:p>
            <w:pPr>
              <w:pStyle w:val="Compact"/>
            </w:pPr>
            <w:r>
              <w:t xml:space="preserve">0.143</w:t>
            </w:r>
          </w:p>
        </w:tc>
      </w:tr>
      <w:tr>
        <w:tc>
          <w:tcPr/>
          <w:p>
            <w:pPr>
              <w:pStyle w:val="Compact"/>
            </w:pPr>
          </w:p>
        </w:tc>
        <w:tc>
          <w:tcPr/>
          <w:p>
            <w:pPr>
              <w:pStyle w:val="Compact"/>
            </w:pPr>
            <w:r>
              <w:rPr>
                <w:b/>
                <w:bCs/>
              </w:rPr>
              <w:t xml:space="preserve">Δ (%)</w:t>
            </w:r>
          </w:p>
        </w:tc>
        <w:tc>
          <w:tcPr/>
          <w:p>
            <w:pPr>
              <w:pStyle w:val="Compact"/>
            </w:pPr>
            <w:r>
              <w:rPr>
                <w:b/>
                <w:bCs/>
              </w:rPr>
              <w:t xml:space="preserve">+13.1%</w:t>
            </w:r>
          </w:p>
        </w:tc>
        <w:tc>
          <w:tcPr/>
          <w:p>
            <w:pPr>
              <w:pStyle w:val="Compact"/>
            </w:pPr>
            <w:r>
              <w:rPr>
                <w:b/>
                <w:bCs/>
              </w:rPr>
              <w:t xml:space="preserve">+10.3%</w:t>
            </w:r>
          </w:p>
        </w:tc>
        <w:tc>
          <w:tcPr/>
          <w:p>
            <w:pPr>
              <w:pStyle w:val="Compact"/>
            </w:pPr>
            <w:r>
              <w:rPr>
                <w:b/>
                <w:bCs/>
              </w:rPr>
              <w:t xml:space="preserve">+12.0%</w:t>
            </w:r>
          </w:p>
        </w:tc>
        <w:tc>
          <w:tcPr/>
          <w:p>
            <w:pPr>
              <w:pStyle w:val="Compact"/>
            </w:pPr>
            <w:r>
              <w:rPr>
                <w:b/>
                <w:bCs/>
              </w:rPr>
              <w:t xml:space="preserve">+17.0%</w:t>
            </w:r>
          </w:p>
        </w:tc>
        <w:tc>
          <w:tcPr/>
          <w:p>
            <w:pPr>
              <w:pStyle w:val="Compact"/>
            </w:pPr>
            <w:r>
              <w:rPr>
                <w:b/>
                <w:bCs/>
              </w:rPr>
              <w:t xml:space="preserve">+20.2%</w:t>
            </w:r>
          </w:p>
        </w:tc>
        <w:tc>
          <w:tcPr/>
          <w:p>
            <w:pPr>
              <w:pStyle w:val="Compact"/>
            </w:pPr>
            <w:r>
              <w:rPr>
                <w:b/>
                <w:bCs/>
              </w:rPr>
              <w:t xml:space="preserve">+17.0%</w:t>
            </w:r>
          </w:p>
        </w:tc>
      </w:tr>
    </w:tbl>
    <w:p>
      <w:pPr>
        <w:pStyle w:val="BodyText"/>
      </w:pPr>
      <w:r>
        <w:rPr>
          <w:b/>
          <w:bCs/>
        </w:rPr>
        <w:t xml:space="preserve">Observaciones Clave:</w:t>
      </w:r>
    </w:p>
    <w:p>
      <w:pPr>
        <w:numPr>
          <w:ilvl w:val="0"/>
          <w:numId w:val="1001"/>
        </w:numPr>
      </w:pPr>
      <w:r>
        <w:rPr>
          <w:b/>
          <w:bCs/>
        </w:rPr>
        <w:t xml:space="preserve">El reranking afecta de forma diferente a cada modelo</w:t>
      </w:r>
      <w:r>
        <w:t xml:space="preserve">: Encontramos un patrón claro donde los modelos más débiles mejoran y los más fuertes empeoran:</w:t>
      </w:r>
    </w:p>
    <w:p>
      <w:pPr>
        <w:pStyle w:val="Compact"/>
        <w:numPr>
          <w:ilvl w:val="1"/>
          <w:numId w:val="1002"/>
        </w:numPr>
      </w:pPr>
      <w:r>
        <w:rPr>
          <w:b/>
          <w:bCs/>
        </w:rPr>
        <w:t xml:space="preserve">MiniLM</w:t>
      </w:r>
      <w:r>
        <w:t xml:space="preserve"> </w:t>
      </w:r>
      <w:r>
        <w:t xml:space="preserve">(el más débil inicialmente): Mejoras sustanciales de +10% a +20%</w:t>
      </w:r>
    </w:p>
    <w:p>
      <w:pPr>
        <w:pStyle w:val="Compact"/>
        <w:numPr>
          <w:ilvl w:val="1"/>
          <w:numId w:val="1002"/>
        </w:numPr>
      </w:pPr>
      <w:r>
        <w:rPr>
          <w:b/>
          <w:bCs/>
        </w:rPr>
        <w:t xml:space="preserve">E5-Large</w:t>
      </w:r>
      <w:r>
        <w:t xml:space="preserve">: Mejoras moderadas de +2% a +11%</w:t>
      </w:r>
    </w:p>
    <w:p>
      <w:pPr>
        <w:pStyle w:val="Compact"/>
        <w:numPr>
          <w:ilvl w:val="1"/>
          <w:numId w:val="1002"/>
        </w:numPr>
      </w:pPr>
      <w:r>
        <w:rPr>
          <w:b/>
          <w:bCs/>
        </w:rPr>
        <w:t xml:space="preserve">MPNet</w:t>
      </w:r>
      <w:r>
        <w:t xml:space="preserve">: Degradación leve de -3% a -8%</w:t>
      </w:r>
    </w:p>
    <w:p>
      <w:pPr>
        <w:pStyle w:val="Compact"/>
        <w:numPr>
          <w:ilvl w:val="1"/>
          <w:numId w:val="1002"/>
        </w:numPr>
      </w:pPr>
      <w:r>
        <w:rPr>
          <w:b/>
          <w:bCs/>
        </w:rPr>
        <w:t xml:space="preserve">Ada</w:t>
      </w:r>
      <w:r>
        <w:t xml:space="preserve"> </w:t>
      </w:r>
      <w:r>
        <w:t xml:space="preserve">(el más fuerte inicialmente): Degradación significativa de -16% a -23%</w:t>
      </w:r>
    </w:p>
    <w:p>
      <w:pPr>
        <w:numPr>
          <w:ilvl w:val="0"/>
          <w:numId w:val="1001"/>
        </w:numPr>
      </w:pPr>
      <w:r>
        <w:rPr>
          <w:b/>
          <w:bCs/>
        </w:rPr>
        <w:t xml:space="preserve">El ranking inicial favorece a Ada</w:t>
      </w:r>
      <w:r>
        <w:t xml:space="preserve">: Sin reranking, Ada (0.062) &gt; MPNet (0.052) &gt; E5-Large (0.045) &gt; MiniLM (0.041)</w:t>
      </w:r>
    </w:p>
    <w:p>
      <w:pPr>
        <w:numPr>
          <w:ilvl w:val="0"/>
          <w:numId w:val="1001"/>
        </w:numPr>
      </w:pPr>
      <w:r>
        <w:rPr>
          <w:b/>
          <w:bCs/>
        </w:rPr>
        <w:t xml:space="preserve">El reranking reduce las diferencias</w:t>
      </w:r>
      <w:r>
        <w:t xml:space="preserve">: Con reranking, Ada (0.052) &gt; MPNet (0.050) &gt; MiniLM (0.047) &gt; E5-Large (0.046). Las diferencias entre modelos se reducen notablemente.</w:t>
      </w:r>
    </w:p>
    <w:p>
      <w:pPr>
        <w:numPr>
          <w:ilvl w:val="0"/>
          <w:numId w:val="1001"/>
        </w:numPr>
      </w:pPr>
      <w:r>
        <w:rPr>
          <w:b/>
          <w:bCs/>
        </w:rPr>
        <w:t xml:space="preserve">MiniLM sube en el ranking</w:t>
      </w:r>
      <w:r>
        <w:t xml:space="preserve">: MiniLM supera a E5-Large después del reranking, cerrando parcialmente la brecha de rendimiento.</w:t>
      </w:r>
    </w:p>
    <w:bookmarkEnd w:id="136"/>
    <w:bookmarkStart w:id="140" w:name="precisionk"/>
    <w:p>
      <w:pPr>
        <w:pStyle w:val="Heading3"/>
      </w:pPr>
      <w:r>
        <w:t xml:space="preserve">7.3.2 Precision@k</w:t>
      </w:r>
    </w:p>
    <w:p>
      <w:pPr>
        <w:pStyle w:val="FirstParagraph"/>
      </w:pPr>
      <w:r>
        <w:t xml:space="preserve">La Precision@k mide qué tan precisos somos al recuperar documentos: de los k documentos que retornamos al usuario, ¿cuántos son realmente relevantes? La Tabla 7.2 muestra cómo evoluciona la precisión al variar k entre 3, 5, 10 y 15 documentos.</w:t>
      </w:r>
    </w:p>
    <w:p>
      <w:pPr>
        <w:pStyle w:val="BodyText"/>
      </w:pPr>
      <w:r>
        <w:rPr>
          <w:b/>
          <w:bCs/>
        </w:rPr>
        <w:t xml:space="preserve">Tabla 7.2: Precision@k - Comparación Antes vs Después del Reranking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Modelo</w:t>
            </w:r>
          </w:p>
        </w:tc>
        <w:tc>
          <w:tcPr/>
          <w:p>
            <w:pPr>
              <w:pStyle w:val="Compact"/>
            </w:pPr>
            <w:r>
              <w:t xml:space="preserve">Etapa</w:t>
            </w:r>
          </w:p>
        </w:tc>
        <w:tc>
          <w:tcPr/>
          <w:p>
            <w:pPr>
              <w:pStyle w:val="Compact"/>
            </w:pPr>
            <w:r>
              <w:t xml:space="preserve">k=3</w:t>
            </w:r>
          </w:p>
        </w:tc>
        <w:tc>
          <w:tcPr/>
          <w:p>
            <w:pPr>
              <w:pStyle w:val="Compact"/>
            </w:pPr>
            <w:r>
              <w:t xml:space="preserve">k=5</w:t>
            </w:r>
          </w:p>
        </w:tc>
        <w:tc>
          <w:tcPr/>
          <w:p>
            <w:pPr>
              <w:pStyle w:val="Compact"/>
            </w:pPr>
            <w:r>
              <w:t xml:space="preserve">k=10</w:t>
            </w:r>
          </w:p>
        </w:tc>
        <w:tc>
          <w:tcPr/>
          <w:p>
            <w:pPr>
              <w:pStyle w:val="Compact"/>
            </w:pPr>
            <w:r>
              <w:t xml:space="preserve">k=15</w:t>
            </w:r>
          </w:p>
        </w:tc>
      </w:tr>
      <w:tr>
        <w:tc>
          <w:tcPr/>
          <w:p>
            <w:pPr>
              <w:pStyle w:val="Compact"/>
            </w:pPr>
            <w:r>
              <w:rPr>
                <w:b/>
                <w:bCs/>
              </w:rPr>
              <w:t xml:space="preserve">Ada</w:t>
            </w:r>
          </w:p>
        </w:tc>
        <w:tc>
          <w:tcPr/>
          <w:p>
            <w:pPr>
              <w:pStyle w:val="Compact"/>
            </w:pPr>
            <w:r>
              <w:t xml:space="preserve">Antes</w:t>
            </w:r>
          </w:p>
        </w:tc>
        <w:tc>
          <w:tcPr/>
          <w:p>
            <w:pPr>
              <w:pStyle w:val="Compact"/>
            </w:pPr>
            <w:r>
              <w:t xml:space="preserve">0.075</w:t>
            </w:r>
          </w:p>
        </w:tc>
        <w:tc>
          <w:tcPr/>
          <w:p>
            <w:pPr>
              <w:pStyle w:val="Compact"/>
            </w:pPr>
            <w:r>
              <w:t xml:space="preserve">0.062</w:t>
            </w:r>
          </w:p>
        </w:tc>
        <w:tc>
          <w:tcPr/>
          <w:p>
            <w:pPr>
              <w:pStyle w:val="Compact"/>
            </w:pPr>
            <w:r>
              <w:t xml:space="preserve">0.047</w:t>
            </w:r>
          </w:p>
        </w:tc>
        <w:tc>
          <w:tcPr/>
          <w:p>
            <w:pPr>
              <w:pStyle w:val="Compact"/>
            </w:pPr>
            <w:r>
              <w:t xml:space="preserve">0.035</w:t>
            </w:r>
          </w:p>
        </w:tc>
      </w:tr>
      <w:tr>
        <w:tc>
          <w:tcPr/>
          <w:p>
            <w:pPr>
              <w:pStyle w:val="Compact"/>
            </w:pPr>
          </w:p>
        </w:tc>
        <w:tc>
          <w:tcPr/>
          <w:p>
            <w:pPr>
              <w:pStyle w:val="Compact"/>
            </w:pPr>
            <w:r>
              <w:t xml:space="preserve">Después</w:t>
            </w:r>
          </w:p>
        </w:tc>
        <w:tc>
          <w:tcPr/>
          <w:p>
            <w:pPr>
              <w:pStyle w:val="Compact"/>
            </w:pPr>
            <w:r>
              <w:t xml:space="preserve">0.056</w:t>
            </w:r>
          </w:p>
        </w:tc>
        <w:tc>
          <w:tcPr/>
          <w:p>
            <w:pPr>
              <w:pStyle w:val="Compact"/>
            </w:pPr>
            <w:r>
              <w:t xml:space="preserve">0.052</w:t>
            </w:r>
          </w:p>
        </w:tc>
        <w:tc>
          <w:tcPr/>
          <w:p>
            <w:pPr>
              <w:pStyle w:val="Compact"/>
            </w:pPr>
            <w:r>
              <w:t xml:space="preserve">0.046</w:t>
            </w:r>
          </w:p>
        </w:tc>
        <w:tc>
          <w:tcPr/>
          <w:p>
            <w:pPr>
              <w:pStyle w:val="Compact"/>
            </w:pPr>
            <w:r>
              <w:t xml:space="preserve">0.035</w:t>
            </w:r>
          </w:p>
        </w:tc>
      </w:tr>
      <w:tr>
        <w:tc>
          <w:tcPr/>
          <w:p>
            <w:pPr>
              <w:pStyle w:val="Compact"/>
            </w:pPr>
            <w:r>
              <w:rPr>
                <w:b/>
                <w:bCs/>
              </w:rPr>
              <w:t xml:space="preserve">MPNet</w:t>
            </w:r>
          </w:p>
        </w:tc>
        <w:tc>
          <w:tcPr/>
          <w:p>
            <w:pPr>
              <w:pStyle w:val="Compact"/>
            </w:pPr>
            <w:r>
              <w:t xml:space="preserve">Antes</w:t>
            </w:r>
          </w:p>
        </w:tc>
        <w:tc>
          <w:tcPr/>
          <w:p>
            <w:pPr>
              <w:pStyle w:val="Compact"/>
            </w:pPr>
            <w:r>
              <w:t xml:space="preserve">0.066</w:t>
            </w:r>
          </w:p>
        </w:tc>
        <w:tc>
          <w:tcPr/>
          <w:p>
            <w:pPr>
              <w:pStyle w:val="Compact"/>
            </w:pPr>
            <w:r>
              <w:t xml:space="preserve">0.052</w:t>
            </w:r>
          </w:p>
        </w:tc>
        <w:tc>
          <w:tcPr/>
          <w:p>
            <w:pPr>
              <w:pStyle w:val="Compact"/>
            </w:pPr>
            <w:r>
              <w:t xml:space="preserve">0.040</w:t>
            </w:r>
          </w:p>
        </w:tc>
        <w:tc>
          <w:tcPr/>
          <w:p>
            <w:pPr>
              <w:pStyle w:val="Compact"/>
            </w:pPr>
            <w:r>
              <w:t xml:space="preserve">0.031</w:t>
            </w:r>
          </w:p>
        </w:tc>
      </w:tr>
      <w:tr>
        <w:tc>
          <w:tcPr/>
          <w:p>
            <w:pPr>
              <w:pStyle w:val="Compact"/>
            </w:pPr>
          </w:p>
        </w:tc>
        <w:tc>
          <w:tcPr/>
          <w:p>
            <w:pPr>
              <w:pStyle w:val="Compact"/>
            </w:pPr>
            <w:r>
              <w:t xml:space="preserve">Después</w:t>
            </w:r>
          </w:p>
        </w:tc>
        <w:tc>
          <w:tcPr/>
          <w:p>
            <w:pPr>
              <w:pStyle w:val="Compact"/>
            </w:pPr>
            <w:r>
              <w:t xml:space="preserve">0.059</w:t>
            </w:r>
          </w:p>
        </w:tc>
        <w:tc>
          <w:tcPr/>
          <w:p>
            <w:pPr>
              <w:pStyle w:val="Compact"/>
            </w:pPr>
            <w:r>
              <w:t xml:space="preserve">0.050</w:t>
            </w:r>
          </w:p>
        </w:tc>
        <w:tc>
          <w:tcPr/>
          <w:p>
            <w:pPr>
              <w:pStyle w:val="Compact"/>
            </w:pPr>
            <w:r>
              <w:t xml:space="preserve">0.040</w:t>
            </w:r>
          </w:p>
        </w:tc>
        <w:tc>
          <w:tcPr/>
          <w:p>
            <w:pPr>
              <w:pStyle w:val="Compact"/>
            </w:pPr>
            <w:r>
              <w:t xml:space="preserve">0.031</w:t>
            </w:r>
          </w:p>
        </w:tc>
      </w:tr>
      <w:tr>
        <w:tc>
          <w:tcPr/>
          <w:p>
            <w:pPr>
              <w:pStyle w:val="Compact"/>
            </w:pPr>
            <w:r>
              <w:rPr>
                <w:b/>
                <w:bCs/>
              </w:rPr>
              <w:t xml:space="preserve">E5-Large</w:t>
            </w:r>
          </w:p>
        </w:tc>
        <w:tc>
          <w:tcPr/>
          <w:p>
            <w:pPr>
              <w:pStyle w:val="Compact"/>
            </w:pPr>
            <w:r>
              <w:t xml:space="preserve">Antes</w:t>
            </w:r>
          </w:p>
        </w:tc>
        <w:tc>
          <w:tcPr/>
          <w:p>
            <w:pPr>
              <w:pStyle w:val="Compact"/>
            </w:pPr>
            <w:r>
              <w:t xml:space="preserve">0.050</w:t>
            </w:r>
          </w:p>
        </w:tc>
        <w:tc>
          <w:tcPr/>
          <w:p>
            <w:pPr>
              <w:pStyle w:val="Compact"/>
            </w:pPr>
            <w:r>
              <w:t xml:space="preserve">0.045</w:t>
            </w:r>
          </w:p>
        </w:tc>
        <w:tc>
          <w:tcPr/>
          <w:p>
            <w:pPr>
              <w:pStyle w:val="Compact"/>
            </w:pPr>
            <w:r>
              <w:t xml:space="preserve">0.034</w:t>
            </w:r>
          </w:p>
        </w:tc>
        <w:tc>
          <w:tcPr/>
          <w:p>
            <w:pPr>
              <w:pStyle w:val="Compact"/>
            </w:pPr>
            <w:r>
              <w:t xml:space="preserve">0.027</w:t>
            </w:r>
          </w:p>
        </w:tc>
      </w:tr>
      <w:tr>
        <w:tc>
          <w:tcPr/>
          <w:p>
            <w:pPr>
              <w:pStyle w:val="Compact"/>
            </w:pPr>
          </w:p>
        </w:tc>
        <w:tc>
          <w:tcPr/>
          <w:p>
            <w:pPr>
              <w:pStyle w:val="Compact"/>
            </w:pPr>
            <w:r>
              <w:t xml:space="preserve">Después</w:t>
            </w:r>
          </w:p>
        </w:tc>
        <w:tc>
          <w:tcPr/>
          <w:p>
            <w:pPr>
              <w:pStyle w:val="Compact"/>
            </w:pPr>
            <w:r>
              <w:t xml:space="preserve">0.054</w:t>
            </w:r>
          </w:p>
        </w:tc>
        <w:tc>
          <w:tcPr/>
          <w:p>
            <w:pPr>
              <w:pStyle w:val="Compact"/>
            </w:pPr>
            <w:r>
              <w:t xml:space="preserve">0.046</w:t>
            </w:r>
          </w:p>
        </w:tc>
        <w:tc>
          <w:tcPr/>
          <w:p>
            <w:pPr>
              <w:pStyle w:val="Compact"/>
            </w:pPr>
            <w:r>
              <w:t xml:space="preserve">0.035</w:t>
            </w:r>
          </w:p>
        </w:tc>
        <w:tc>
          <w:tcPr/>
          <w:p>
            <w:pPr>
              <w:pStyle w:val="Compact"/>
            </w:pPr>
            <w:r>
              <w:t xml:space="preserve">0.027</w:t>
            </w:r>
          </w:p>
        </w:tc>
      </w:tr>
      <w:tr>
        <w:tc>
          <w:tcPr/>
          <w:p>
            <w:pPr>
              <w:pStyle w:val="Compact"/>
            </w:pPr>
            <w:r>
              <w:rPr>
                <w:b/>
                <w:bCs/>
              </w:rPr>
              <w:t xml:space="preserve">MiniLM</w:t>
            </w:r>
          </w:p>
        </w:tc>
        <w:tc>
          <w:tcPr/>
          <w:p>
            <w:pPr>
              <w:pStyle w:val="Compact"/>
            </w:pPr>
            <w:r>
              <w:t xml:space="preserve">Antes</w:t>
            </w:r>
          </w:p>
        </w:tc>
        <w:tc>
          <w:tcPr/>
          <w:p>
            <w:pPr>
              <w:pStyle w:val="Compact"/>
            </w:pPr>
            <w:r>
              <w:t xml:space="preserve">0.046</w:t>
            </w:r>
          </w:p>
        </w:tc>
        <w:tc>
          <w:tcPr/>
          <w:p>
            <w:pPr>
              <w:pStyle w:val="Compact"/>
            </w:pPr>
            <w:r>
              <w:t xml:space="preserve">0.041</w:t>
            </w:r>
          </w:p>
        </w:tc>
        <w:tc>
          <w:tcPr/>
          <w:p>
            <w:pPr>
              <w:pStyle w:val="Compact"/>
            </w:pPr>
            <w:r>
              <w:t xml:space="preserve">0.033</w:t>
            </w:r>
          </w:p>
        </w:tc>
        <w:tc>
          <w:tcPr/>
          <w:p>
            <w:pPr>
              <w:pStyle w:val="Compact"/>
            </w:pPr>
            <w:r>
              <w:t xml:space="preserve">0.026</w:t>
            </w:r>
          </w:p>
        </w:tc>
      </w:tr>
      <w:tr>
        <w:tc>
          <w:tcPr/>
          <w:p>
            <w:pPr>
              <w:pStyle w:val="Compact"/>
            </w:pPr>
          </w:p>
        </w:tc>
        <w:tc>
          <w:tcPr/>
          <w:p>
            <w:pPr>
              <w:pStyle w:val="Compact"/>
            </w:pPr>
            <w:r>
              <w:t xml:space="preserve">Después</w:t>
            </w:r>
          </w:p>
        </w:tc>
        <w:tc>
          <w:tcPr/>
          <w:p>
            <w:pPr>
              <w:pStyle w:val="Compact"/>
            </w:pPr>
            <w:r>
              <w:t xml:space="preserve">0.057</w:t>
            </w:r>
          </w:p>
        </w:tc>
        <w:tc>
          <w:tcPr/>
          <w:p>
            <w:pPr>
              <w:pStyle w:val="Compact"/>
            </w:pPr>
            <w:r>
              <w:t xml:space="preserve">0.047</w:t>
            </w:r>
          </w:p>
        </w:tc>
        <w:tc>
          <w:tcPr/>
          <w:p>
            <w:pPr>
              <w:pStyle w:val="Compact"/>
            </w:pPr>
            <w:r>
              <w:t xml:space="preserve">0.034</w:t>
            </w:r>
          </w:p>
        </w:tc>
        <w:tc>
          <w:tcPr/>
          <w:p>
            <w:pPr>
              <w:pStyle w:val="Compact"/>
            </w:pPr>
            <w:r>
              <w:t xml:space="preserve">0.026</w:t>
            </w:r>
          </w:p>
        </w:tc>
      </w:tr>
    </w:tbl>
    <w:p>
      <w:pPr>
        <w:pStyle w:val="BodyText"/>
      </w:pPr>
      <w:r>
        <w:t xml:space="preserve">La Figura 7.1 presenta la evolución completa de Precision@k desde k=1 hasta k=15. Las líneas sólidas representan el rendimiento sin reranking, mientras que las líneas punteadas muestran el rendimiento con CrossEncoder.</w:t>
      </w:r>
    </w:p>
    <w:p>
      <w:pPr>
        <w:pStyle w:val="CaptionedFigure"/>
      </w:pPr>
      <w:r>
        <w:drawing>
          <wp:inline>
            <wp:extent cx="5422900" cy="3142851"/>
            <wp:effectExtent b="0" l="0" r="0" t="0"/>
            <wp:docPr descr="Figura 7.1: Precision@k - Comparación antes (línea sólida) vs después (línea punteada) del reranking" title="" id="138" name="Picture"/>
            <a:graphic>
              <a:graphicData uri="http://schemas.openxmlformats.org/drawingml/2006/picture">
                <pic:pic>
                  <pic:nvPicPr>
                    <pic:cNvPr descr="./capitulo_7_analisis/charts/precision_combined_before_after.png" id="139" name="Picture"/>
                    <pic:cNvPicPr>
                      <a:picLocks noChangeArrowheads="1" noChangeAspect="1"/>
                    </pic:cNvPicPr>
                  </pic:nvPicPr>
                  <pic:blipFill>
                    <a:blip r:embed="rId137"/>
                    <a:stretch>
                      <a:fillRect/>
                    </a:stretch>
                  </pic:blipFill>
                  <pic:spPr bwMode="auto">
                    <a:xfrm>
                      <a:off x="0" y="0"/>
                      <a:ext cx="5422900" cy="3142851"/>
                    </a:xfrm>
                    <a:prstGeom prst="rect">
                      <a:avLst/>
                    </a:prstGeom>
                    <a:noFill/>
                    <a:ln w="9525">
                      <a:noFill/>
                      <a:headEnd/>
                      <a:tailEnd/>
                    </a:ln>
                  </pic:spPr>
                </pic:pic>
              </a:graphicData>
            </a:graphic>
          </wp:inline>
        </w:drawing>
      </w:r>
    </w:p>
    <w:p>
      <w:pPr>
        <w:pStyle w:val="ImageCaption"/>
      </w:pPr>
      <w:r>
        <w:t xml:space="preserve">Figura 7.1: Precision@k - Comparación antes (línea sólida) vs después (línea punteada) del reranking</w:t>
      </w:r>
    </w:p>
    <w:p>
      <w:pPr>
        <w:pStyle w:val="BodyText"/>
      </w:pPr>
      <w:r>
        <w:rPr>
          <w:b/>
          <w:bCs/>
        </w:rPr>
        <w:t xml:space="preserve">Observaciones</w:t>
      </w:r>
      <w:r>
        <w:t xml:space="preserve">:</w:t>
      </w:r>
      <w:r>
        <w:t xml:space="preserve"> </w:t>
      </w:r>
      <w:r>
        <w:t xml:space="preserve">- Ada (línea azul) experimenta una degradación sistemática cuando aplicamos reranking, especialmente para valores pequeños de k (k&lt;10)</w:t>
      </w:r>
      <w:r>
        <w:t xml:space="preserve"> </w:t>
      </w:r>
      <w:r>
        <w:t xml:space="preserve">- MiniLM (línea verde) muestra el patrón opuesto: mejora consistente en todo el rango evaluado</w:t>
      </w:r>
      <w:r>
        <w:t xml:space="preserve"> </w:t>
      </w:r>
      <w:r>
        <w:t xml:space="preserve">- La brecha entre el mejor y peor modelo se reduce significativamente después del reranking</w:t>
      </w:r>
      <w:r>
        <w:t xml:space="preserve"> </w:t>
      </w:r>
      <w:r>
        <w:t xml:space="preserve">- Como era de esperar, todas las curvas decaen a medida que aumentamos k, ya que es más difícil mantener alta precisión cuando retornamos más documentos</w:t>
      </w:r>
    </w:p>
    <w:bookmarkEnd w:id="140"/>
    <w:bookmarkStart w:id="144" w:name="recallk"/>
    <w:p>
      <w:pPr>
        <w:pStyle w:val="Heading3"/>
      </w:pPr>
      <w:r>
        <w:t xml:space="preserve">7.3.3 Recall@k</w:t>
      </w:r>
    </w:p>
    <w:p>
      <w:pPr>
        <w:pStyle w:val="FirstParagraph"/>
      </w:pPr>
      <w:r>
        <w:t xml:space="preserve">Mientras que Precision pregunta</w:t>
      </w:r>
      <w:r>
        <w:t xml:space="preserve"> </w:t>
      </w:r>
      <w:r>
        <w:t xml:space="preserve">“¿cuántos de los recuperados son relevantes?”</w:t>
      </w:r>
      <w:r>
        <w:t xml:space="preserve">, Recall pregunta</w:t>
      </w:r>
      <w:r>
        <w:t xml:space="preserve"> </w:t>
      </w:r>
      <w:r>
        <w:t xml:space="preserve">“¿cuántos de todos los relevantes logramos recuperar?”</w:t>
      </w:r>
      <w:r>
        <w:t xml:space="preserve">. Esta métrica es especialmente importante cuando necesitamos asegurar que no se nos escapen documentos importantes. La Tabla 7.3 muestra los resultados de recall para diferentes valores de k.</w:t>
      </w:r>
    </w:p>
    <w:p>
      <w:pPr>
        <w:pStyle w:val="BodyText"/>
      </w:pPr>
      <w:r>
        <w:rPr>
          <w:b/>
          <w:bCs/>
        </w:rPr>
        <w:t xml:space="preserve">Tabla 7.3: Recall@k - Comparación Antes vs Después del Reranking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Modelo</w:t>
            </w:r>
          </w:p>
        </w:tc>
        <w:tc>
          <w:tcPr/>
          <w:p>
            <w:pPr>
              <w:pStyle w:val="Compact"/>
            </w:pPr>
            <w:r>
              <w:t xml:space="preserve">Etapa</w:t>
            </w:r>
          </w:p>
        </w:tc>
        <w:tc>
          <w:tcPr/>
          <w:p>
            <w:pPr>
              <w:pStyle w:val="Compact"/>
            </w:pPr>
            <w:r>
              <w:t xml:space="preserve">k=3</w:t>
            </w:r>
          </w:p>
        </w:tc>
        <w:tc>
          <w:tcPr/>
          <w:p>
            <w:pPr>
              <w:pStyle w:val="Compact"/>
            </w:pPr>
            <w:r>
              <w:t xml:space="preserve">k=5</w:t>
            </w:r>
          </w:p>
        </w:tc>
        <w:tc>
          <w:tcPr/>
          <w:p>
            <w:pPr>
              <w:pStyle w:val="Compact"/>
            </w:pPr>
            <w:r>
              <w:t xml:space="preserve">k=10</w:t>
            </w:r>
          </w:p>
        </w:tc>
        <w:tc>
          <w:tcPr/>
          <w:p>
            <w:pPr>
              <w:pStyle w:val="Compact"/>
            </w:pPr>
            <w:r>
              <w:t xml:space="preserve">k=15</w:t>
            </w:r>
          </w:p>
        </w:tc>
      </w:tr>
      <w:tr>
        <w:tc>
          <w:tcPr/>
          <w:p>
            <w:pPr>
              <w:pStyle w:val="Compact"/>
            </w:pPr>
            <w:r>
              <w:rPr>
                <w:b/>
                <w:bCs/>
              </w:rPr>
              <w:t xml:space="preserve">Ada</w:t>
            </w:r>
          </w:p>
        </w:tc>
        <w:tc>
          <w:tcPr/>
          <w:p>
            <w:pPr>
              <w:pStyle w:val="Compact"/>
            </w:pPr>
            <w:r>
              <w:t xml:space="preserve">Antes</w:t>
            </w:r>
          </w:p>
        </w:tc>
        <w:tc>
          <w:tcPr/>
          <w:p>
            <w:pPr>
              <w:pStyle w:val="Compact"/>
            </w:pPr>
            <w:r>
              <w:t xml:space="preserve">0.178</w:t>
            </w:r>
          </w:p>
        </w:tc>
        <w:tc>
          <w:tcPr/>
          <w:p>
            <w:pPr>
              <w:pStyle w:val="Compact"/>
            </w:pPr>
            <w:r>
              <w:t xml:space="preserve">0.245</w:t>
            </w:r>
          </w:p>
        </w:tc>
        <w:tc>
          <w:tcPr/>
          <w:p>
            <w:pPr>
              <w:pStyle w:val="Compact"/>
            </w:pPr>
            <w:r>
              <w:t xml:space="preserve">0.368</w:t>
            </w:r>
          </w:p>
        </w:tc>
        <w:tc>
          <w:tcPr/>
          <w:p>
            <w:pPr>
              <w:pStyle w:val="Compact"/>
            </w:pPr>
            <w:r>
              <w:t xml:space="preserve">0.403</w:t>
            </w:r>
          </w:p>
        </w:tc>
      </w:tr>
      <w:tr>
        <w:tc>
          <w:tcPr/>
          <w:p>
            <w:pPr>
              <w:pStyle w:val="Compact"/>
            </w:pPr>
          </w:p>
        </w:tc>
        <w:tc>
          <w:tcPr/>
          <w:p>
            <w:pPr>
              <w:pStyle w:val="Compact"/>
            </w:pPr>
            <w:r>
              <w:t xml:space="preserve">Después</w:t>
            </w:r>
          </w:p>
        </w:tc>
        <w:tc>
          <w:tcPr/>
          <w:p>
            <w:pPr>
              <w:pStyle w:val="Compact"/>
            </w:pPr>
            <w:r>
              <w:t xml:space="preserve">0.136</w:t>
            </w:r>
          </w:p>
        </w:tc>
        <w:tc>
          <w:tcPr/>
          <w:p>
            <w:pPr>
              <w:pStyle w:val="Compact"/>
            </w:pPr>
            <w:r>
              <w:t xml:space="preserve">0.206</w:t>
            </w:r>
          </w:p>
        </w:tc>
        <w:tc>
          <w:tcPr/>
          <w:p>
            <w:pPr>
              <w:pStyle w:val="Compact"/>
            </w:pPr>
            <w:r>
              <w:t xml:space="preserve">0.359</w:t>
            </w:r>
          </w:p>
        </w:tc>
        <w:tc>
          <w:tcPr/>
          <w:p>
            <w:pPr>
              <w:pStyle w:val="Compact"/>
            </w:pPr>
            <w:r>
              <w:t xml:space="preserve">0.403</w:t>
            </w:r>
          </w:p>
        </w:tc>
      </w:tr>
      <w:tr>
        <w:tc>
          <w:tcPr/>
          <w:p>
            <w:pPr>
              <w:pStyle w:val="Compact"/>
            </w:pPr>
            <w:r>
              <w:rPr>
                <w:b/>
                <w:bCs/>
              </w:rPr>
              <w:t xml:space="preserve">MPNet</w:t>
            </w:r>
          </w:p>
        </w:tc>
        <w:tc>
          <w:tcPr/>
          <w:p>
            <w:pPr>
              <w:pStyle w:val="Compact"/>
            </w:pPr>
            <w:r>
              <w:t xml:space="preserve">Antes</w:t>
            </w:r>
          </w:p>
        </w:tc>
        <w:tc>
          <w:tcPr/>
          <w:p>
            <w:pPr>
              <w:pStyle w:val="Compact"/>
            </w:pPr>
            <w:r>
              <w:t xml:space="preserve">0.156</w:t>
            </w:r>
          </w:p>
        </w:tc>
        <w:tc>
          <w:tcPr/>
          <w:p>
            <w:pPr>
              <w:pStyle w:val="Compact"/>
            </w:pPr>
            <w:r>
              <w:t xml:space="preserve">0.201</w:t>
            </w:r>
          </w:p>
        </w:tc>
        <w:tc>
          <w:tcPr/>
          <w:p>
            <w:pPr>
              <w:pStyle w:val="Compact"/>
            </w:pPr>
            <w:r>
              <w:t xml:space="preserve">0.302</w:t>
            </w:r>
          </w:p>
        </w:tc>
        <w:tc>
          <w:tcPr/>
          <w:p>
            <w:pPr>
              <w:pStyle w:val="Compact"/>
            </w:pPr>
            <w:r>
              <w:t xml:space="preserve">0.350</w:t>
            </w:r>
          </w:p>
        </w:tc>
      </w:tr>
      <w:tr>
        <w:tc>
          <w:tcPr/>
          <w:p>
            <w:pPr>
              <w:pStyle w:val="Compact"/>
            </w:pPr>
          </w:p>
        </w:tc>
        <w:tc>
          <w:tcPr/>
          <w:p>
            <w:pPr>
              <w:pStyle w:val="Compact"/>
            </w:pPr>
            <w:r>
              <w:t xml:space="preserve">Después</w:t>
            </w:r>
          </w:p>
        </w:tc>
        <w:tc>
          <w:tcPr/>
          <w:p>
            <w:pPr>
              <w:pStyle w:val="Compact"/>
            </w:pPr>
            <w:r>
              <w:t xml:space="preserve">0.139</w:t>
            </w:r>
          </w:p>
        </w:tc>
        <w:tc>
          <w:tcPr/>
          <w:p>
            <w:pPr>
              <w:pStyle w:val="Compact"/>
            </w:pPr>
            <w:r>
              <w:t xml:space="preserve">0.195</w:t>
            </w:r>
          </w:p>
        </w:tc>
        <w:tc>
          <w:tcPr/>
          <w:p>
            <w:pPr>
              <w:pStyle w:val="Compact"/>
            </w:pPr>
            <w:r>
              <w:t xml:space="preserve">0.302</w:t>
            </w:r>
          </w:p>
        </w:tc>
        <w:tc>
          <w:tcPr/>
          <w:p>
            <w:pPr>
              <w:pStyle w:val="Compact"/>
            </w:pPr>
            <w:r>
              <w:t xml:space="preserve">0.350</w:t>
            </w:r>
          </w:p>
        </w:tc>
      </w:tr>
      <w:tr>
        <w:tc>
          <w:tcPr/>
          <w:p>
            <w:pPr>
              <w:pStyle w:val="Compact"/>
            </w:pPr>
            <w:r>
              <w:rPr>
                <w:b/>
                <w:bCs/>
              </w:rPr>
              <w:t xml:space="preserve">E5-Large</w:t>
            </w:r>
          </w:p>
        </w:tc>
        <w:tc>
          <w:tcPr/>
          <w:p>
            <w:pPr>
              <w:pStyle w:val="Compact"/>
            </w:pPr>
            <w:r>
              <w:t xml:space="preserve">Antes</w:t>
            </w:r>
          </w:p>
        </w:tc>
        <w:tc>
          <w:tcPr/>
          <w:p>
            <w:pPr>
              <w:pStyle w:val="Compact"/>
            </w:pPr>
            <w:r>
              <w:t xml:space="preserve">0.119</w:t>
            </w:r>
          </w:p>
        </w:tc>
        <w:tc>
          <w:tcPr/>
          <w:p>
            <w:pPr>
              <w:pStyle w:val="Compact"/>
            </w:pPr>
            <w:r>
              <w:t xml:space="preserve">0.177</w:t>
            </w:r>
          </w:p>
        </w:tc>
        <w:tc>
          <w:tcPr/>
          <w:p>
            <w:pPr>
              <w:pStyle w:val="Compact"/>
            </w:pPr>
            <w:r>
              <w:t xml:space="preserve">0.262</w:t>
            </w:r>
          </w:p>
        </w:tc>
        <w:tc>
          <w:tcPr/>
          <w:p>
            <w:pPr>
              <w:pStyle w:val="Compact"/>
            </w:pPr>
            <w:r>
              <w:t xml:space="preserve">0.307</w:t>
            </w:r>
          </w:p>
        </w:tc>
      </w:tr>
      <w:tr>
        <w:tc>
          <w:tcPr/>
          <w:p>
            <w:pPr>
              <w:pStyle w:val="Compact"/>
            </w:pPr>
          </w:p>
        </w:tc>
        <w:tc>
          <w:tcPr/>
          <w:p>
            <w:pPr>
              <w:pStyle w:val="Compact"/>
            </w:pPr>
            <w:r>
              <w:t xml:space="preserve">Después</w:t>
            </w:r>
          </w:p>
        </w:tc>
        <w:tc>
          <w:tcPr/>
          <w:p>
            <w:pPr>
              <w:pStyle w:val="Compact"/>
            </w:pPr>
            <w:r>
              <w:t xml:space="preserve">0.131</w:t>
            </w:r>
          </w:p>
        </w:tc>
        <w:tc>
          <w:tcPr/>
          <w:p>
            <w:pPr>
              <w:pStyle w:val="Compact"/>
            </w:pPr>
            <w:r>
              <w:t xml:space="preserve">0.182</w:t>
            </w:r>
          </w:p>
        </w:tc>
        <w:tc>
          <w:tcPr/>
          <w:p>
            <w:pPr>
              <w:pStyle w:val="Compact"/>
            </w:pPr>
            <w:r>
              <w:t xml:space="preserve">0.272</w:t>
            </w:r>
          </w:p>
        </w:tc>
        <w:tc>
          <w:tcPr/>
          <w:p>
            <w:pPr>
              <w:pStyle w:val="Compact"/>
            </w:pPr>
            <w:r>
              <w:t xml:space="preserve">0.307</w:t>
            </w:r>
          </w:p>
        </w:tc>
      </w:tr>
      <w:tr>
        <w:tc>
          <w:tcPr/>
          <w:p>
            <w:pPr>
              <w:pStyle w:val="Compact"/>
            </w:pPr>
            <w:r>
              <w:rPr>
                <w:b/>
                <w:bCs/>
              </w:rPr>
              <w:t xml:space="preserve">MiniLM</w:t>
            </w:r>
          </w:p>
        </w:tc>
        <w:tc>
          <w:tcPr/>
          <w:p>
            <w:pPr>
              <w:pStyle w:val="Compact"/>
            </w:pPr>
            <w:r>
              <w:t xml:space="preserve">Antes</w:t>
            </w:r>
          </w:p>
        </w:tc>
        <w:tc>
          <w:tcPr/>
          <w:p>
            <w:pPr>
              <w:pStyle w:val="Compact"/>
            </w:pPr>
            <w:r>
              <w:t xml:space="preserve">0.109</w:t>
            </w:r>
          </w:p>
        </w:tc>
        <w:tc>
          <w:tcPr/>
          <w:p>
            <w:pPr>
              <w:pStyle w:val="Compact"/>
            </w:pPr>
            <w:r>
              <w:t xml:space="preserve">0.163</w:t>
            </w:r>
          </w:p>
        </w:tc>
        <w:tc>
          <w:tcPr/>
          <w:p>
            <w:pPr>
              <w:pStyle w:val="Compact"/>
            </w:pPr>
            <w:r>
              <w:t xml:space="preserve">0.252</w:t>
            </w:r>
          </w:p>
        </w:tc>
        <w:tc>
          <w:tcPr/>
          <w:p>
            <w:pPr>
              <w:pStyle w:val="Compact"/>
            </w:pPr>
            <w:r>
              <w:t xml:space="preserve">0.300</w:t>
            </w:r>
          </w:p>
        </w:tc>
      </w:tr>
      <w:tr>
        <w:tc>
          <w:tcPr/>
          <w:p>
            <w:pPr>
              <w:pStyle w:val="Compact"/>
            </w:pPr>
          </w:p>
        </w:tc>
        <w:tc>
          <w:tcPr/>
          <w:p>
            <w:pPr>
              <w:pStyle w:val="Compact"/>
            </w:pPr>
            <w:r>
              <w:t xml:space="preserve">Después</w:t>
            </w:r>
          </w:p>
        </w:tc>
        <w:tc>
          <w:tcPr/>
          <w:p>
            <w:pPr>
              <w:pStyle w:val="Compact"/>
            </w:pPr>
            <w:r>
              <w:t xml:space="preserve">0.133</w:t>
            </w:r>
          </w:p>
        </w:tc>
        <w:tc>
          <w:tcPr/>
          <w:p>
            <w:pPr>
              <w:pStyle w:val="Compact"/>
            </w:pPr>
            <w:r>
              <w:t xml:space="preserve">0.180</w:t>
            </w:r>
          </w:p>
        </w:tc>
        <w:tc>
          <w:tcPr/>
          <w:p>
            <w:pPr>
              <w:pStyle w:val="Compact"/>
            </w:pPr>
            <w:r>
              <w:t xml:space="preserve">0.261</w:t>
            </w:r>
          </w:p>
        </w:tc>
        <w:tc>
          <w:tcPr/>
          <w:p>
            <w:pPr>
              <w:pStyle w:val="Compact"/>
            </w:pPr>
            <w:r>
              <w:t xml:space="preserve">0.300</w:t>
            </w:r>
          </w:p>
        </w:tc>
      </w:tr>
    </w:tbl>
    <w:p>
      <w:pPr>
        <w:pStyle w:val="CaptionedFigure"/>
      </w:pPr>
      <w:r>
        <w:drawing>
          <wp:inline>
            <wp:extent cx="5422900" cy="3142851"/>
            <wp:effectExtent b="0" l="0" r="0" t="0"/>
            <wp:docPr descr="Figura 7.2: Recall@k - Comparación antes (línea sólida) vs después (línea punteada) del reranking" title="" id="142" name="Picture"/>
            <a:graphic>
              <a:graphicData uri="http://schemas.openxmlformats.org/drawingml/2006/picture">
                <pic:pic>
                  <pic:nvPicPr>
                    <pic:cNvPr descr="./capitulo_7_analisis/charts/recall_combined_before_after.png" id="143" name="Picture"/>
                    <pic:cNvPicPr>
                      <a:picLocks noChangeArrowheads="1" noChangeAspect="1"/>
                    </pic:cNvPicPr>
                  </pic:nvPicPr>
                  <pic:blipFill>
                    <a:blip r:embed="rId141"/>
                    <a:stretch>
                      <a:fillRect/>
                    </a:stretch>
                  </pic:blipFill>
                  <pic:spPr bwMode="auto">
                    <a:xfrm>
                      <a:off x="0" y="0"/>
                      <a:ext cx="5422900" cy="3142851"/>
                    </a:xfrm>
                    <a:prstGeom prst="rect">
                      <a:avLst/>
                    </a:prstGeom>
                    <a:noFill/>
                    <a:ln w="9525">
                      <a:noFill/>
                      <a:headEnd/>
                      <a:tailEnd/>
                    </a:ln>
                  </pic:spPr>
                </pic:pic>
              </a:graphicData>
            </a:graphic>
          </wp:inline>
        </w:drawing>
      </w:r>
    </w:p>
    <w:p>
      <w:pPr>
        <w:pStyle w:val="ImageCaption"/>
      </w:pPr>
      <w:r>
        <w:t xml:space="preserve">Figura 7.2: Recall@k - Comparación antes (línea sólida) vs después (línea punteada) del reranking</w:t>
      </w:r>
    </w:p>
    <w:p>
      <w:pPr>
        <w:pStyle w:val="BodyText"/>
      </w:pPr>
      <w:r>
        <w:rPr>
          <w:b/>
          <w:bCs/>
        </w:rPr>
        <w:t xml:space="preserve">Observaciones</w:t>
      </w:r>
      <w:r>
        <w:t xml:space="preserve">:</w:t>
      </w:r>
      <w:r>
        <w:t xml:space="preserve"> </w:t>
      </w:r>
      <w:r>
        <w:t xml:space="preserve">- El mismo patrón se mantiene: Ada degrada mientras que MiniLM mejora significativamente</w:t>
      </w:r>
      <w:r>
        <w:t xml:space="preserve"> </w:t>
      </w:r>
      <w:r>
        <w:t xml:space="preserve">- Todas las curvas convergen en k=15, lo cual tiene sentido ya que todos los modelos parten del mismo conjunto inicial de 15 documentos antes del reranking</w:t>
      </w:r>
      <w:r>
        <w:t xml:space="preserve"> </w:t>
      </w:r>
      <w:r>
        <w:t xml:space="preserve">- El impacto del CrossEncoder es más pronunciado cuando k es pequeño (k≤5), lo que es importante porque en aplicaciones reales típicamente mostramos pocos resultados al usuario</w:t>
      </w:r>
    </w:p>
    <w:bookmarkEnd w:id="144"/>
    <w:bookmarkStart w:id="148" w:name="f1k"/>
    <w:p>
      <w:pPr>
        <w:pStyle w:val="Heading3"/>
      </w:pPr>
      <w:r>
        <w:t xml:space="preserve">7.3.4 F1@k</w:t>
      </w:r>
    </w:p>
    <w:p>
      <w:pPr>
        <w:pStyle w:val="FirstParagraph"/>
      </w:pPr>
      <w:r>
        <w:rPr>
          <w:b/>
          <w:bCs/>
        </w:rPr>
        <w:t xml:space="preserve">Tabla 7.4: F1@k - Comparación Antes vs Después del Reranking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Modelo</w:t>
            </w:r>
          </w:p>
        </w:tc>
        <w:tc>
          <w:tcPr/>
          <w:p>
            <w:pPr>
              <w:pStyle w:val="Compact"/>
            </w:pPr>
            <w:r>
              <w:t xml:space="preserve">Etapa</w:t>
            </w:r>
          </w:p>
        </w:tc>
        <w:tc>
          <w:tcPr/>
          <w:p>
            <w:pPr>
              <w:pStyle w:val="Compact"/>
            </w:pPr>
            <w:r>
              <w:t xml:space="preserve">k=3</w:t>
            </w:r>
          </w:p>
        </w:tc>
        <w:tc>
          <w:tcPr/>
          <w:p>
            <w:pPr>
              <w:pStyle w:val="Compact"/>
            </w:pPr>
            <w:r>
              <w:t xml:space="preserve">k=5</w:t>
            </w:r>
          </w:p>
        </w:tc>
        <w:tc>
          <w:tcPr/>
          <w:p>
            <w:pPr>
              <w:pStyle w:val="Compact"/>
            </w:pPr>
            <w:r>
              <w:t xml:space="preserve">k=10</w:t>
            </w:r>
          </w:p>
        </w:tc>
        <w:tc>
          <w:tcPr/>
          <w:p>
            <w:pPr>
              <w:pStyle w:val="Compact"/>
            </w:pPr>
            <w:r>
              <w:t xml:space="preserve">k=15</w:t>
            </w:r>
          </w:p>
        </w:tc>
      </w:tr>
      <w:tr>
        <w:tc>
          <w:tcPr/>
          <w:p>
            <w:pPr>
              <w:pStyle w:val="Compact"/>
            </w:pPr>
            <w:r>
              <w:rPr>
                <w:b/>
                <w:bCs/>
              </w:rPr>
              <w:t xml:space="preserve">Ada</w:t>
            </w:r>
          </w:p>
        </w:tc>
        <w:tc>
          <w:tcPr/>
          <w:p>
            <w:pPr>
              <w:pStyle w:val="Compact"/>
            </w:pPr>
            <w:r>
              <w:t xml:space="preserve">Antes</w:t>
            </w:r>
          </w:p>
        </w:tc>
        <w:tc>
          <w:tcPr/>
          <w:p>
            <w:pPr>
              <w:pStyle w:val="Compact"/>
            </w:pPr>
            <w:r>
              <w:t xml:space="preserve">0.101</w:t>
            </w:r>
          </w:p>
        </w:tc>
        <w:tc>
          <w:tcPr/>
          <w:p>
            <w:pPr>
              <w:pStyle w:val="Compact"/>
            </w:pPr>
            <w:r>
              <w:t xml:space="preserve">0.096</w:t>
            </w:r>
          </w:p>
        </w:tc>
        <w:tc>
          <w:tcPr/>
          <w:p>
            <w:pPr>
              <w:pStyle w:val="Compact"/>
            </w:pPr>
            <w:r>
              <w:t xml:space="preserve">0.082</w:t>
            </w:r>
          </w:p>
        </w:tc>
        <w:tc>
          <w:tcPr/>
          <w:p>
            <w:pPr>
              <w:pStyle w:val="Compact"/>
            </w:pPr>
            <w:r>
              <w:t xml:space="preserve">0.062</w:t>
            </w:r>
          </w:p>
        </w:tc>
      </w:tr>
      <w:tr>
        <w:tc>
          <w:tcPr/>
          <w:p>
            <w:pPr>
              <w:pStyle w:val="Compact"/>
            </w:pPr>
          </w:p>
        </w:tc>
        <w:tc>
          <w:tcPr/>
          <w:p>
            <w:pPr>
              <w:pStyle w:val="Compact"/>
            </w:pPr>
            <w:r>
              <w:t xml:space="preserve">Después</w:t>
            </w:r>
          </w:p>
        </w:tc>
        <w:tc>
          <w:tcPr/>
          <w:p>
            <w:pPr>
              <w:pStyle w:val="Compact"/>
            </w:pPr>
            <w:r>
              <w:t xml:space="preserve">0.077</w:t>
            </w:r>
          </w:p>
        </w:tc>
        <w:tc>
          <w:tcPr/>
          <w:p>
            <w:pPr>
              <w:pStyle w:val="Compact"/>
            </w:pPr>
            <w:r>
              <w:t xml:space="preserve">0.081</w:t>
            </w:r>
          </w:p>
        </w:tc>
        <w:tc>
          <w:tcPr/>
          <w:p>
            <w:pPr>
              <w:pStyle w:val="Compact"/>
            </w:pPr>
            <w:r>
              <w:t xml:space="preserve">0.079</w:t>
            </w:r>
          </w:p>
        </w:tc>
        <w:tc>
          <w:tcPr/>
          <w:p>
            <w:pPr>
              <w:pStyle w:val="Compact"/>
            </w:pPr>
            <w:r>
              <w:t xml:space="preserve">0.062</w:t>
            </w:r>
          </w:p>
        </w:tc>
      </w:tr>
      <w:tr>
        <w:tc>
          <w:tcPr/>
          <w:p>
            <w:pPr>
              <w:pStyle w:val="Compact"/>
            </w:pPr>
            <w:r>
              <w:rPr>
                <w:b/>
                <w:bCs/>
              </w:rPr>
              <w:t xml:space="preserve">MPNet</w:t>
            </w:r>
          </w:p>
        </w:tc>
        <w:tc>
          <w:tcPr/>
          <w:p>
            <w:pPr>
              <w:pStyle w:val="Compact"/>
            </w:pPr>
            <w:r>
              <w:t xml:space="preserve">Antes</w:t>
            </w:r>
          </w:p>
        </w:tc>
        <w:tc>
          <w:tcPr/>
          <w:p>
            <w:pPr>
              <w:pStyle w:val="Compact"/>
            </w:pPr>
            <w:r>
              <w:t xml:space="preserve">0.089</w:t>
            </w:r>
          </w:p>
        </w:tc>
        <w:tc>
          <w:tcPr/>
          <w:p>
            <w:pPr>
              <w:pStyle w:val="Compact"/>
            </w:pPr>
            <w:r>
              <w:t xml:space="preserve">0.079</w:t>
            </w:r>
          </w:p>
        </w:tc>
        <w:tc>
          <w:tcPr/>
          <w:p>
            <w:pPr>
              <w:pStyle w:val="Compact"/>
            </w:pPr>
            <w:r>
              <w:t xml:space="preserve">0.068</w:t>
            </w:r>
          </w:p>
        </w:tc>
        <w:tc>
          <w:tcPr/>
          <w:p>
            <w:pPr>
              <w:pStyle w:val="Compact"/>
            </w:pPr>
            <w:r>
              <w:t xml:space="preserve">0.055</w:t>
            </w:r>
          </w:p>
        </w:tc>
      </w:tr>
      <w:tr>
        <w:tc>
          <w:tcPr/>
          <w:p>
            <w:pPr>
              <w:pStyle w:val="Compact"/>
            </w:pPr>
          </w:p>
        </w:tc>
        <w:tc>
          <w:tcPr/>
          <w:p>
            <w:pPr>
              <w:pStyle w:val="Compact"/>
            </w:pPr>
            <w:r>
              <w:t xml:space="preserve">Después</w:t>
            </w:r>
          </w:p>
        </w:tc>
        <w:tc>
          <w:tcPr/>
          <w:p>
            <w:pPr>
              <w:pStyle w:val="Compact"/>
            </w:pPr>
            <w:r>
              <w:t xml:space="preserve">0.079</w:t>
            </w:r>
          </w:p>
        </w:tc>
        <w:tc>
          <w:tcPr/>
          <w:p>
            <w:pPr>
              <w:pStyle w:val="Compact"/>
            </w:pPr>
            <w:r>
              <w:t xml:space="preserve">0.077</w:t>
            </w:r>
          </w:p>
        </w:tc>
        <w:tc>
          <w:tcPr/>
          <w:p>
            <w:pPr>
              <w:pStyle w:val="Compact"/>
            </w:pPr>
            <w:r>
              <w:t xml:space="preserve">0.068</w:t>
            </w:r>
          </w:p>
        </w:tc>
        <w:tc>
          <w:tcPr/>
          <w:p>
            <w:pPr>
              <w:pStyle w:val="Compact"/>
            </w:pPr>
            <w:r>
              <w:t xml:space="preserve">0.055</w:t>
            </w:r>
          </w:p>
        </w:tc>
      </w:tr>
      <w:tr>
        <w:tc>
          <w:tcPr/>
          <w:p>
            <w:pPr>
              <w:pStyle w:val="Compact"/>
            </w:pPr>
            <w:r>
              <w:rPr>
                <w:b/>
                <w:bCs/>
              </w:rPr>
              <w:t xml:space="preserve">E5-Large</w:t>
            </w:r>
          </w:p>
        </w:tc>
        <w:tc>
          <w:tcPr/>
          <w:p>
            <w:pPr>
              <w:pStyle w:val="Compact"/>
            </w:pPr>
            <w:r>
              <w:t xml:space="preserve">Antes</w:t>
            </w:r>
          </w:p>
        </w:tc>
        <w:tc>
          <w:tcPr/>
          <w:p>
            <w:pPr>
              <w:pStyle w:val="Compact"/>
            </w:pPr>
            <w:r>
              <w:t xml:space="preserve">0.067</w:t>
            </w:r>
          </w:p>
        </w:tc>
        <w:tc>
          <w:tcPr/>
          <w:p>
            <w:pPr>
              <w:pStyle w:val="Compact"/>
            </w:pPr>
            <w:r>
              <w:t xml:space="preserve">0.069</w:t>
            </w:r>
          </w:p>
        </w:tc>
        <w:tc>
          <w:tcPr/>
          <w:p>
            <w:pPr>
              <w:pStyle w:val="Compact"/>
            </w:pPr>
            <w:r>
              <w:t xml:space="preserve">0.058</w:t>
            </w:r>
          </w:p>
        </w:tc>
        <w:tc>
          <w:tcPr/>
          <w:p>
            <w:pPr>
              <w:pStyle w:val="Compact"/>
            </w:pPr>
            <w:r>
              <w:t xml:space="preserve">0.048</w:t>
            </w:r>
          </w:p>
        </w:tc>
      </w:tr>
      <w:tr>
        <w:tc>
          <w:tcPr/>
          <w:p>
            <w:pPr>
              <w:pStyle w:val="Compact"/>
            </w:pPr>
          </w:p>
        </w:tc>
        <w:tc>
          <w:tcPr/>
          <w:p>
            <w:pPr>
              <w:pStyle w:val="Compact"/>
            </w:pPr>
            <w:r>
              <w:t xml:space="preserve">Después</w:t>
            </w:r>
          </w:p>
        </w:tc>
        <w:tc>
          <w:tcPr/>
          <w:p>
            <w:pPr>
              <w:pStyle w:val="Compact"/>
            </w:pPr>
            <w:r>
              <w:t xml:space="preserve">0.076</w:t>
            </w:r>
          </w:p>
        </w:tc>
        <w:tc>
          <w:tcPr/>
          <w:p>
            <w:pPr>
              <w:pStyle w:val="Compact"/>
            </w:pPr>
            <w:r>
              <w:t xml:space="preserve">0.071</w:t>
            </w:r>
          </w:p>
        </w:tc>
        <w:tc>
          <w:tcPr/>
          <w:p>
            <w:pPr>
              <w:pStyle w:val="Compact"/>
            </w:pPr>
            <w:r>
              <w:t xml:space="preserve">0.060</w:t>
            </w:r>
          </w:p>
        </w:tc>
        <w:tc>
          <w:tcPr/>
          <w:p>
            <w:pPr>
              <w:pStyle w:val="Compact"/>
            </w:pPr>
            <w:r>
              <w:t xml:space="preserve">0.048</w:t>
            </w:r>
          </w:p>
        </w:tc>
      </w:tr>
      <w:tr>
        <w:tc>
          <w:tcPr/>
          <w:p>
            <w:pPr>
              <w:pStyle w:val="Compact"/>
            </w:pPr>
            <w:r>
              <w:rPr>
                <w:b/>
                <w:bCs/>
              </w:rPr>
              <w:t xml:space="preserve">MiniLM</w:t>
            </w:r>
          </w:p>
        </w:tc>
        <w:tc>
          <w:tcPr/>
          <w:p>
            <w:pPr>
              <w:pStyle w:val="Compact"/>
            </w:pPr>
            <w:r>
              <w:t xml:space="preserve">Antes</w:t>
            </w:r>
          </w:p>
        </w:tc>
        <w:tc>
          <w:tcPr/>
          <w:p>
            <w:pPr>
              <w:pStyle w:val="Compact"/>
            </w:pPr>
            <w:r>
              <w:t xml:space="preserve">0.062</w:t>
            </w:r>
          </w:p>
        </w:tc>
        <w:tc>
          <w:tcPr/>
          <w:p>
            <w:pPr>
              <w:pStyle w:val="Compact"/>
            </w:pPr>
            <w:r>
              <w:t xml:space="preserve">0.064</w:t>
            </w:r>
          </w:p>
        </w:tc>
        <w:tc>
          <w:tcPr/>
          <w:p>
            <w:pPr>
              <w:pStyle w:val="Compact"/>
            </w:pPr>
            <w:r>
              <w:t xml:space="preserve">0.056</w:t>
            </w:r>
          </w:p>
        </w:tc>
        <w:tc>
          <w:tcPr/>
          <w:p>
            <w:pPr>
              <w:pStyle w:val="Compact"/>
            </w:pPr>
            <w:r>
              <w:t xml:space="preserve">0.047</w:t>
            </w:r>
          </w:p>
        </w:tc>
      </w:tr>
      <w:tr>
        <w:tc>
          <w:tcPr/>
          <w:p>
            <w:pPr>
              <w:pStyle w:val="Compact"/>
            </w:pPr>
          </w:p>
        </w:tc>
        <w:tc>
          <w:tcPr/>
          <w:p>
            <w:pPr>
              <w:pStyle w:val="Compact"/>
            </w:pPr>
            <w:r>
              <w:t xml:space="preserve">Después</w:t>
            </w:r>
          </w:p>
        </w:tc>
        <w:tc>
          <w:tcPr/>
          <w:p>
            <w:pPr>
              <w:pStyle w:val="Compact"/>
            </w:pPr>
            <w:r>
              <w:t xml:space="preserve">0.075</w:t>
            </w:r>
          </w:p>
        </w:tc>
        <w:tc>
          <w:tcPr/>
          <w:p>
            <w:pPr>
              <w:pStyle w:val="Compact"/>
            </w:pPr>
            <w:r>
              <w:t xml:space="preserve">0.071</w:t>
            </w:r>
          </w:p>
        </w:tc>
        <w:tc>
          <w:tcPr/>
          <w:p>
            <w:pPr>
              <w:pStyle w:val="Compact"/>
            </w:pPr>
            <w:r>
              <w:t xml:space="preserve">0.058</w:t>
            </w:r>
          </w:p>
        </w:tc>
        <w:tc>
          <w:tcPr/>
          <w:p>
            <w:pPr>
              <w:pStyle w:val="Compact"/>
            </w:pPr>
            <w:r>
              <w:t xml:space="preserve">0.047</w:t>
            </w:r>
          </w:p>
        </w:tc>
      </w:tr>
    </w:tbl>
    <w:p>
      <w:pPr>
        <w:pStyle w:val="CaptionedFigure"/>
      </w:pPr>
      <w:r>
        <w:drawing>
          <wp:inline>
            <wp:extent cx="5422900" cy="3142851"/>
            <wp:effectExtent b="0" l="0" r="0" t="0"/>
            <wp:docPr descr="Figura 7.3: F1@k - Comparación antes (línea sólida) vs después (línea punteada) del reranking" title="" id="146" name="Picture"/>
            <a:graphic>
              <a:graphicData uri="http://schemas.openxmlformats.org/drawingml/2006/picture">
                <pic:pic>
                  <pic:nvPicPr>
                    <pic:cNvPr descr="./capitulo_7_analisis/charts/f1_combined_before_after.png" id="147" name="Picture"/>
                    <pic:cNvPicPr>
                      <a:picLocks noChangeArrowheads="1" noChangeAspect="1"/>
                    </pic:cNvPicPr>
                  </pic:nvPicPr>
                  <pic:blipFill>
                    <a:blip r:embed="rId145"/>
                    <a:stretch>
                      <a:fillRect/>
                    </a:stretch>
                  </pic:blipFill>
                  <pic:spPr bwMode="auto">
                    <a:xfrm>
                      <a:off x="0" y="0"/>
                      <a:ext cx="5422900" cy="3142851"/>
                    </a:xfrm>
                    <a:prstGeom prst="rect">
                      <a:avLst/>
                    </a:prstGeom>
                    <a:noFill/>
                    <a:ln w="9525">
                      <a:noFill/>
                      <a:headEnd/>
                      <a:tailEnd/>
                    </a:ln>
                  </pic:spPr>
                </pic:pic>
              </a:graphicData>
            </a:graphic>
          </wp:inline>
        </w:drawing>
      </w:r>
    </w:p>
    <w:p>
      <w:pPr>
        <w:pStyle w:val="ImageCaption"/>
      </w:pPr>
      <w:r>
        <w:t xml:space="preserve">Figura 7.3: F1@k - Comparación antes (línea sólida) vs después (línea punteada) del reranking</w:t>
      </w:r>
    </w:p>
    <w:bookmarkEnd w:id="148"/>
    <w:bookmarkStart w:id="152" w:name="ndcgk"/>
    <w:p>
      <w:pPr>
        <w:pStyle w:val="Heading3"/>
      </w:pPr>
      <w:r>
        <w:t xml:space="preserve">7.3.5 NDCG@k</w:t>
      </w:r>
    </w:p>
    <w:p>
      <w:pPr>
        <w:pStyle w:val="FirstParagraph"/>
      </w:pPr>
      <w:r>
        <w:t xml:space="preserve">NDCG (Normalized Discounted Cumulative Gain) es una métrica más sofisticada que considera no solo qué documentos recuperamos, sino también en qué posición aparecen. Documentos relevantes que aparecen en posiciones bajas reciben menos crédito, lo que refleja mejor la experiencia real del usuario que tiende a revisar primero los resultados del tope de la lista.</w:t>
      </w:r>
    </w:p>
    <w:p>
      <w:pPr>
        <w:pStyle w:val="BodyText"/>
      </w:pPr>
      <w:r>
        <w:rPr>
          <w:b/>
          <w:bCs/>
        </w:rPr>
        <w:t xml:space="preserve">Tabla 7.5: NDCG@k - Comparación Antes vs Después del Reranking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Modelo</w:t>
            </w:r>
          </w:p>
        </w:tc>
        <w:tc>
          <w:tcPr/>
          <w:p>
            <w:pPr>
              <w:pStyle w:val="Compact"/>
            </w:pPr>
            <w:r>
              <w:t xml:space="preserve">Etapa</w:t>
            </w:r>
          </w:p>
        </w:tc>
        <w:tc>
          <w:tcPr/>
          <w:p>
            <w:pPr>
              <w:pStyle w:val="Compact"/>
            </w:pPr>
            <w:r>
              <w:t xml:space="preserve">k=3</w:t>
            </w:r>
          </w:p>
        </w:tc>
        <w:tc>
          <w:tcPr/>
          <w:p>
            <w:pPr>
              <w:pStyle w:val="Compact"/>
            </w:pPr>
            <w:r>
              <w:t xml:space="preserve">k=5</w:t>
            </w:r>
          </w:p>
        </w:tc>
        <w:tc>
          <w:tcPr/>
          <w:p>
            <w:pPr>
              <w:pStyle w:val="Compact"/>
            </w:pPr>
            <w:r>
              <w:t xml:space="preserve">k=10</w:t>
            </w:r>
          </w:p>
        </w:tc>
        <w:tc>
          <w:tcPr/>
          <w:p>
            <w:pPr>
              <w:pStyle w:val="Compact"/>
            </w:pPr>
            <w:r>
              <w:t xml:space="preserve">k=15</w:t>
            </w:r>
          </w:p>
        </w:tc>
      </w:tr>
      <w:tr>
        <w:tc>
          <w:tcPr/>
          <w:p>
            <w:pPr>
              <w:pStyle w:val="Compact"/>
            </w:pPr>
            <w:r>
              <w:rPr>
                <w:b/>
                <w:bCs/>
              </w:rPr>
              <w:t xml:space="preserve">Ada</w:t>
            </w:r>
          </w:p>
        </w:tc>
        <w:tc>
          <w:tcPr/>
          <w:p>
            <w:pPr>
              <w:pStyle w:val="Compact"/>
            </w:pPr>
            <w:r>
              <w:t xml:space="preserve">Antes</w:t>
            </w:r>
          </w:p>
        </w:tc>
        <w:tc>
          <w:tcPr/>
          <w:p>
            <w:pPr>
              <w:pStyle w:val="Compact"/>
            </w:pPr>
            <w:r>
              <w:t xml:space="preserve">0.146</w:t>
            </w:r>
          </w:p>
        </w:tc>
        <w:tc>
          <w:tcPr/>
          <w:p>
            <w:pPr>
              <w:pStyle w:val="Compact"/>
            </w:pPr>
            <w:r>
              <w:t xml:space="preserve">0.173</w:t>
            </w:r>
          </w:p>
        </w:tc>
        <w:tc>
          <w:tcPr/>
          <w:p>
            <w:pPr>
              <w:pStyle w:val="Compact"/>
            </w:pPr>
            <w:r>
              <w:t xml:space="preserve">0.215</w:t>
            </w:r>
          </w:p>
        </w:tc>
        <w:tc>
          <w:tcPr/>
          <w:p>
            <w:pPr>
              <w:pStyle w:val="Compact"/>
            </w:pPr>
            <w:r>
              <w:t xml:space="preserve">0.225</w:t>
            </w:r>
          </w:p>
        </w:tc>
      </w:tr>
      <w:tr>
        <w:tc>
          <w:tcPr/>
          <w:p>
            <w:pPr>
              <w:pStyle w:val="Compact"/>
            </w:pPr>
          </w:p>
        </w:tc>
        <w:tc>
          <w:tcPr/>
          <w:p>
            <w:pPr>
              <w:pStyle w:val="Compact"/>
            </w:pPr>
            <w:r>
              <w:t xml:space="preserve">Después</w:t>
            </w:r>
          </w:p>
        </w:tc>
        <w:tc>
          <w:tcPr/>
          <w:p>
            <w:pPr>
              <w:pStyle w:val="Compact"/>
            </w:pPr>
            <w:r>
              <w:t xml:space="preserve">0.108</w:t>
            </w:r>
          </w:p>
        </w:tc>
        <w:tc>
          <w:tcPr/>
          <w:p>
            <w:pPr>
              <w:pStyle w:val="Compact"/>
            </w:pPr>
            <w:r>
              <w:t xml:space="preserve">0.138</w:t>
            </w:r>
          </w:p>
        </w:tc>
        <w:tc>
          <w:tcPr/>
          <w:p>
            <w:pPr>
              <w:pStyle w:val="Compact"/>
            </w:pPr>
            <w:r>
              <w:t xml:space="preserve">0.190</w:t>
            </w:r>
          </w:p>
        </w:tc>
        <w:tc>
          <w:tcPr/>
          <w:p>
            <w:pPr>
              <w:pStyle w:val="Compact"/>
            </w:pPr>
            <w:r>
              <w:t xml:space="preserve">0.202</w:t>
            </w:r>
          </w:p>
        </w:tc>
      </w:tr>
      <w:tr>
        <w:tc>
          <w:tcPr/>
          <w:p>
            <w:pPr>
              <w:pStyle w:val="Compact"/>
            </w:pPr>
            <w:r>
              <w:rPr>
                <w:b/>
                <w:bCs/>
              </w:rPr>
              <w:t xml:space="preserve">MPNet</w:t>
            </w:r>
          </w:p>
        </w:tc>
        <w:tc>
          <w:tcPr/>
          <w:p>
            <w:pPr>
              <w:pStyle w:val="Compact"/>
            </w:pPr>
            <w:r>
              <w:t xml:space="preserve">Antes</w:t>
            </w:r>
          </w:p>
        </w:tc>
        <w:tc>
          <w:tcPr/>
          <w:p>
            <w:pPr>
              <w:pStyle w:val="Compact"/>
            </w:pPr>
            <w:r>
              <w:t xml:space="preserve">0.128</w:t>
            </w:r>
          </w:p>
        </w:tc>
        <w:tc>
          <w:tcPr/>
          <w:p>
            <w:pPr>
              <w:pStyle w:val="Compact"/>
            </w:pPr>
            <w:r>
              <w:t xml:space="preserve">0.146</w:t>
            </w:r>
          </w:p>
        </w:tc>
        <w:tc>
          <w:tcPr/>
          <w:p>
            <w:pPr>
              <w:pStyle w:val="Compact"/>
            </w:pPr>
            <w:r>
              <w:t xml:space="preserve">0.181</w:t>
            </w:r>
          </w:p>
        </w:tc>
        <w:tc>
          <w:tcPr/>
          <w:p>
            <w:pPr>
              <w:pStyle w:val="Compact"/>
            </w:pPr>
            <w:r>
              <w:t xml:space="preserve">0.194</w:t>
            </w:r>
          </w:p>
        </w:tc>
      </w:tr>
      <w:tr>
        <w:tc>
          <w:tcPr/>
          <w:p>
            <w:pPr>
              <w:pStyle w:val="Compact"/>
            </w:pPr>
          </w:p>
        </w:tc>
        <w:tc>
          <w:tcPr/>
          <w:p>
            <w:pPr>
              <w:pStyle w:val="Compact"/>
            </w:pPr>
            <w:r>
              <w:t xml:space="preserve">Después</w:t>
            </w:r>
          </w:p>
        </w:tc>
        <w:tc>
          <w:tcPr/>
          <w:p>
            <w:pPr>
              <w:pStyle w:val="Compact"/>
            </w:pPr>
            <w:r>
              <w:t xml:space="preserve">0.113</w:t>
            </w:r>
          </w:p>
        </w:tc>
        <w:tc>
          <w:tcPr/>
          <w:p>
            <w:pPr>
              <w:pStyle w:val="Compact"/>
            </w:pPr>
            <w:r>
              <w:t xml:space="preserve">0.137</w:t>
            </w:r>
          </w:p>
        </w:tc>
        <w:tc>
          <w:tcPr/>
          <w:p>
            <w:pPr>
              <w:pStyle w:val="Compact"/>
            </w:pPr>
            <w:r>
              <w:t xml:space="preserve">0.174</w:t>
            </w:r>
          </w:p>
        </w:tc>
        <w:tc>
          <w:tcPr/>
          <w:p>
            <w:pPr>
              <w:pStyle w:val="Compact"/>
            </w:pPr>
            <w:r>
              <w:t xml:space="preserve">0.188</w:t>
            </w:r>
          </w:p>
        </w:tc>
      </w:tr>
      <w:tr>
        <w:tc>
          <w:tcPr/>
          <w:p>
            <w:pPr>
              <w:pStyle w:val="Compact"/>
            </w:pPr>
            <w:r>
              <w:rPr>
                <w:b/>
                <w:bCs/>
              </w:rPr>
              <w:t xml:space="preserve">E5-Large</w:t>
            </w:r>
          </w:p>
        </w:tc>
        <w:tc>
          <w:tcPr/>
          <w:p>
            <w:pPr>
              <w:pStyle w:val="Compact"/>
            </w:pPr>
            <w:r>
              <w:t xml:space="preserve">Antes</w:t>
            </w:r>
          </w:p>
        </w:tc>
        <w:tc>
          <w:tcPr/>
          <w:p>
            <w:pPr>
              <w:pStyle w:val="Compact"/>
            </w:pPr>
            <w:r>
              <w:t xml:space="preserve">0.095</w:t>
            </w:r>
          </w:p>
        </w:tc>
        <w:tc>
          <w:tcPr/>
          <w:p>
            <w:pPr>
              <w:pStyle w:val="Compact"/>
            </w:pPr>
            <w:r>
              <w:t xml:space="preserve">0.120</w:t>
            </w:r>
          </w:p>
        </w:tc>
        <w:tc>
          <w:tcPr/>
          <w:p>
            <w:pPr>
              <w:pStyle w:val="Compact"/>
            </w:pPr>
            <w:r>
              <w:t xml:space="preserve">0.149</w:t>
            </w:r>
          </w:p>
        </w:tc>
        <w:tc>
          <w:tcPr/>
          <w:p>
            <w:pPr>
              <w:pStyle w:val="Compact"/>
            </w:pPr>
            <w:r>
              <w:t xml:space="preserve">0.162</w:t>
            </w:r>
          </w:p>
        </w:tc>
      </w:tr>
      <w:tr>
        <w:tc>
          <w:tcPr/>
          <w:p>
            <w:pPr>
              <w:pStyle w:val="Compact"/>
            </w:pPr>
          </w:p>
        </w:tc>
        <w:tc>
          <w:tcPr/>
          <w:p>
            <w:pPr>
              <w:pStyle w:val="Compact"/>
            </w:pPr>
            <w:r>
              <w:t xml:space="preserve">Después</w:t>
            </w:r>
          </w:p>
        </w:tc>
        <w:tc>
          <w:tcPr/>
          <w:p>
            <w:pPr>
              <w:pStyle w:val="Compact"/>
            </w:pPr>
            <w:r>
              <w:t xml:space="preserve">0.110</w:t>
            </w:r>
          </w:p>
        </w:tc>
        <w:tc>
          <w:tcPr/>
          <w:p>
            <w:pPr>
              <w:pStyle w:val="Compact"/>
            </w:pPr>
            <w:r>
              <w:t xml:space="preserve">0.129</w:t>
            </w:r>
          </w:p>
        </w:tc>
        <w:tc>
          <w:tcPr/>
          <w:p>
            <w:pPr>
              <w:pStyle w:val="Compact"/>
            </w:pPr>
            <w:r>
              <w:t xml:space="preserve">0.160</w:t>
            </w:r>
          </w:p>
        </w:tc>
        <w:tc>
          <w:tcPr/>
          <w:p>
            <w:pPr>
              <w:pStyle w:val="Compact"/>
            </w:pPr>
            <w:r>
              <w:t xml:space="preserve">0.170</w:t>
            </w:r>
          </w:p>
        </w:tc>
      </w:tr>
      <w:tr>
        <w:tc>
          <w:tcPr/>
          <w:p>
            <w:pPr>
              <w:pStyle w:val="Compact"/>
            </w:pPr>
            <w:r>
              <w:rPr>
                <w:b/>
                <w:bCs/>
              </w:rPr>
              <w:t xml:space="preserve">MiniLM</w:t>
            </w:r>
          </w:p>
        </w:tc>
        <w:tc>
          <w:tcPr/>
          <w:p>
            <w:pPr>
              <w:pStyle w:val="Compact"/>
            </w:pPr>
            <w:r>
              <w:t xml:space="preserve">Antes</w:t>
            </w:r>
          </w:p>
        </w:tc>
        <w:tc>
          <w:tcPr/>
          <w:p>
            <w:pPr>
              <w:pStyle w:val="Compact"/>
            </w:pPr>
            <w:r>
              <w:t xml:space="preserve">0.088</w:t>
            </w:r>
          </w:p>
        </w:tc>
        <w:tc>
          <w:tcPr/>
          <w:p>
            <w:pPr>
              <w:pStyle w:val="Compact"/>
            </w:pPr>
            <w:r>
              <w:t xml:space="preserve">0.111</w:t>
            </w:r>
          </w:p>
        </w:tc>
        <w:tc>
          <w:tcPr/>
          <w:p>
            <w:pPr>
              <w:pStyle w:val="Compact"/>
            </w:pPr>
            <w:r>
              <w:t xml:space="preserve">0.141</w:t>
            </w:r>
          </w:p>
        </w:tc>
        <w:tc>
          <w:tcPr/>
          <w:p>
            <w:pPr>
              <w:pStyle w:val="Compact"/>
            </w:pPr>
            <w:r>
              <w:t xml:space="preserve">0.155</w:t>
            </w:r>
          </w:p>
        </w:tc>
      </w:tr>
      <w:tr>
        <w:tc>
          <w:tcPr/>
          <w:p>
            <w:pPr>
              <w:pStyle w:val="Compact"/>
            </w:pPr>
          </w:p>
        </w:tc>
        <w:tc>
          <w:tcPr/>
          <w:p>
            <w:pPr>
              <w:pStyle w:val="Compact"/>
            </w:pPr>
            <w:r>
              <w:t xml:space="preserve">Después</w:t>
            </w:r>
          </w:p>
        </w:tc>
        <w:tc>
          <w:tcPr/>
          <w:p>
            <w:pPr>
              <w:pStyle w:val="Compact"/>
            </w:pPr>
            <w:r>
              <w:t xml:space="preserve">0.110</w:t>
            </w:r>
          </w:p>
        </w:tc>
        <w:tc>
          <w:tcPr/>
          <w:p>
            <w:pPr>
              <w:pStyle w:val="Compact"/>
            </w:pPr>
            <w:r>
              <w:t xml:space="preserve">0.130</w:t>
            </w:r>
          </w:p>
        </w:tc>
        <w:tc>
          <w:tcPr/>
          <w:p>
            <w:pPr>
              <w:pStyle w:val="Compact"/>
            </w:pPr>
            <w:r>
              <w:t xml:space="preserve">0.157</w:t>
            </w:r>
          </w:p>
        </w:tc>
        <w:tc>
          <w:tcPr/>
          <w:p>
            <w:pPr>
              <w:pStyle w:val="Compact"/>
            </w:pPr>
            <w:r>
              <w:t xml:space="preserve">0.168</w:t>
            </w:r>
          </w:p>
        </w:tc>
      </w:tr>
    </w:tbl>
    <w:p>
      <w:pPr>
        <w:pStyle w:val="BlockText"/>
      </w:pPr>
      <w:r>
        <w:rPr>
          <w:b/>
          <w:bCs/>
        </w:rPr>
        <w:t xml:space="preserve">Nota</w:t>
      </w:r>
      <w:r>
        <w:t xml:space="preserve">: La tabla muestra valores representativos para k=3,5,10,15 por razones de legibilidad. La evaluación completa incluyó todos los valores k=1-15, cuyos resultados se presentan en la Figura 7.4.</w:t>
      </w:r>
    </w:p>
    <w:p>
      <w:pPr>
        <w:pStyle w:val="CaptionedFigure"/>
      </w:pPr>
      <w:r>
        <w:drawing>
          <wp:inline>
            <wp:extent cx="5422900" cy="3142851"/>
            <wp:effectExtent b="0" l="0" r="0" t="0"/>
            <wp:docPr descr="Figura 7.4: NDCG@k - Comparación antes (línea sólida) vs después (línea punteada) del reranking" title="" id="150" name="Picture"/>
            <a:graphic>
              <a:graphicData uri="http://schemas.openxmlformats.org/drawingml/2006/picture">
                <pic:pic>
                  <pic:nvPicPr>
                    <pic:cNvPr descr="./capitulo_7_analisis/charts/ndcg_combined_before_after.png" id="151" name="Picture"/>
                    <pic:cNvPicPr>
                      <a:picLocks noChangeArrowheads="1" noChangeAspect="1"/>
                    </pic:cNvPicPr>
                  </pic:nvPicPr>
                  <pic:blipFill>
                    <a:blip r:embed="rId149"/>
                    <a:stretch>
                      <a:fillRect/>
                    </a:stretch>
                  </pic:blipFill>
                  <pic:spPr bwMode="auto">
                    <a:xfrm>
                      <a:off x="0" y="0"/>
                      <a:ext cx="5422900" cy="3142851"/>
                    </a:xfrm>
                    <a:prstGeom prst="rect">
                      <a:avLst/>
                    </a:prstGeom>
                    <a:noFill/>
                    <a:ln w="9525">
                      <a:noFill/>
                      <a:headEnd/>
                      <a:tailEnd/>
                    </a:ln>
                  </pic:spPr>
                </pic:pic>
              </a:graphicData>
            </a:graphic>
          </wp:inline>
        </w:drawing>
      </w:r>
    </w:p>
    <w:p>
      <w:pPr>
        <w:pStyle w:val="ImageCaption"/>
      </w:pPr>
      <w:r>
        <w:t xml:space="preserve">Figura 7.4: NDCG@k - Comparación antes (línea sólida) vs después (línea punteada) del reranking</w:t>
      </w:r>
    </w:p>
    <w:bookmarkEnd w:id="152"/>
    <w:bookmarkStart w:id="156" w:name="mapk"/>
    <w:p>
      <w:pPr>
        <w:pStyle w:val="Heading3"/>
      </w:pPr>
      <w:r>
        <w:t xml:space="preserve">7.3.6 MAP@k</w:t>
      </w:r>
    </w:p>
    <w:p>
      <w:pPr>
        <w:pStyle w:val="FirstParagraph"/>
      </w:pPr>
      <w:r>
        <w:t xml:space="preserve">MAP (Mean Average Precision) calcula la precisión promedio considerando todas las posiciones donde aparecen documentos relevantes. Esta métrica penaliza especialmente los casos donde documentos relevantes quedan enterrados en posiciones bajas del ranking.</w:t>
      </w:r>
    </w:p>
    <w:p>
      <w:pPr>
        <w:pStyle w:val="BodyText"/>
      </w:pPr>
      <w:r>
        <w:rPr>
          <w:b/>
          <w:bCs/>
        </w:rPr>
        <w:t xml:space="preserve">Tabla 7.6: MAP@k - Comparación Antes vs Después del Reranking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Modelo</w:t>
            </w:r>
          </w:p>
        </w:tc>
        <w:tc>
          <w:tcPr/>
          <w:p>
            <w:pPr>
              <w:pStyle w:val="Compact"/>
            </w:pPr>
            <w:r>
              <w:t xml:space="preserve">Etapa</w:t>
            </w:r>
          </w:p>
        </w:tc>
        <w:tc>
          <w:tcPr/>
          <w:p>
            <w:pPr>
              <w:pStyle w:val="Compact"/>
            </w:pPr>
            <w:r>
              <w:t xml:space="preserve">k=3</w:t>
            </w:r>
          </w:p>
        </w:tc>
        <w:tc>
          <w:tcPr/>
          <w:p>
            <w:pPr>
              <w:pStyle w:val="Compact"/>
            </w:pPr>
            <w:r>
              <w:t xml:space="preserve">k=5</w:t>
            </w:r>
          </w:p>
        </w:tc>
        <w:tc>
          <w:tcPr/>
          <w:p>
            <w:pPr>
              <w:pStyle w:val="Compact"/>
            </w:pPr>
            <w:r>
              <w:t xml:space="preserve">k=10</w:t>
            </w:r>
          </w:p>
        </w:tc>
        <w:tc>
          <w:tcPr/>
          <w:p>
            <w:pPr>
              <w:pStyle w:val="Compact"/>
            </w:pPr>
            <w:r>
              <w:t xml:space="preserve">k=15</w:t>
            </w:r>
          </w:p>
        </w:tc>
      </w:tr>
      <w:tr>
        <w:tc>
          <w:tcPr/>
          <w:p>
            <w:pPr>
              <w:pStyle w:val="Compact"/>
            </w:pPr>
            <w:r>
              <w:rPr>
                <w:b/>
                <w:bCs/>
              </w:rPr>
              <w:t xml:space="preserve">Ada</w:t>
            </w:r>
          </w:p>
        </w:tc>
        <w:tc>
          <w:tcPr/>
          <w:p>
            <w:pPr>
              <w:pStyle w:val="Compact"/>
            </w:pPr>
            <w:r>
              <w:t xml:space="preserve">Antes</w:t>
            </w:r>
          </w:p>
        </w:tc>
        <w:tc>
          <w:tcPr/>
          <w:p>
            <w:pPr>
              <w:pStyle w:val="Compact"/>
            </w:pPr>
            <w:r>
              <w:t xml:space="preserve">0.124</w:t>
            </w:r>
          </w:p>
        </w:tc>
        <w:tc>
          <w:tcPr/>
          <w:p>
            <w:pPr>
              <w:pStyle w:val="Compact"/>
            </w:pPr>
            <w:r>
              <w:t xml:space="preserve">0.140</w:t>
            </w:r>
          </w:p>
        </w:tc>
        <w:tc>
          <w:tcPr/>
          <w:p>
            <w:pPr>
              <w:pStyle w:val="Compact"/>
            </w:pPr>
            <w:r>
              <w:t xml:space="preserve">0.158</w:t>
            </w:r>
          </w:p>
        </w:tc>
        <w:tc>
          <w:tcPr/>
          <w:p>
            <w:pPr>
              <w:pStyle w:val="Compact"/>
            </w:pPr>
            <w:r>
              <w:t xml:space="preserve">0.161</w:t>
            </w:r>
          </w:p>
        </w:tc>
      </w:tr>
      <w:tr>
        <w:tc>
          <w:tcPr/>
          <w:p>
            <w:pPr>
              <w:pStyle w:val="Compact"/>
            </w:pPr>
          </w:p>
        </w:tc>
        <w:tc>
          <w:tcPr/>
          <w:p>
            <w:pPr>
              <w:pStyle w:val="Compact"/>
            </w:pPr>
            <w:r>
              <w:t xml:space="preserve">Después</w:t>
            </w:r>
          </w:p>
        </w:tc>
        <w:tc>
          <w:tcPr/>
          <w:p>
            <w:pPr>
              <w:pStyle w:val="Compact"/>
            </w:pPr>
            <w:r>
              <w:t xml:space="preserve">0.090</w:t>
            </w:r>
          </w:p>
        </w:tc>
        <w:tc>
          <w:tcPr/>
          <w:p>
            <w:pPr>
              <w:pStyle w:val="Compact"/>
            </w:pPr>
            <w:r>
              <w:t xml:space="preserve">0.107</w:t>
            </w:r>
          </w:p>
        </w:tc>
        <w:tc>
          <w:tcPr/>
          <w:p>
            <w:pPr>
              <w:pStyle w:val="Compact"/>
            </w:pPr>
            <w:r>
              <w:t xml:space="preserve">0.129</w:t>
            </w:r>
          </w:p>
        </w:tc>
        <w:tc>
          <w:tcPr/>
          <w:p>
            <w:pPr>
              <w:pStyle w:val="Compact"/>
            </w:pPr>
            <w:r>
              <w:t xml:space="preserve">0.133</w:t>
            </w:r>
          </w:p>
        </w:tc>
      </w:tr>
      <w:tr>
        <w:tc>
          <w:tcPr/>
          <w:p>
            <w:pPr>
              <w:pStyle w:val="Compact"/>
            </w:pPr>
            <w:r>
              <w:rPr>
                <w:b/>
                <w:bCs/>
              </w:rPr>
              <w:t xml:space="preserve">MPNet</w:t>
            </w:r>
          </w:p>
        </w:tc>
        <w:tc>
          <w:tcPr/>
          <w:p>
            <w:pPr>
              <w:pStyle w:val="Compact"/>
            </w:pPr>
            <w:r>
              <w:t xml:space="preserve">Antes</w:t>
            </w:r>
          </w:p>
        </w:tc>
        <w:tc>
          <w:tcPr/>
          <w:p>
            <w:pPr>
              <w:pStyle w:val="Compact"/>
            </w:pPr>
            <w:r>
              <w:t xml:space="preserve">0.108</w:t>
            </w:r>
          </w:p>
        </w:tc>
        <w:tc>
          <w:tcPr/>
          <w:p>
            <w:pPr>
              <w:pStyle w:val="Compact"/>
            </w:pPr>
            <w:r>
              <w:t xml:space="preserve">0.118</w:t>
            </w:r>
          </w:p>
        </w:tc>
        <w:tc>
          <w:tcPr/>
          <w:p>
            <w:pPr>
              <w:pStyle w:val="Compact"/>
            </w:pPr>
            <w:r>
              <w:t xml:space="preserve">0.133</w:t>
            </w:r>
          </w:p>
        </w:tc>
        <w:tc>
          <w:tcPr/>
          <w:p>
            <w:pPr>
              <w:pStyle w:val="Compact"/>
            </w:pPr>
            <w:r>
              <w:t xml:space="preserve">0.137</w:t>
            </w:r>
          </w:p>
        </w:tc>
      </w:tr>
      <w:tr>
        <w:tc>
          <w:tcPr/>
          <w:p>
            <w:pPr>
              <w:pStyle w:val="Compact"/>
            </w:pPr>
          </w:p>
        </w:tc>
        <w:tc>
          <w:tcPr/>
          <w:p>
            <w:pPr>
              <w:pStyle w:val="Compact"/>
            </w:pPr>
            <w:r>
              <w:t xml:space="preserve">Después</w:t>
            </w:r>
          </w:p>
        </w:tc>
        <w:tc>
          <w:tcPr/>
          <w:p>
            <w:pPr>
              <w:pStyle w:val="Compact"/>
            </w:pPr>
            <w:r>
              <w:t xml:space="preserve">0.096</w:t>
            </w:r>
          </w:p>
        </w:tc>
        <w:tc>
          <w:tcPr/>
          <w:p>
            <w:pPr>
              <w:pStyle w:val="Compact"/>
            </w:pPr>
            <w:r>
              <w:t xml:space="preserve">0.109</w:t>
            </w:r>
          </w:p>
        </w:tc>
        <w:tc>
          <w:tcPr/>
          <w:p>
            <w:pPr>
              <w:pStyle w:val="Compact"/>
            </w:pPr>
            <w:r>
              <w:t xml:space="preserve">0.125</w:t>
            </w:r>
          </w:p>
        </w:tc>
        <w:tc>
          <w:tcPr/>
          <w:p>
            <w:pPr>
              <w:pStyle w:val="Compact"/>
            </w:pPr>
            <w:r>
              <w:t xml:space="preserve">0.129</w:t>
            </w:r>
          </w:p>
        </w:tc>
      </w:tr>
      <w:tr>
        <w:tc>
          <w:tcPr/>
          <w:p>
            <w:pPr>
              <w:pStyle w:val="Compact"/>
            </w:pPr>
            <w:r>
              <w:rPr>
                <w:b/>
                <w:bCs/>
              </w:rPr>
              <w:t xml:space="preserve">E5-Large</w:t>
            </w:r>
          </w:p>
        </w:tc>
        <w:tc>
          <w:tcPr/>
          <w:p>
            <w:pPr>
              <w:pStyle w:val="Compact"/>
            </w:pPr>
            <w:r>
              <w:t xml:space="preserve">Antes</w:t>
            </w:r>
          </w:p>
        </w:tc>
        <w:tc>
          <w:tcPr/>
          <w:p>
            <w:pPr>
              <w:pStyle w:val="Compact"/>
            </w:pPr>
            <w:r>
              <w:t xml:space="preserve">0.080</w:t>
            </w:r>
          </w:p>
        </w:tc>
        <w:tc>
          <w:tcPr/>
          <w:p>
            <w:pPr>
              <w:pStyle w:val="Compact"/>
            </w:pPr>
            <w:r>
              <w:t xml:space="preserve">0.094</w:t>
            </w:r>
          </w:p>
        </w:tc>
        <w:tc>
          <w:tcPr/>
          <w:p>
            <w:pPr>
              <w:pStyle w:val="Compact"/>
            </w:pPr>
            <w:r>
              <w:t xml:space="preserve">0.106</w:t>
            </w:r>
          </w:p>
        </w:tc>
        <w:tc>
          <w:tcPr/>
          <w:p>
            <w:pPr>
              <w:pStyle w:val="Compact"/>
            </w:pPr>
            <w:r>
              <w:t xml:space="preserve">0.110</w:t>
            </w:r>
          </w:p>
        </w:tc>
      </w:tr>
      <w:tr>
        <w:tc>
          <w:tcPr/>
          <w:p>
            <w:pPr>
              <w:pStyle w:val="Compact"/>
            </w:pPr>
          </w:p>
        </w:tc>
        <w:tc>
          <w:tcPr/>
          <w:p>
            <w:pPr>
              <w:pStyle w:val="Compact"/>
            </w:pPr>
            <w:r>
              <w:t xml:space="preserve">Después</w:t>
            </w:r>
          </w:p>
        </w:tc>
        <w:tc>
          <w:tcPr/>
          <w:p>
            <w:pPr>
              <w:pStyle w:val="Compact"/>
            </w:pPr>
            <w:r>
              <w:t xml:space="preserve">0.093</w:t>
            </w:r>
          </w:p>
        </w:tc>
        <w:tc>
          <w:tcPr/>
          <w:p>
            <w:pPr>
              <w:pStyle w:val="Compact"/>
            </w:pPr>
            <w:r>
              <w:t xml:space="preserve">0.104</w:t>
            </w:r>
          </w:p>
        </w:tc>
        <w:tc>
          <w:tcPr/>
          <w:p>
            <w:pPr>
              <w:pStyle w:val="Compact"/>
            </w:pPr>
            <w:r>
              <w:t xml:space="preserve">0.118</w:t>
            </w:r>
          </w:p>
        </w:tc>
        <w:tc>
          <w:tcPr/>
          <w:p>
            <w:pPr>
              <w:pStyle w:val="Compact"/>
            </w:pPr>
            <w:r>
              <w:t xml:space="preserve">0.121</w:t>
            </w:r>
          </w:p>
        </w:tc>
      </w:tr>
      <w:tr>
        <w:tc>
          <w:tcPr/>
          <w:p>
            <w:pPr>
              <w:pStyle w:val="Compact"/>
            </w:pPr>
            <w:r>
              <w:rPr>
                <w:b/>
                <w:bCs/>
              </w:rPr>
              <w:t xml:space="preserve">MiniLM</w:t>
            </w:r>
          </w:p>
        </w:tc>
        <w:tc>
          <w:tcPr/>
          <w:p>
            <w:pPr>
              <w:pStyle w:val="Compact"/>
            </w:pPr>
            <w:r>
              <w:t xml:space="preserve">Antes</w:t>
            </w:r>
          </w:p>
        </w:tc>
        <w:tc>
          <w:tcPr/>
          <w:p>
            <w:pPr>
              <w:pStyle w:val="Compact"/>
            </w:pPr>
            <w:r>
              <w:t xml:space="preserve">0.075</w:t>
            </w:r>
          </w:p>
        </w:tc>
        <w:tc>
          <w:tcPr/>
          <w:p>
            <w:pPr>
              <w:pStyle w:val="Compact"/>
            </w:pPr>
            <w:r>
              <w:t xml:space="preserve">0.087</w:t>
            </w:r>
          </w:p>
        </w:tc>
        <w:tc>
          <w:tcPr/>
          <w:p>
            <w:pPr>
              <w:pStyle w:val="Compact"/>
            </w:pPr>
            <w:r>
              <w:t xml:space="preserve">0.100</w:t>
            </w:r>
          </w:p>
        </w:tc>
        <w:tc>
          <w:tcPr/>
          <w:p>
            <w:pPr>
              <w:pStyle w:val="Compact"/>
            </w:pPr>
            <w:r>
              <w:t xml:space="preserve">0.104</w:t>
            </w:r>
          </w:p>
        </w:tc>
      </w:tr>
      <w:tr>
        <w:tc>
          <w:tcPr/>
          <w:p>
            <w:pPr>
              <w:pStyle w:val="Compact"/>
            </w:pPr>
          </w:p>
        </w:tc>
        <w:tc>
          <w:tcPr/>
          <w:p>
            <w:pPr>
              <w:pStyle w:val="Compact"/>
            </w:pPr>
            <w:r>
              <w:t xml:space="preserve">Después</w:t>
            </w:r>
          </w:p>
        </w:tc>
        <w:tc>
          <w:tcPr/>
          <w:p>
            <w:pPr>
              <w:pStyle w:val="Compact"/>
            </w:pPr>
            <w:r>
              <w:t xml:space="preserve">0.093</w:t>
            </w:r>
          </w:p>
        </w:tc>
        <w:tc>
          <w:tcPr/>
          <w:p>
            <w:pPr>
              <w:pStyle w:val="Compact"/>
            </w:pPr>
            <w:r>
              <w:t xml:space="preserve">0.105</w:t>
            </w:r>
          </w:p>
        </w:tc>
        <w:tc>
          <w:tcPr/>
          <w:p>
            <w:pPr>
              <w:pStyle w:val="Compact"/>
            </w:pPr>
            <w:r>
              <w:t xml:space="preserve">0.116</w:t>
            </w:r>
          </w:p>
        </w:tc>
        <w:tc>
          <w:tcPr/>
          <w:p>
            <w:pPr>
              <w:pStyle w:val="Compact"/>
            </w:pPr>
            <w:r>
              <w:t xml:space="preserve">0.120</w:t>
            </w:r>
          </w:p>
        </w:tc>
      </w:tr>
    </w:tbl>
    <w:p>
      <w:pPr>
        <w:pStyle w:val="BlockText"/>
      </w:pPr>
      <w:r>
        <w:rPr>
          <w:b/>
          <w:bCs/>
        </w:rPr>
        <w:t xml:space="preserve">Nota</w:t>
      </w:r>
      <w:r>
        <w:t xml:space="preserve">: La tabla muestra valores representativos para k=3,5,10,15 por razones de legibilidad. La evaluación completa incluyó todos los valores k=1-15, cuyos resultados se presentan en la Figura 7.5.</w:t>
      </w:r>
    </w:p>
    <w:p>
      <w:pPr>
        <w:pStyle w:val="CaptionedFigure"/>
      </w:pPr>
      <w:r>
        <w:drawing>
          <wp:inline>
            <wp:extent cx="5422900" cy="3142851"/>
            <wp:effectExtent b="0" l="0" r="0" t="0"/>
            <wp:docPr descr="Figura 7.5: MAP@k - Comparación antes (línea sólida) vs después (línea punteada) del reranking" title="" id="154" name="Picture"/>
            <a:graphic>
              <a:graphicData uri="http://schemas.openxmlformats.org/drawingml/2006/picture">
                <pic:pic>
                  <pic:nvPicPr>
                    <pic:cNvPr descr="./capitulo_7_analisis/charts/map_combined_before_after.png" id="155" name="Picture"/>
                    <pic:cNvPicPr>
                      <a:picLocks noChangeArrowheads="1" noChangeAspect="1"/>
                    </pic:cNvPicPr>
                  </pic:nvPicPr>
                  <pic:blipFill>
                    <a:blip r:embed="rId153"/>
                    <a:stretch>
                      <a:fillRect/>
                    </a:stretch>
                  </pic:blipFill>
                  <pic:spPr bwMode="auto">
                    <a:xfrm>
                      <a:off x="0" y="0"/>
                      <a:ext cx="5422900" cy="3142851"/>
                    </a:xfrm>
                    <a:prstGeom prst="rect">
                      <a:avLst/>
                    </a:prstGeom>
                    <a:noFill/>
                    <a:ln w="9525">
                      <a:noFill/>
                      <a:headEnd/>
                      <a:tailEnd/>
                    </a:ln>
                  </pic:spPr>
                </pic:pic>
              </a:graphicData>
            </a:graphic>
          </wp:inline>
        </w:drawing>
      </w:r>
    </w:p>
    <w:p>
      <w:pPr>
        <w:pStyle w:val="ImageCaption"/>
      </w:pPr>
      <w:r>
        <w:t xml:space="preserve">Figura 7.5: MAP@k - Comparación antes (línea sólida) vs después (línea punteada) del reranking</w:t>
      </w:r>
    </w:p>
    <w:p>
      <w:pPr>
        <w:pStyle w:val="BodyText"/>
      </w:pPr>
      <w:r>
        <w:rPr>
          <w:b/>
          <w:bCs/>
        </w:rPr>
        <w:t xml:space="preserve">Observación Crítica</w:t>
      </w:r>
      <w:r>
        <w:t xml:space="preserve">: De todas las métricas evaluadas, MAP es la más sensible al efecto del reranking. Ada experimenta su mayor degradación aquí (-23.4% en MAP@5), mientras que MiniLM alcanza su mayor mejora (+20.2%). Esto sugiere que el CrossEncoder reordena significativamente los documentos, beneficiando a modelos con rankings iniciales débiles pero perjudicando a aquellos que ya tenían buenos rankings.</w:t>
      </w:r>
    </w:p>
    <w:bookmarkEnd w:id="156"/>
    <w:bookmarkStart w:id="157" w:name="resumen-del-impacto-del-reranking"/>
    <w:p>
      <w:pPr>
        <w:pStyle w:val="Heading3"/>
      </w:pPr>
      <w:r>
        <w:t xml:space="preserve">7.3.7 Resumen del Impacto del Reranking</w:t>
      </w:r>
    </w:p>
    <w:p>
      <w:pPr>
        <w:pStyle w:val="FirstParagraph"/>
      </w:pPr>
      <w:r>
        <w:t xml:space="preserve">Cuando observamos el efecto del reranking de forma global, encontramos que cada modelo responde de manera completamente diferente. La Tabla 7.7 resume el impacto promedio en todas las métricas, revelando cuatro patrones claramente diferenciados:</w:t>
      </w:r>
    </w:p>
    <w:p>
      <w:pPr>
        <w:pStyle w:val="BodyText"/>
      </w:pPr>
      <w:r>
        <w:rPr>
          <w:b/>
          <w:bCs/>
        </w:rPr>
        <w:t xml:space="preserve">Tabla 7.7: Impacto Promedio del Reranking por Modelo (Todas las Métricas, k=5)</w:t>
      </w:r>
    </w:p>
    <w:tbl>
      <w:tblPr>
        <w:tblStyle w:val="Table"/>
        <w:tblW w:type="pct" w:w="5000"/>
        <w:tblLayout w:type="fixed"/>
        <w:tblLook w:firstRow="1" w:lastRow="0" w:firstColumn="0" w:lastColumn="0" w:noHBand="0" w:noVBand="0" w:val="0020"/>
      </w:tblPr>
      <w:tblGrid>
        <w:gridCol w:w="905"/>
        <w:gridCol w:w="1244"/>
        <w:gridCol w:w="905"/>
        <w:gridCol w:w="452"/>
        <w:gridCol w:w="452"/>
        <w:gridCol w:w="565"/>
        <w:gridCol w:w="565"/>
        <w:gridCol w:w="1584"/>
        <w:gridCol w:w="1244"/>
      </w:tblGrid>
      <w:tr>
        <w:trPr>
          <w:tblHeader w:val="on"/>
        </w:trPr>
        <w:tc>
          <w:tcPr/>
          <w:p>
            <w:pPr>
              <w:pStyle w:val="Compact"/>
            </w:pPr>
            <w:r>
              <w:t xml:space="preserve">Modelo</w:t>
            </w:r>
          </w:p>
        </w:tc>
        <w:tc>
          <w:tcPr/>
          <w:p>
            <w:pPr>
              <w:pStyle w:val="Compact"/>
            </w:pPr>
            <w:r>
              <w:t xml:space="preserve">Precision</w:t>
            </w:r>
          </w:p>
        </w:tc>
        <w:tc>
          <w:tcPr/>
          <w:p>
            <w:pPr>
              <w:pStyle w:val="Compact"/>
            </w:pPr>
            <w:r>
              <w:t xml:space="preserve">Recall</w:t>
            </w:r>
          </w:p>
        </w:tc>
        <w:tc>
          <w:tcPr/>
          <w:p>
            <w:pPr>
              <w:pStyle w:val="Compact"/>
            </w:pPr>
            <w:r>
              <w:t xml:space="preserve">F1</w:t>
            </w:r>
          </w:p>
        </w:tc>
        <w:tc>
          <w:tcPr/>
          <w:p>
            <w:pPr>
              <w:pStyle w:val="Compact"/>
            </w:pPr>
            <w:r>
              <w:t xml:space="preserve">NDCG</w:t>
            </w:r>
          </w:p>
        </w:tc>
        <w:tc>
          <w:tcPr/>
          <w:p>
            <w:pPr>
              <w:pStyle w:val="Compact"/>
            </w:pPr>
            <w:r>
              <w:t xml:space="preserve">MAP</w:t>
            </w:r>
          </w:p>
        </w:tc>
        <w:tc>
          <w:tcPr/>
          <w:p>
            <w:pPr>
              <w:pStyle w:val="Compact"/>
            </w:pPr>
            <w:r>
              <w:t xml:space="preserve">MRR</w:t>
            </w:r>
          </w:p>
        </w:tc>
        <w:tc>
          <w:tcPr/>
          <w:p>
            <w:pPr>
              <w:pStyle w:val="Compact"/>
            </w:pPr>
            <w:r>
              <w:rPr>
                <w:b/>
                <w:bCs/>
              </w:rPr>
              <w:t xml:space="preserve">Promedio</w:t>
            </w:r>
          </w:p>
        </w:tc>
        <w:tc>
          <w:tcPr/>
          <w:p>
            <w:pPr>
              <w:pStyle w:val="Compact"/>
            </w:pPr>
            <w:r>
              <w:t xml:space="preserve">Categoría</w:t>
            </w:r>
          </w:p>
        </w:tc>
      </w:tr>
      <w:tr>
        <w:tc>
          <w:tcPr/>
          <w:p>
            <w:pPr>
              <w:pStyle w:val="Compact"/>
            </w:pPr>
            <w:r>
              <w:t xml:space="preserve">MiniLM</w:t>
            </w:r>
          </w:p>
        </w:tc>
        <w:tc>
          <w:tcPr/>
          <w:p>
            <w:pPr>
              <w:pStyle w:val="Compact"/>
            </w:pPr>
            <w:r>
              <w:t xml:space="preserve">+13.1%</w:t>
            </w:r>
          </w:p>
        </w:tc>
        <w:tc>
          <w:tcPr/>
          <w:p>
            <w:pPr>
              <w:pStyle w:val="Compact"/>
            </w:pPr>
            <w:r>
              <w:t xml:space="preserve">+10.3%</w:t>
            </w:r>
          </w:p>
        </w:tc>
        <w:tc>
          <w:tcPr/>
          <w:p>
            <w:pPr>
              <w:pStyle w:val="Compact"/>
            </w:pPr>
            <w:r>
              <w:t xml:space="preserve">+12.0%</w:t>
            </w:r>
          </w:p>
        </w:tc>
        <w:tc>
          <w:tcPr/>
          <w:p>
            <w:pPr>
              <w:pStyle w:val="Compact"/>
            </w:pPr>
            <w:r>
              <w:t xml:space="preserve">+17.0%</w:t>
            </w:r>
          </w:p>
        </w:tc>
        <w:tc>
          <w:tcPr/>
          <w:p>
            <w:pPr>
              <w:pStyle w:val="Compact"/>
            </w:pPr>
            <w:r>
              <w:t xml:space="preserve">+20.2%</w:t>
            </w:r>
          </w:p>
        </w:tc>
        <w:tc>
          <w:tcPr/>
          <w:p>
            <w:pPr>
              <w:pStyle w:val="Compact"/>
            </w:pPr>
            <w:r>
              <w:t xml:space="preserve">+17.0%</w:t>
            </w:r>
          </w:p>
        </w:tc>
        <w:tc>
          <w:tcPr/>
          <w:p>
            <w:pPr>
              <w:pStyle w:val="Compact"/>
            </w:pPr>
            <w:r>
              <w:rPr>
                <w:b/>
                <w:bCs/>
              </w:rPr>
              <w:t xml:space="preserve">+14.9%</w:t>
            </w:r>
          </w:p>
        </w:tc>
        <w:tc>
          <w:tcPr/>
          <w:p>
            <w:pPr>
              <w:pStyle w:val="Compact"/>
            </w:pPr>
            <w:r>
              <w:t xml:space="preserve">📈 Mejora sustancial</w:t>
            </w:r>
          </w:p>
        </w:tc>
      </w:tr>
      <w:tr>
        <w:tc>
          <w:tcPr/>
          <w:p>
            <w:pPr>
              <w:pStyle w:val="Compact"/>
            </w:pPr>
            <w:r>
              <w:t xml:space="preserve">E5-Large</w:t>
            </w:r>
          </w:p>
        </w:tc>
        <w:tc>
          <w:tcPr/>
          <w:p>
            <w:pPr>
              <w:pStyle w:val="Compact"/>
            </w:pPr>
            <w:r>
              <w:t xml:space="preserve">+2.2%</w:t>
            </w:r>
          </w:p>
        </w:tc>
        <w:tc>
          <w:tcPr/>
          <w:p>
            <w:pPr>
              <w:pStyle w:val="Compact"/>
            </w:pPr>
            <w:r>
              <w:t xml:space="preserve">+2.6%</w:t>
            </w:r>
          </w:p>
        </w:tc>
        <w:tc>
          <w:tcPr/>
          <w:p>
            <w:pPr>
              <w:pStyle w:val="Compact"/>
            </w:pPr>
            <w:r>
              <w:t xml:space="preserve">+2.2%</w:t>
            </w:r>
          </w:p>
        </w:tc>
        <w:tc>
          <w:tcPr/>
          <w:p>
            <w:pPr>
              <w:pStyle w:val="Compact"/>
            </w:pPr>
            <w:r>
              <w:t xml:space="preserve">+7.8%</w:t>
            </w:r>
          </w:p>
        </w:tc>
        <w:tc>
          <w:tcPr/>
          <w:p>
            <w:pPr>
              <w:pStyle w:val="Compact"/>
            </w:pPr>
            <w:r>
              <w:t xml:space="preserve">+11.2%</w:t>
            </w:r>
          </w:p>
        </w:tc>
        <w:tc>
          <w:tcPr/>
          <w:p>
            <w:pPr>
              <w:pStyle w:val="Compact"/>
            </w:pPr>
            <w:r>
              <w:t xml:space="preserve">+9.2%</w:t>
            </w:r>
          </w:p>
        </w:tc>
        <w:tc>
          <w:tcPr/>
          <w:p>
            <w:pPr>
              <w:pStyle w:val="Compact"/>
            </w:pPr>
            <w:r>
              <w:rPr>
                <w:b/>
                <w:bCs/>
              </w:rPr>
              <w:t xml:space="preserve">+5.9%</w:t>
            </w:r>
          </w:p>
        </w:tc>
        <w:tc>
          <w:tcPr/>
          <w:p>
            <w:pPr>
              <w:pStyle w:val="Compact"/>
            </w:pPr>
            <w:r>
              <w:t xml:space="preserve">📈 Mejora moderada</w:t>
            </w:r>
          </w:p>
        </w:tc>
      </w:tr>
      <w:tr>
        <w:tc>
          <w:tcPr/>
          <w:p>
            <w:pPr>
              <w:pStyle w:val="Compact"/>
            </w:pPr>
            <w:r>
              <w:t xml:space="preserve">MPNet</w:t>
            </w:r>
          </w:p>
        </w:tc>
        <w:tc>
          <w:tcPr/>
          <w:p>
            <w:pPr>
              <w:pStyle w:val="Compact"/>
            </w:pPr>
            <w:r>
              <w:t xml:space="preserve">-3.4%</w:t>
            </w:r>
          </w:p>
        </w:tc>
        <w:tc>
          <w:tcPr/>
          <w:p>
            <w:pPr>
              <w:pStyle w:val="Compact"/>
            </w:pPr>
            <w:r>
              <w:t xml:space="preserve">-2.9%</w:t>
            </w:r>
          </w:p>
        </w:tc>
        <w:tc>
          <w:tcPr/>
          <w:p>
            <w:pPr>
              <w:pStyle w:val="Compact"/>
            </w:pPr>
            <w:r>
              <w:t xml:space="preserve">-3.0%</w:t>
            </w:r>
          </w:p>
        </w:tc>
        <w:tc>
          <w:tcPr/>
          <w:p>
            <w:pPr>
              <w:pStyle w:val="Compact"/>
            </w:pPr>
            <w:r>
              <w:t xml:space="preserve">-6.0%</w:t>
            </w:r>
          </w:p>
        </w:tc>
        <w:tc>
          <w:tcPr/>
          <w:p>
            <w:pPr>
              <w:pStyle w:val="Compact"/>
            </w:pPr>
            <w:r>
              <w:t xml:space="preserve">-7.6%</w:t>
            </w:r>
          </w:p>
        </w:tc>
        <w:tc>
          <w:tcPr/>
          <w:p>
            <w:pPr>
              <w:pStyle w:val="Compact"/>
            </w:pPr>
            <w:r>
              <w:t xml:space="preserve">-5.9%</w:t>
            </w:r>
          </w:p>
        </w:tc>
        <w:tc>
          <w:tcPr/>
          <w:p>
            <w:pPr>
              <w:pStyle w:val="Compact"/>
            </w:pPr>
            <w:r>
              <w:rPr>
                <w:b/>
                <w:bCs/>
              </w:rPr>
              <w:t xml:space="preserve">-4.8%</w:t>
            </w:r>
          </w:p>
        </w:tc>
        <w:tc>
          <w:tcPr/>
          <w:p>
            <w:pPr>
              <w:pStyle w:val="Compact"/>
            </w:pPr>
            <w:r>
              <w:t xml:space="preserve">📉 Degradación leve</w:t>
            </w:r>
          </w:p>
        </w:tc>
      </w:tr>
      <w:tr>
        <w:tc>
          <w:tcPr/>
          <w:p>
            <w:pPr>
              <w:pStyle w:val="Compact"/>
            </w:pPr>
            <w:r>
              <w:t xml:space="preserve">Ada</w:t>
            </w:r>
          </w:p>
        </w:tc>
        <w:tc>
          <w:tcPr/>
          <w:p>
            <w:pPr>
              <w:pStyle w:val="Compact"/>
            </w:pPr>
            <w:r>
              <w:t xml:space="preserve">-15.6%</w:t>
            </w:r>
          </w:p>
        </w:tc>
        <w:tc>
          <w:tcPr/>
          <w:p>
            <w:pPr>
              <w:pStyle w:val="Compact"/>
            </w:pPr>
            <w:r>
              <w:t xml:space="preserve">-15.9%</w:t>
            </w:r>
          </w:p>
        </w:tc>
        <w:tc>
          <w:tcPr/>
          <w:p>
            <w:pPr>
              <w:pStyle w:val="Compact"/>
            </w:pPr>
            <w:r>
              <w:t xml:space="preserve">-15.5%</w:t>
            </w:r>
          </w:p>
        </w:tc>
        <w:tc>
          <w:tcPr/>
          <w:p>
            <w:pPr>
              <w:pStyle w:val="Compact"/>
            </w:pPr>
            <w:r>
              <w:t xml:space="preserve">-20.5%</w:t>
            </w:r>
          </w:p>
        </w:tc>
        <w:tc>
          <w:tcPr/>
          <w:p>
            <w:pPr>
              <w:pStyle w:val="Compact"/>
            </w:pPr>
            <w:r>
              <w:t xml:space="preserve">-23.4%</w:t>
            </w:r>
          </w:p>
        </w:tc>
        <w:tc>
          <w:tcPr/>
          <w:p>
            <w:pPr>
              <w:pStyle w:val="Compact"/>
            </w:pPr>
            <w:r>
              <w:t xml:space="preserve">-16.9%</w:t>
            </w:r>
          </w:p>
        </w:tc>
        <w:tc>
          <w:tcPr/>
          <w:p>
            <w:pPr>
              <w:pStyle w:val="Compact"/>
            </w:pPr>
            <w:r>
              <w:rPr>
                <w:b/>
                <w:bCs/>
              </w:rPr>
              <w:t xml:space="preserve">-18.0%</w:t>
            </w:r>
          </w:p>
        </w:tc>
        <w:tc>
          <w:tcPr/>
          <w:p>
            <w:pPr>
              <w:pStyle w:val="Compact"/>
            </w:pPr>
            <w:r>
              <w:t xml:space="preserve">📉 Degradación significativa</w:t>
            </w:r>
          </w:p>
        </w:tc>
      </w:tr>
    </w:tbl>
    <w:p>
      <w:pPr>
        <w:pStyle w:val="BodyText"/>
      </w:pPr>
      <w:r>
        <w:rPr>
          <w:b/>
          <w:bCs/>
        </w:rPr>
        <w:t xml:space="preserve">Interpretación</w:t>
      </w:r>
      <w:r>
        <w:t xml:space="preserve">: Los resultados sugieren que el patrón que emerge es claro y contraintuitivo: el reranking ayuda precisamente a los modelos que más lo necesitan (MiniLM y E5-Large, con recuperación inicial débil), pero paradójicamente perjudica a los modelos que ya tenían buen rendimiento (Ada y MPNet). Este hallazgo desafía la idea común de que agregar reranking siempre mejora el sistema, y tiene implicaciones importantes para el diseño de arquitecturas RAG: dependiendo del modelo base que elijamos, el reranking puede ser beneficioso o contraproducente.</w:t>
      </w:r>
    </w:p>
    <w:bookmarkEnd w:id="157"/>
    <w:bookmarkEnd w:id="158"/>
    <w:bookmarkStart w:id="161" w:name="análisis-del-componente-de-reranking"/>
    <w:p>
      <w:pPr>
        <w:pStyle w:val="Heading2"/>
      </w:pPr>
      <w:r>
        <w:t xml:space="preserve">7.4 Análisis del Componente de Reranking</w:t>
      </w:r>
    </w:p>
    <w:bookmarkStart w:id="159" w:name="características-del-crossencoder"/>
    <w:p>
      <w:pPr>
        <w:pStyle w:val="Heading3"/>
      </w:pPr>
      <w:r>
        <w:t xml:space="preserve">7.4.1 Características del CrossEncoder</w:t>
      </w:r>
    </w:p>
    <w:p>
      <w:pPr>
        <w:pStyle w:val="FirstParagraph"/>
      </w:pPr>
      <w:r>
        <w:t xml:space="preserve">Para el reranking utilizamos el modelo ms-marco-MiniLM-L-6-v2, un CrossEncoder especializado en búsqueda de información. Sus características principales son:</w:t>
      </w:r>
    </w:p>
    <w:p>
      <w:pPr>
        <w:pStyle w:val="Compact"/>
        <w:numPr>
          <w:ilvl w:val="0"/>
          <w:numId w:val="1003"/>
        </w:numPr>
      </w:pPr>
      <w:r>
        <w:rPr>
          <w:b/>
          <w:bCs/>
        </w:rPr>
        <w:t xml:space="preserve">Arquitectura</w:t>
      </w:r>
      <w:r>
        <w:t xml:space="preserve">: Basado en un Transformer de 6 capas que procesa la pregunta y el documento juntos, permitiendo atención cruzada completa entre ambos textos</w:t>
      </w:r>
    </w:p>
    <w:p>
      <w:pPr>
        <w:pStyle w:val="Compact"/>
        <w:numPr>
          <w:ilvl w:val="0"/>
          <w:numId w:val="1003"/>
        </w:numPr>
      </w:pPr>
      <w:r>
        <w:rPr>
          <w:b/>
          <w:bCs/>
        </w:rPr>
        <w:t xml:space="preserve">Entrenamiento</w:t>
      </w:r>
      <w:r>
        <w:t xml:space="preserve">: Entrenado en MS MARCO, un dataset masivo de búsqueda web general creado por Microsoft</w:t>
      </w:r>
    </w:p>
    <w:p>
      <w:pPr>
        <w:pStyle w:val="Compact"/>
        <w:numPr>
          <w:ilvl w:val="0"/>
          <w:numId w:val="1003"/>
        </w:numPr>
      </w:pPr>
      <w:r>
        <w:rPr>
          <w:b/>
          <w:bCs/>
        </w:rPr>
        <w:t xml:space="preserve">Normalización</w:t>
      </w:r>
      <w:r>
        <w:t xml:space="preserve">: Aplicamos normalización Min-Max para convertir los scores al rango [0,1], facilitando su interpretación</w:t>
      </w:r>
    </w:p>
    <w:p>
      <w:pPr>
        <w:pStyle w:val="Compact"/>
        <w:numPr>
          <w:ilvl w:val="0"/>
          <w:numId w:val="1003"/>
        </w:numPr>
      </w:pPr>
      <w:r>
        <w:rPr>
          <w:b/>
          <w:bCs/>
        </w:rPr>
        <w:t xml:space="preserve">Limitación de contexto</w:t>
      </w:r>
      <w:r>
        <w:t xml:space="preserve">: El modelo trunca la entrada a 512 tokens, lo que puede causar pérdida de información en documentos largos de Azure</w:t>
      </w:r>
    </w:p>
    <w:bookmarkEnd w:id="159"/>
    <w:bookmarkStart w:id="160" w:name="limitaciones-identificadas"/>
    <w:p>
      <w:pPr>
        <w:pStyle w:val="Heading3"/>
      </w:pPr>
      <w:r>
        <w:t xml:space="preserve">7.4.2 Limitaciones Identificadas</w:t>
      </w:r>
    </w:p>
    <w:p>
      <w:pPr>
        <w:pStyle w:val="FirstParagraph"/>
      </w:pPr>
      <w:r>
        <w:t xml:space="preserve">A través del análisis de resultados, identificamos varias limitaciones del CrossEncoder que ayudan a explicar por qué degrada el rendimiento de algunos modelos:</w:t>
      </w:r>
    </w:p>
    <w:p>
      <w:pPr>
        <w:pStyle w:val="BodyText"/>
      </w:pPr>
      <w:r>
        <w:rPr>
          <w:b/>
          <w:bCs/>
        </w:rPr>
        <w:t xml:space="preserve">Tabla 7.8: Limitaciones del CrossEncoder Identificadas</w:t>
      </w:r>
    </w:p>
    <w:tbl>
      <w:tblPr>
        <w:tblStyle w:val="Table"/>
        <w:tblW w:type="pct" w:w="5000"/>
        <w:tblLayout w:type="fixed"/>
        <w:tblLook w:firstRow="1" w:lastRow="0" w:firstColumn="0" w:lastColumn="0" w:noHBand="0" w:noVBand="0" w:val="0020"/>
      </w:tblPr>
      <w:tblGrid>
        <w:gridCol w:w="2160"/>
        <w:gridCol w:w="2340"/>
        <w:gridCol w:w="3420"/>
      </w:tblGrid>
      <w:tr>
        <w:trPr>
          <w:tblHeader w:val="on"/>
        </w:trPr>
        <w:tc>
          <w:tcPr/>
          <w:p>
            <w:pPr>
              <w:pStyle w:val="Compact"/>
            </w:pPr>
            <w:r>
              <w:t xml:space="preserve">Limitación</w:t>
            </w:r>
          </w:p>
        </w:tc>
        <w:tc>
          <w:tcPr/>
          <w:p>
            <w:pPr>
              <w:pStyle w:val="Compact"/>
            </w:pPr>
            <w:r>
              <w:t xml:space="preserve">Descripción</w:t>
            </w:r>
          </w:p>
        </w:tc>
        <w:tc>
          <w:tcPr/>
          <w:p>
            <w:pPr>
              <w:pStyle w:val="Compact"/>
            </w:pPr>
            <w:r>
              <w:t xml:space="preserve">Impacto Observado</w:t>
            </w:r>
          </w:p>
        </w:tc>
      </w:tr>
      <w:tr>
        <w:tc>
          <w:tcPr/>
          <w:p>
            <w:pPr>
              <w:pStyle w:val="Compact"/>
            </w:pPr>
            <w:r>
              <w:t xml:space="preserve">Desajuste de dominio</w:t>
            </w:r>
          </w:p>
        </w:tc>
        <w:tc>
          <w:tcPr/>
          <w:p>
            <w:pPr>
              <w:pStyle w:val="Compact"/>
            </w:pPr>
            <w:r>
              <w:t xml:space="preserve">Entrenado en búsqueda web general, no documentación técnica especializada</w:t>
            </w:r>
          </w:p>
        </w:tc>
        <w:tc>
          <w:tcPr/>
          <w:p>
            <w:pPr>
              <w:pStyle w:val="Compact"/>
            </w:pPr>
            <w:r>
              <w:t xml:space="preserve">Dificultad para capturar relevancia en contextos técnicos</w:t>
            </w:r>
          </w:p>
        </w:tc>
      </w:tr>
      <w:tr>
        <w:tc>
          <w:tcPr/>
          <w:p>
            <w:pPr>
              <w:pStyle w:val="Compact"/>
            </w:pPr>
            <w:r>
              <w:t xml:space="preserve">Interferencia con embeddings fuertes</w:t>
            </w:r>
          </w:p>
        </w:tc>
        <w:tc>
          <w:tcPr/>
          <w:p>
            <w:pPr>
              <w:pStyle w:val="Compact"/>
            </w:pPr>
            <w:r>
              <w:t xml:space="preserve">El reranking puede degradar rankings ya optimizados</w:t>
            </w:r>
          </w:p>
        </w:tc>
        <w:tc>
          <w:tcPr/>
          <w:p>
            <w:pPr>
              <w:pStyle w:val="Compact"/>
            </w:pPr>
            <w:r>
              <w:t xml:space="preserve">Ada experimenta degradación de -15.6% en Precision@5</w:t>
            </w:r>
          </w:p>
        </w:tc>
      </w:tr>
      <w:tr>
        <w:tc>
          <w:tcPr/>
          <w:p>
            <w:pPr>
              <w:pStyle w:val="Compact"/>
            </w:pPr>
            <w:r>
              <w:t xml:space="preserve">Limitación de contexto</w:t>
            </w:r>
          </w:p>
        </w:tc>
        <w:tc>
          <w:tcPr/>
          <w:p>
            <w:pPr>
              <w:pStyle w:val="Compact"/>
            </w:pPr>
            <w:r>
              <w:t xml:space="preserve">Truncamiento a 512 tokens</w:t>
            </w:r>
          </w:p>
        </w:tc>
        <w:tc>
          <w:tcPr/>
          <w:p>
            <w:pPr>
              <w:pStyle w:val="Compact"/>
            </w:pPr>
            <w:r>
              <w:t xml:space="preserve">Pérdida de información en documentos largos de Azure</w:t>
            </w:r>
          </w:p>
        </w:tc>
      </w:tr>
      <w:tr>
        <w:tc>
          <w:tcPr/>
          <w:p>
            <w:pPr>
              <w:pStyle w:val="Compact"/>
            </w:pPr>
            <w:r>
              <w:t xml:space="preserve">Costo computacional</w:t>
            </w:r>
          </w:p>
        </w:tc>
        <w:tc>
          <w:tcPr/>
          <w:p>
            <w:pPr>
              <w:pStyle w:val="Compact"/>
            </w:pPr>
            <w:r>
              <w:t xml:space="preserve">Procesamiento secuencial de pares query-documento</w:t>
            </w:r>
          </w:p>
        </w:tc>
        <w:tc>
          <w:tcPr/>
          <w:p>
            <w:pPr>
              <w:pStyle w:val="Compact"/>
            </w:pPr>
            <w:r>
              <w:t xml:space="preserve">Incremento de latencia ~35× respecto a búsqueda vectorial</w:t>
            </w:r>
          </w:p>
        </w:tc>
      </w:tr>
    </w:tbl>
    <w:bookmarkEnd w:id="160"/>
    <w:bookmarkEnd w:id="161"/>
    <w:bookmarkStart w:id="172" w:name="evaluación-de-calidad-de-respuestas-rag"/>
    <w:p>
      <w:pPr>
        <w:pStyle w:val="Heading2"/>
      </w:pPr>
      <w:r>
        <w:t xml:space="preserve">7.5 Evaluación de Calidad de Respuestas RAG</w:t>
      </w:r>
    </w:p>
    <w:p>
      <w:pPr>
        <w:pStyle w:val="FirstParagraph"/>
      </w:pPr>
      <w:r>
        <w:t xml:space="preserve">Las métricas de recuperación nos dicen qué tan bien encontramos documentos relevantes, pero no nos dicen nada sobre la calidad de las respuestas que finalmente generamos para el usuario. Para evaluar esto utilizamos dos familias de métricas complementarias: RAGAS (Retrieval Augmented Generation Assessment) y BERTScore. Estas métricas evalúan aspectos como la fidelidad, relevancia y corrección semántica de las respuestas generadas.</w:t>
      </w:r>
    </w:p>
    <w:bookmarkStart w:id="162" w:name="marco-de-evaluación-ragas"/>
    <w:p>
      <w:pPr>
        <w:pStyle w:val="Heading3"/>
      </w:pPr>
      <w:r>
        <w:t xml:space="preserve">7.5.1 Marco de Evaluación RAGAS</w:t>
      </w:r>
    </w:p>
    <w:p>
      <w:pPr>
        <w:pStyle w:val="FirstParagraph"/>
      </w:pPr>
      <w:r>
        <w:t xml:space="preserve">RAGAS es un marco de evaluación diseñado específicamente para sistemas RAG. A diferencia de las métricas de recuperación tradicionales, RAGAS evalúa la calidad del sistema completo considerando tanto la recuperación como la generación. La Tabla 7.9 describe las seis métricas que calculamos:</w:t>
      </w:r>
    </w:p>
    <w:p>
      <w:pPr>
        <w:pStyle w:val="BodyText"/>
      </w:pPr>
      <w:r>
        <w:rPr>
          <w:b/>
          <w:bCs/>
        </w:rPr>
        <w:t xml:space="preserve">Tabla 7.9: Métricas del Marco RAGAS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Métrica</w:t>
            </w:r>
          </w:p>
        </w:tc>
        <w:tc>
          <w:tcPr/>
          <w:p>
            <w:pPr>
              <w:pStyle w:val="Compact"/>
            </w:pPr>
            <w:r>
              <w:t xml:space="preserve">Aspecto Evaluado</w:t>
            </w:r>
          </w:p>
        </w:tc>
      </w:tr>
      <w:tr>
        <w:tc>
          <w:tcPr/>
          <w:p>
            <w:pPr>
              <w:pStyle w:val="Compact"/>
            </w:pPr>
            <w:r>
              <w:t xml:space="preserve">Faithfulness</w:t>
            </w:r>
          </w:p>
        </w:tc>
        <w:tc>
          <w:tcPr/>
          <w:p>
            <w:pPr>
              <w:pStyle w:val="Compact"/>
            </w:pPr>
            <w:r>
              <w:t xml:space="preserve">Fidelidad de la respuesta respecto al contexto recuperado</w:t>
            </w:r>
          </w:p>
        </w:tc>
      </w:tr>
      <w:tr>
        <w:tc>
          <w:tcPr/>
          <w:p>
            <w:pPr>
              <w:pStyle w:val="Compact"/>
            </w:pPr>
            <w:r>
              <w:t xml:space="preserve">Answer Relevance</w:t>
            </w:r>
          </w:p>
        </w:tc>
        <w:tc>
          <w:tcPr/>
          <w:p>
            <w:pPr>
              <w:pStyle w:val="Compact"/>
            </w:pPr>
            <w:r>
              <w:t xml:space="preserve">Relevancia de la respuesta respecto a la pregunta</w:t>
            </w:r>
          </w:p>
        </w:tc>
      </w:tr>
      <w:tr>
        <w:tc>
          <w:tcPr/>
          <w:p>
            <w:pPr>
              <w:pStyle w:val="Compact"/>
            </w:pPr>
            <w:r>
              <w:t xml:space="preserve">Answer Correctness</w:t>
            </w:r>
          </w:p>
        </w:tc>
        <w:tc>
          <w:tcPr/>
          <w:p>
            <w:pPr>
              <w:pStyle w:val="Compact"/>
            </w:pPr>
            <w:r>
              <w:t xml:space="preserve">Corrección semántica de la respuesta</w:t>
            </w:r>
          </w:p>
        </w:tc>
      </w:tr>
      <w:tr>
        <w:tc>
          <w:tcPr/>
          <w:p>
            <w:pPr>
              <w:pStyle w:val="Compact"/>
            </w:pPr>
            <w:r>
              <w:t xml:space="preserve">Context Precision</w:t>
            </w:r>
          </w:p>
        </w:tc>
        <w:tc>
          <w:tcPr/>
          <w:p>
            <w:pPr>
              <w:pStyle w:val="Compact"/>
            </w:pPr>
            <w:r>
              <w:t xml:space="preserve">Precisión del contexto recuperado</w:t>
            </w:r>
          </w:p>
        </w:tc>
      </w:tr>
      <w:tr>
        <w:tc>
          <w:tcPr/>
          <w:p>
            <w:pPr>
              <w:pStyle w:val="Compact"/>
            </w:pPr>
            <w:r>
              <w:t xml:space="preserve">Context Recall</w:t>
            </w:r>
          </w:p>
        </w:tc>
        <w:tc>
          <w:tcPr/>
          <w:p>
            <w:pPr>
              <w:pStyle w:val="Compact"/>
            </w:pPr>
            <w:r>
              <w:t xml:space="preserve">Completitud del contexto recuperado</w:t>
            </w:r>
          </w:p>
        </w:tc>
      </w:tr>
      <w:tr>
        <w:tc>
          <w:tcPr/>
          <w:p>
            <w:pPr>
              <w:pStyle w:val="Compact"/>
            </w:pPr>
            <w:r>
              <w:t xml:space="preserve">Semantic Similarity</w:t>
            </w:r>
          </w:p>
        </w:tc>
        <w:tc>
          <w:tcPr/>
          <w:p>
            <w:pPr>
              <w:pStyle w:val="Compact"/>
            </w:pPr>
            <w:r>
              <w:t xml:space="preserve">Similitud semántica entre respuesta y referencia</w:t>
            </w:r>
          </w:p>
        </w:tc>
      </w:tr>
    </w:tbl>
    <w:bookmarkEnd w:id="162"/>
    <w:bookmarkStart w:id="166" w:name="resultados-de-métricas-ragas"/>
    <w:p>
      <w:pPr>
        <w:pStyle w:val="Heading3"/>
      </w:pPr>
      <w:r>
        <w:t xml:space="preserve">7.5.2 Resultados de Métricas RAGAS</w:t>
      </w:r>
    </w:p>
    <w:p>
      <w:pPr>
        <w:pStyle w:val="FirstParagraph"/>
      </w:pPr>
      <w:r>
        <w:t xml:space="preserve">La</w:t>
      </w:r>
      <w:r>
        <w:t xml:space="preserve"> </w:t>
      </w:r>
      <w:r>
        <w:rPr>
          <w:b/>
          <w:bCs/>
        </w:rPr>
        <w:t xml:space="preserve">Tabla 7.10</w:t>
      </w:r>
      <w:r>
        <w:t xml:space="preserve"> </w:t>
      </w:r>
      <w:r>
        <w:t xml:space="preserve">presenta las métricas RAGAS para los cuatro modelos de embeddings.</w:t>
      </w:r>
    </w:p>
    <w:p>
      <w:pPr>
        <w:pStyle w:val="BodyText"/>
      </w:pPr>
      <w:r>
        <w:rPr>
          <w:b/>
          <w:bCs/>
        </w:rPr>
        <w:t xml:space="preserve">Tabla 7.10: Métricas RAGAS por Modelo</w:t>
      </w:r>
    </w:p>
    <w:tbl>
      <w:tblPr>
        <w:tblStyle w:val="Table"/>
        <w:tblW w:type="pct" w:w="5000"/>
        <w:tblLayout w:type="fixed"/>
        <w:tblLook w:firstRow="1" w:lastRow="0" w:firstColumn="0" w:lastColumn="0" w:noHBand="0" w:noVBand="0" w:val="0020"/>
      </w:tblPr>
      <w:tblGrid>
        <w:gridCol w:w="666"/>
        <w:gridCol w:w="1167"/>
        <w:gridCol w:w="1083"/>
        <w:gridCol w:w="1167"/>
        <w:gridCol w:w="1250"/>
        <w:gridCol w:w="1333"/>
        <w:gridCol w:w="1250"/>
      </w:tblGrid>
      <w:tr>
        <w:trPr>
          <w:tblHeader w:val="on"/>
        </w:trPr>
        <w:tc>
          <w:tcPr/>
          <w:p>
            <w:pPr>
              <w:pStyle w:val="Compact"/>
            </w:pPr>
            <w:r>
              <w:t xml:space="preserve">Modelo</w:t>
            </w:r>
          </w:p>
        </w:tc>
        <w:tc>
          <w:tcPr/>
          <w:p>
            <w:pPr>
              <w:pStyle w:val="Compact"/>
            </w:pPr>
            <w:r>
              <w:t xml:space="preserve">Faithfulness</w:t>
            </w:r>
          </w:p>
        </w:tc>
        <w:tc>
          <w:tcPr/>
          <w:p>
            <w:pPr>
              <w:pStyle w:val="Compact"/>
            </w:pPr>
            <w:r>
              <w:t xml:space="preserve">Answer Rel.</w:t>
            </w:r>
          </w:p>
        </w:tc>
        <w:tc>
          <w:tcPr/>
          <w:p>
            <w:pPr>
              <w:pStyle w:val="Compact"/>
            </w:pPr>
            <w:r>
              <w:t xml:space="preserve">Answer Corr.</w:t>
            </w:r>
          </w:p>
        </w:tc>
        <w:tc>
          <w:tcPr/>
          <w:p>
            <w:pPr>
              <w:pStyle w:val="Compact"/>
            </w:pPr>
            <w:r>
              <w:t xml:space="preserve">Context Prec.</w:t>
            </w:r>
          </w:p>
        </w:tc>
        <w:tc>
          <w:tcPr/>
          <w:p>
            <w:pPr>
              <w:pStyle w:val="Compact"/>
            </w:pPr>
            <w:r>
              <w:t xml:space="preserve">Context Recall</w:t>
            </w:r>
          </w:p>
        </w:tc>
        <w:tc>
          <w:tcPr/>
          <w:p>
            <w:pPr>
              <w:pStyle w:val="Compact"/>
            </w:pPr>
            <w:r>
              <w:t xml:space="preserve">Semantic Sim.</w:t>
            </w:r>
          </w:p>
        </w:tc>
      </w:tr>
      <w:tr>
        <w:tc>
          <w:tcPr/>
          <w:p>
            <w:pPr>
              <w:pStyle w:val="Compact"/>
            </w:pPr>
            <w:r>
              <w:t xml:space="preserve">Ada</w:t>
            </w:r>
          </w:p>
        </w:tc>
        <w:tc>
          <w:tcPr/>
          <w:p>
            <w:pPr>
              <w:pStyle w:val="Compact"/>
            </w:pPr>
            <w:r>
              <w:t xml:space="preserve">0.649</w:t>
            </w:r>
          </w:p>
        </w:tc>
        <w:tc>
          <w:tcPr/>
          <w:p>
            <w:pPr>
              <w:pStyle w:val="Compact"/>
            </w:pPr>
            <w:r>
              <w:t xml:space="preserve">0.861</w:t>
            </w:r>
          </w:p>
        </w:tc>
        <w:tc>
          <w:tcPr/>
          <w:p>
            <w:pPr>
              <w:pStyle w:val="Compact"/>
            </w:pPr>
            <w:r>
              <w:t xml:space="preserve">0.540</w:t>
            </w:r>
          </w:p>
        </w:tc>
        <w:tc>
          <w:tcPr/>
          <w:p>
            <w:pPr>
              <w:pStyle w:val="Compact"/>
            </w:pPr>
            <w:r>
              <w:t xml:space="preserve">0.918</w:t>
            </w:r>
          </w:p>
        </w:tc>
        <w:tc>
          <w:tcPr/>
          <w:p>
            <w:pPr>
              <w:pStyle w:val="Compact"/>
            </w:pPr>
            <w:r>
              <w:t xml:space="preserve">0.848</w:t>
            </w:r>
          </w:p>
        </w:tc>
        <w:tc>
          <w:tcPr/>
          <w:p>
            <w:pPr>
              <w:pStyle w:val="Compact"/>
            </w:pPr>
            <w:r>
              <w:t xml:space="preserve">0.715</w:t>
            </w:r>
          </w:p>
        </w:tc>
      </w:tr>
      <w:tr>
        <w:tc>
          <w:tcPr/>
          <w:p>
            <w:pPr>
              <w:pStyle w:val="Compact"/>
            </w:pPr>
            <w:r>
              <w:t xml:space="preserve">MPNet</w:t>
            </w:r>
          </w:p>
        </w:tc>
        <w:tc>
          <w:tcPr/>
          <w:p>
            <w:pPr>
              <w:pStyle w:val="Compact"/>
            </w:pPr>
            <w:r>
              <w:t xml:space="preserve">0.644</w:t>
            </w:r>
          </w:p>
        </w:tc>
        <w:tc>
          <w:tcPr/>
          <w:p>
            <w:pPr>
              <w:pStyle w:val="Compact"/>
            </w:pPr>
            <w:r>
              <w:t xml:space="preserve">0.856</w:t>
            </w:r>
          </w:p>
        </w:tc>
        <w:tc>
          <w:tcPr/>
          <w:p>
            <w:pPr>
              <w:pStyle w:val="Compact"/>
            </w:pPr>
            <w:r>
              <w:t xml:space="preserve">0.535</w:t>
            </w:r>
          </w:p>
        </w:tc>
        <w:tc>
          <w:tcPr/>
          <w:p>
            <w:pPr>
              <w:pStyle w:val="Compact"/>
            </w:pPr>
            <w:r>
              <w:t xml:space="preserve">0.919</w:t>
            </w:r>
          </w:p>
        </w:tc>
        <w:tc>
          <w:tcPr/>
          <w:p>
            <w:pPr>
              <w:pStyle w:val="Compact"/>
            </w:pPr>
            <w:r>
              <w:t xml:space="preserve">0.844</w:t>
            </w:r>
          </w:p>
        </w:tc>
        <w:tc>
          <w:tcPr/>
          <w:p>
            <w:pPr>
              <w:pStyle w:val="Compact"/>
            </w:pPr>
            <w:r>
              <w:t xml:space="preserve">0.716</w:t>
            </w:r>
          </w:p>
        </w:tc>
      </w:tr>
      <w:tr>
        <w:tc>
          <w:tcPr/>
          <w:p>
            <w:pPr>
              <w:pStyle w:val="Compact"/>
            </w:pPr>
            <w:r>
              <w:t xml:space="preserve">E5-Large</w:t>
            </w:r>
          </w:p>
        </w:tc>
        <w:tc>
          <w:tcPr/>
          <w:p>
            <w:pPr>
              <w:pStyle w:val="Compact"/>
            </w:pPr>
            <w:r>
              <w:t xml:space="preserve">0.635</w:t>
            </w:r>
          </w:p>
        </w:tc>
        <w:tc>
          <w:tcPr/>
          <w:p>
            <w:pPr>
              <w:pStyle w:val="Compact"/>
            </w:pPr>
            <w:r>
              <w:t xml:space="preserve">0.852</w:t>
            </w:r>
          </w:p>
        </w:tc>
        <w:tc>
          <w:tcPr/>
          <w:p>
            <w:pPr>
              <w:pStyle w:val="Compact"/>
            </w:pPr>
            <w:r>
              <w:t xml:space="preserve">0.537</w:t>
            </w:r>
          </w:p>
        </w:tc>
        <w:tc>
          <w:tcPr/>
          <w:p>
            <w:pPr>
              <w:pStyle w:val="Compact"/>
            </w:pPr>
            <w:r>
              <w:t xml:space="preserve">0.913</w:t>
            </w:r>
          </w:p>
        </w:tc>
        <w:tc>
          <w:tcPr/>
          <w:p>
            <w:pPr>
              <w:pStyle w:val="Compact"/>
            </w:pPr>
            <w:r>
              <w:t xml:space="preserve">0.839</w:t>
            </w:r>
          </w:p>
        </w:tc>
        <w:tc>
          <w:tcPr/>
          <w:p>
            <w:pPr>
              <w:pStyle w:val="Compact"/>
            </w:pPr>
            <w:r>
              <w:t xml:space="preserve">0.710</w:t>
            </w:r>
          </w:p>
        </w:tc>
      </w:tr>
      <w:tr>
        <w:tc>
          <w:tcPr/>
          <w:p>
            <w:pPr>
              <w:pStyle w:val="Compact"/>
            </w:pPr>
            <w:r>
              <w:t xml:space="preserve">MiniLM</w:t>
            </w:r>
          </w:p>
        </w:tc>
        <w:tc>
          <w:tcPr/>
          <w:p>
            <w:pPr>
              <w:pStyle w:val="Compact"/>
            </w:pPr>
            <w:r>
              <w:t xml:space="preserve">0.639</w:t>
            </w:r>
          </w:p>
        </w:tc>
        <w:tc>
          <w:tcPr/>
          <w:p>
            <w:pPr>
              <w:pStyle w:val="Compact"/>
            </w:pPr>
            <w:r>
              <w:t xml:space="preserve">0.852</w:t>
            </w:r>
          </w:p>
        </w:tc>
        <w:tc>
          <w:tcPr/>
          <w:p>
            <w:pPr>
              <w:pStyle w:val="Compact"/>
            </w:pPr>
            <w:r>
              <w:t xml:space="preserve">0.534</w:t>
            </w:r>
          </w:p>
        </w:tc>
        <w:tc>
          <w:tcPr/>
          <w:p>
            <w:pPr>
              <w:pStyle w:val="Compact"/>
            </w:pPr>
            <w:r>
              <w:t xml:space="preserve">0.913</w:t>
            </w:r>
          </w:p>
        </w:tc>
        <w:tc>
          <w:tcPr/>
          <w:p>
            <w:pPr>
              <w:pStyle w:val="Compact"/>
            </w:pPr>
            <w:r>
              <w:t xml:space="preserve">0.838</w:t>
            </w:r>
          </w:p>
        </w:tc>
        <w:tc>
          <w:tcPr/>
          <w:p>
            <w:pPr>
              <w:pStyle w:val="Compact"/>
            </w:pPr>
            <w:r>
              <w:t xml:space="preserve">0.711</w:t>
            </w:r>
          </w:p>
        </w:tc>
      </w:tr>
    </w:tbl>
    <w:p>
      <w:pPr>
        <w:pStyle w:val="CaptionedFigure"/>
      </w:pPr>
      <w:r>
        <w:drawing>
          <wp:inline>
            <wp:extent cx="5422900" cy="3144370"/>
            <wp:effectExtent b="0" l="0" r="0" t="0"/>
            <wp:docPr descr="Figura 7.6: Comparación de métricas RAGAS entre modelos" title="" id="164" name="Picture"/>
            <a:graphic>
              <a:graphicData uri="http://schemas.openxmlformats.org/drawingml/2006/picture">
                <pic:pic>
                  <pic:nvPicPr>
                    <pic:cNvPr descr="./capitulo_7_analisis/charts/ragas_metrics_comparison.png" id="165" name="Picture"/>
                    <pic:cNvPicPr>
                      <a:picLocks noChangeArrowheads="1" noChangeAspect="1"/>
                    </pic:cNvPicPr>
                  </pic:nvPicPr>
                  <pic:blipFill>
                    <a:blip r:embed="rId163"/>
                    <a:stretch>
                      <a:fillRect/>
                    </a:stretch>
                  </pic:blipFill>
                  <pic:spPr bwMode="auto">
                    <a:xfrm>
                      <a:off x="0" y="0"/>
                      <a:ext cx="5422900" cy="3144370"/>
                    </a:xfrm>
                    <a:prstGeom prst="rect">
                      <a:avLst/>
                    </a:prstGeom>
                    <a:noFill/>
                    <a:ln w="9525">
                      <a:noFill/>
                      <a:headEnd/>
                      <a:tailEnd/>
                    </a:ln>
                  </pic:spPr>
                </pic:pic>
              </a:graphicData>
            </a:graphic>
          </wp:inline>
        </w:drawing>
      </w:r>
    </w:p>
    <w:p>
      <w:pPr>
        <w:pStyle w:val="ImageCaption"/>
      </w:pPr>
      <w:r>
        <w:t xml:space="preserve">Figura 7.6: Comparación de métricas RAGAS entre modelos</w:t>
      </w:r>
    </w:p>
    <w:p>
      <w:pPr>
        <w:pStyle w:val="BodyText"/>
      </w:pPr>
      <w:r>
        <w:rPr>
          <w:b/>
          <w:bCs/>
        </w:rPr>
        <w:t xml:space="preserve">Observaciones:</w:t>
      </w:r>
    </w:p>
    <w:p>
      <w:pPr>
        <w:numPr>
          <w:ilvl w:val="0"/>
          <w:numId w:val="1004"/>
        </w:numPr>
      </w:pPr>
      <w:r>
        <w:rPr>
          <w:b/>
          <w:bCs/>
        </w:rPr>
        <w:t xml:space="preserve">Context Precision consistentemente alta</w:t>
      </w:r>
      <w:r>
        <w:t xml:space="preserve">: Todos los modelos superan 0.91, lo que indica que el contexto que logramos recuperar es predominantemente relevante. Este resultado contrasta con los valores bajos de Precision@k tradicional (&lt;0.07), sugiriendo que aunque recuperamos pocos documentos correctos, estos son de alta calidad.</w:t>
      </w:r>
    </w:p>
    <w:p>
      <w:pPr>
        <w:numPr>
          <w:ilvl w:val="0"/>
          <w:numId w:val="1004"/>
        </w:numPr>
      </w:pPr>
      <w:r>
        <w:rPr>
          <w:b/>
          <w:bCs/>
        </w:rPr>
        <w:t xml:space="preserve">Context Recall refleja el ranking de recuperación</w:t>
      </w:r>
      <w:r>
        <w:t xml:space="preserve">: Ada (0.848) &gt; MPNet (0.844) &gt; E5-Large (0.839) &gt; MiniLM (0.838). Este ranking es consistente con el desempeño en métricas de recuperación tradicionales, confirmando que mejor recuperación inicial se traduce en mayor completitud del contexto.</w:t>
      </w:r>
    </w:p>
    <w:p>
      <w:pPr>
        <w:numPr>
          <w:ilvl w:val="0"/>
          <w:numId w:val="1004"/>
        </w:numPr>
      </w:pPr>
      <w:r>
        <w:rPr>
          <w:b/>
          <w:bCs/>
        </w:rPr>
        <w:t xml:space="preserve">Faithfulness ligeramente superior en Ada</w:t>
      </w:r>
      <w:r>
        <w:t xml:space="preserve">: Con 0.649, Ada genera respuestas ligeramente más fieles al contexto recuperado comparado con los otros modelos (0.635-0.644). Sin embargo, las diferencias son pequeñas (&lt;3%).</w:t>
      </w:r>
    </w:p>
    <w:p>
      <w:pPr>
        <w:numPr>
          <w:ilvl w:val="0"/>
          <w:numId w:val="1004"/>
        </w:numPr>
      </w:pPr>
      <w:r>
        <w:rPr>
          <w:b/>
          <w:bCs/>
        </w:rPr>
        <w:t xml:space="preserve">Answer Relevance muy homogénea</w:t>
      </w:r>
      <w:r>
        <w:t xml:space="preserve">: Todos los modelos alcanzan values superiores a 0.85, lo que indica que las respuestas generadas son relevantes a las preguntas independientemente del modelo de embedding utilizado. La generación compensa las diferencias en recuperación.</w:t>
      </w:r>
    </w:p>
    <w:p>
      <w:pPr>
        <w:numPr>
          <w:ilvl w:val="0"/>
          <w:numId w:val="1004"/>
        </w:numPr>
      </w:pPr>
      <w:r>
        <w:rPr>
          <w:b/>
          <w:bCs/>
        </w:rPr>
        <w:t xml:space="preserve">Convergencia casi completa en Answer Correctness</w:t>
      </w:r>
      <w:r>
        <w:t xml:space="preserve">: Los valores varían solo entre 0.534 y 0.540 (diferencia &lt;1.1%), indicando que la calidad semántica de las respuestas es prácticamente idéntica entre todos los modelos.</w:t>
      </w:r>
    </w:p>
    <w:bookmarkEnd w:id="166"/>
    <w:bookmarkStart w:id="170" w:name="métricas-bertscore"/>
    <w:p>
      <w:pPr>
        <w:pStyle w:val="Heading3"/>
      </w:pPr>
      <w:r>
        <w:t xml:space="preserve">7.5.3 Métricas BERTScore</w:t>
      </w:r>
    </w:p>
    <w:p>
      <w:pPr>
        <w:pStyle w:val="FirstParagraph"/>
      </w:pPr>
      <w:r>
        <w:t xml:space="preserve">BERTScore va un paso más allá al comparar las respuestas generadas con respuestas de referencia utilizando embeddings contextuales de BERT. A diferencia de métricas léxicas simples, BERTScore captura similitudes semánticas incluso cuando se usan palabras diferentes.</w:t>
      </w:r>
    </w:p>
    <w:p>
      <w:pPr>
        <w:pStyle w:val="BodyText"/>
      </w:pPr>
      <w:r>
        <w:rPr>
          <w:b/>
          <w:bCs/>
        </w:rPr>
        <w:t xml:space="preserve">Tabla 7.11: BERTScore por Modelo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Modelo</w:t>
            </w:r>
          </w:p>
        </w:tc>
        <w:tc>
          <w:tcPr/>
          <w:p>
            <w:pPr>
              <w:pStyle w:val="Compact"/>
            </w:pPr>
            <w:r>
              <w:t xml:space="preserve">BERT Precision</w:t>
            </w:r>
          </w:p>
        </w:tc>
        <w:tc>
          <w:tcPr/>
          <w:p>
            <w:pPr>
              <w:pStyle w:val="Compact"/>
            </w:pPr>
            <w:r>
              <w:t xml:space="preserve">BERT Recall</w:t>
            </w:r>
          </w:p>
        </w:tc>
        <w:tc>
          <w:tcPr/>
          <w:p>
            <w:pPr>
              <w:pStyle w:val="Compact"/>
            </w:pPr>
            <w:r>
              <w:t xml:space="preserve">BERT F1</w:t>
            </w:r>
          </w:p>
        </w:tc>
      </w:tr>
      <w:tr>
        <w:tc>
          <w:tcPr/>
          <w:p>
            <w:pPr>
              <w:pStyle w:val="Compact"/>
            </w:pPr>
            <w:r>
              <w:t xml:space="preserve">Ada</w:t>
            </w:r>
          </w:p>
        </w:tc>
        <w:tc>
          <w:tcPr/>
          <w:p>
            <w:pPr>
              <w:pStyle w:val="Compact"/>
            </w:pPr>
            <w:r>
              <w:t xml:space="preserve">0.647</w:t>
            </w:r>
          </w:p>
        </w:tc>
        <w:tc>
          <w:tcPr/>
          <w:p>
            <w:pPr>
              <w:pStyle w:val="Compact"/>
            </w:pPr>
            <w:r>
              <w:t xml:space="preserve">0.542</w:t>
            </w:r>
          </w:p>
        </w:tc>
        <w:tc>
          <w:tcPr/>
          <w:p>
            <w:pPr>
              <w:pStyle w:val="Compact"/>
            </w:pPr>
            <w:r>
              <w:t xml:space="preserve">0.590</w:t>
            </w:r>
          </w:p>
        </w:tc>
      </w:tr>
      <w:tr>
        <w:tc>
          <w:tcPr/>
          <w:p>
            <w:pPr>
              <w:pStyle w:val="Compact"/>
            </w:pPr>
            <w:r>
              <w:t xml:space="preserve">MPNet</w:t>
            </w:r>
          </w:p>
        </w:tc>
        <w:tc>
          <w:tcPr/>
          <w:p>
            <w:pPr>
              <w:pStyle w:val="Compact"/>
            </w:pPr>
            <w:r>
              <w:t xml:space="preserve">0.648</w:t>
            </w:r>
          </w:p>
        </w:tc>
        <w:tc>
          <w:tcPr/>
          <w:p>
            <w:pPr>
              <w:pStyle w:val="Compact"/>
            </w:pPr>
            <w:r>
              <w:t xml:space="preserve">0.543</w:t>
            </w:r>
          </w:p>
        </w:tc>
        <w:tc>
          <w:tcPr/>
          <w:p>
            <w:pPr>
              <w:pStyle w:val="Compact"/>
            </w:pPr>
            <w:r>
              <w:t xml:space="preserve">0.591</w:t>
            </w:r>
          </w:p>
        </w:tc>
      </w:tr>
      <w:tr>
        <w:tc>
          <w:tcPr/>
          <w:p>
            <w:pPr>
              <w:pStyle w:val="Compact"/>
            </w:pPr>
            <w:r>
              <w:t xml:space="preserve">E5-Large</w:t>
            </w:r>
          </w:p>
        </w:tc>
        <w:tc>
          <w:tcPr/>
          <w:p>
            <w:pPr>
              <w:pStyle w:val="Compact"/>
            </w:pPr>
            <w:r>
              <w:t xml:space="preserve">0.648</w:t>
            </w:r>
          </w:p>
        </w:tc>
        <w:tc>
          <w:tcPr/>
          <w:p>
            <w:pPr>
              <w:pStyle w:val="Compact"/>
            </w:pPr>
            <w:r>
              <w:t xml:space="preserve">0.542</w:t>
            </w:r>
          </w:p>
        </w:tc>
        <w:tc>
          <w:tcPr/>
          <w:p>
            <w:pPr>
              <w:pStyle w:val="Compact"/>
            </w:pPr>
            <w:r>
              <w:t xml:space="preserve">0.590</w:t>
            </w:r>
          </w:p>
        </w:tc>
      </w:tr>
      <w:tr>
        <w:tc>
          <w:tcPr/>
          <w:p>
            <w:pPr>
              <w:pStyle w:val="Compact"/>
            </w:pPr>
            <w:r>
              <w:t xml:space="preserve">MiniLM</w:t>
            </w:r>
          </w:p>
        </w:tc>
        <w:tc>
          <w:tcPr/>
          <w:p>
            <w:pPr>
              <w:pStyle w:val="Compact"/>
            </w:pPr>
            <w:r>
              <w:t xml:space="preserve">0.648</w:t>
            </w:r>
          </w:p>
        </w:tc>
        <w:tc>
          <w:tcPr/>
          <w:p>
            <w:pPr>
              <w:pStyle w:val="Compact"/>
            </w:pPr>
            <w:r>
              <w:t xml:space="preserve">0.542</w:t>
            </w:r>
          </w:p>
        </w:tc>
        <w:tc>
          <w:tcPr/>
          <w:p>
            <w:pPr>
              <w:pStyle w:val="Compact"/>
            </w:pPr>
            <w:r>
              <w:t xml:space="preserve">0.590</w:t>
            </w:r>
          </w:p>
        </w:tc>
      </w:tr>
    </w:tbl>
    <w:p>
      <w:pPr>
        <w:pStyle w:val="CaptionedFigure"/>
      </w:pPr>
      <w:r>
        <w:drawing>
          <wp:inline>
            <wp:extent cx="5422900" cy="3232917"/>
            <wp:effectExtent b="0" l="0" r="0" t="0"/>
            <wp:docPr descr="Figura 7.7: Comparación de métricas BERTScore entre modelos" title="" id="168" name="Picture"/>
            <a:graphic>
              <a:graphicData uri="http://schemas.openxmlformats.org/drawingml/2006/picture">
                <pic:pic>
                  <pic:nvPicPr>
                    <pic:cNvPr descr="./capitulo_7_analisis/charts/bertscore_metrics_comparison.png" id="169" name="Picture"/>
                    <pic:cNvPicPr>
                      <a:picLocks noChangeArrowheads="1" noChangeAspect="1"/>
                    </pic:cNvPicPr>
                  </pic:nvPicPr>
                  <pic:blipFill>
                    <a:blip r:embed="rId167"/>
                    <a:stretch>
                      <a:fillRect/>
                    </a:stretch>
                  </pic:blipFill>
                  <pic:spPr bwMode="auto">
                    <a:xfrm>
                      <a:off x="0" y="0"/>
                      <a:ext cx="5422900" cy="3232917"/>
                    </a:xfrm>
                    <a:prstGeom prst="rect">
                      <a:avLst/>
                    </a:prstGeom>
                    <a:noFill/>
                    <a:ln w="9525">
                      <a:noFill/>
                      <a:headEnd/>
                      <a:tailEnd/>
                    </a:ln>
                  </pic:spPr>
                </pic:pic>
              </a:graphicData>
            </a:graphic>
          </wp:inline>
        </w:drawing>
      </w:r>
    </w:p>
    <w:p>
      <w:pPr>
        <w:pStyle w:val="ImageCaption"/>
      </w:pPr>
      <w:r>
        <w:t xml:space="preserve">Figura 7.7: Comparación de métricas BERTScore entre modelos</w:t>
      </w:r>
    </w:p>
    <w:p>
      <w:pPr>
        <w:pStyle w:val="BlockText"/>
      </w:pPr>
      <w:r>
        <w:rPr>
          <w:b/>
          <w:bCs/>
        </w:rPr>
        <w:t xml:space="preserve">Nota Metodológica</w:t>
      </w:r>
      <w:r>
        <w:t xml:space="preserve">: Los valores de BERTScore Precision y Recall reportados provienen de la evaluación completa de 2,067 preguntas presentada en el archivo de resultados final (</w:t>
      </w:r>
      <w:r>
        <w:rPr>
          <w:rStyle w:val="VerbatimChar"/>
        </w:rPr>
        <w:t xml:space="preserve">cumulative_results_20251114_071914.json</w:t>
      </w:r>
      <w:r>
        <w:t xml:space="preserve">). El valor de F1 fue calculado manualmente a partir de Precision y Recall mediante la fórmula F1 = 2×P×R/(P+R), ya que el campo</w:t>
      </w:r>
      <w:r>
        <w:t xml:space="preserve"> </w:t>
      </w:r>
      <w:r>
        <w:rPr>
          <w:rStyle w:val="VerbatimChar"/>
        </w:rPr>
        <w:t xml:space="preserve">avg_bert_f1</w:t>
      </w:r>
      <w:r>
        <w:t xml:space="preserve"> </w:t>
      </w:r>
      <w:r>
        <w:t xml:space="preserve">se encontraba como</w:t>
      </w:r>
      <w:r>
        <w:t xml:space="preserve"> </w:t>
      </w:r>
      <w:r>
        <w:rPr>
          <w:rStyle w:val="VerbatimChar"/>
        </w:rPr>
        <w:t xml:space="preserve">null</w:t>
      </w:r>
      <w:r>
        <w:t xml:space="preserve"> </w:t>
      </w:r>
      <w:r>
        <w:t xml:space="preserve">en el JSON de resultados.</w:t>
      </w:r>
    </w:p>
    <w:p>
      <w:pPr>
        <w:pStyle w:val="FirstParagraph"/>
      </w:pPr>
      <w:r>
        <w:rPr>
          <w:b/>
          <w:bCs/>
        </w:rPr>
        <w:t xml:space="preserve">Observaciones:</w:t>
      </w:r>
    </w:p>
    <w:p>
      <w:pPr>
        <w:numPr>
          <w:ilvl w:val="0"/>
          <w:numId w:val="1005"/>
        </w:numPr>
      </w:pPr>
      <w:r>
        <w:rPr>
          <w:b/>
          <w:bCs/>
        </w:rPr>
        <w:t xml:space="preserve">Convergencia completa entre modelos</w:t>
      </w:r>
      <w:r>
        <w:t xml:space="preserve">: Los resultados son prácticamente idénticos para todos los modelos: Precision ~0.648, Recall ~0.542, y F1=0.589. Las diferencias son tan pequeñas que podríamos considerarlas iguales dentro del margen de error.</w:t>
      </w:r>
    </w:p>
    <w:p>
      <w:pPr>
        <w:numPr>
          <w:ilvl w:val="0"/>
          <w:numId w:val="1005"/>
        </w:numPr>
      </w:pPr>
      <w:r>
        <w:rPr>
          <w:b/>
          <w:bCs/>
        </w:rPr>
        <w:t xml:space="preserve">Contraste dramático con métricas de recuperación</w:t>
      </w:r>
      <w:r>
        <w:t xml:space="preserve">: Mientras que en Precision@5 vimos diferencias de 19-34% entre modelos, en BERTScore F1 la variación es menor al 1%. Este contraste es sorprendente y revela algo fundamental sobre cómo funciona el sistema RAG completo.</w:t>
      </w:r>
    </w:p>
    <w:p>
      <w:pPr>
        <w:numPr>
          <w:ilvl w:val="0"/>
          <w:numId w:val="1005"/>
        </w:numPr>
      </w:pPr>
      <w:r>
        <w:rPr>
          <w:b/>
          <w:bCs/>
        </w:rPr>
        <w:t xml:space="preserve">El componente de generación compensa las diferencias</w:t>
      </w:r>
      <w:r>
        <w:t xml:space="preserve">: La convergencia en BERTScore sugiere que el LLM que genera las respuestas finales es capaz de producir respuestas de calidad comparable incluso cuando parte de contextos de diferente calidad. Las limitaciones en recuperación no se traducen proporcionalmente en limitaciones en la respuesta final.</w:t>
      </w:r>
    </w:p>
    <w:bookmarkEnd w:id="170"/>
    <w:bookmarkStart w:id="171" w:name="interpretación-integrada"/>
    <w:p>
      <w:pPr>
        <w:pStyle w:val="Heading3"/>
      </w:pPr>
      <w:r>
        <w:t xml:space="preserve">7.5.4 Interpretación Integrada</w:t>
      </w:r>
    </w:p>
    <w:p>
      <w:pPr>
        <w:pStyle w:val="FirstParagraph"/>
      </w:pPr>
      <w:r>
        <w:t xml:space="preserve">Cuando integramos los resultados de todas las métricas evaluadas (recuperación tradicional, RAGAS y BERTScore), emerge un hallazgo crítico que desafía las asunciones comunes sobre sistemas RAG:</w:t>
      </w:r>
    </w:p>
    <w:p>
      <w:pPr>
        <w:pStyle w:val="BodyText"/>
      </w:pPr>
      <w:r>
        <w:rPr>
          <w:b/>
          <w:bCs/>
        </w:rPr>
        <w:t xml:space="preserve">Discrepancia entre Calidad de Recuperación y Calidad de Respuesta:</w:t>
      </w:r>
    </w:p>
    <w:tbl>
      <w:tblPr>
        <w:tblStyle w:val="Table"/>
        <w:tblW w:type="pct" w:w="5000"/>
        <w:tblLayout w:type="fixed"/>
        <w:tblLook w:firstRow="1" w:lastRow="0" w:firstColumn="0" w:lastColumn="0" w:noHBand="0" w:noVBand="0" w:val="0020"/>
      </w:tblPr>
      <w:tblGrid>
        <w:gridCol w:w="2171"/>
        <w:gridCol w:w="2299"/>
        <w:gridCol w:w="3449"/>
      </w:tblGrid>
      <w:tr>
        <w:trPr>
          <w:tblHeader w:val="on"/>
        </w:trPr>
        <w:tc>
          <w:tcPr/>
          <w:p>
            <w:pPr>
              <w:pStyle w:val="Compact"/>
            </w:pPr>
            <w:r>
              <w:t xml:space="preserve">Tipo de Métrica</w:t>
            </w:r>
          </w:p>
        </w:tc>
        <w:tc>
          <w:tcPr/>
          <w:p>
            <w:pPr>
              <w:pStyle w:val="Compact"/>
            </w:pPr>
            <w:r>
              <w:t xml:space="preserve">Rango de Valores</w:t>
            </w:r>
          </w:p>
        </w:tc>
        <w:tc>
          <w:tcPr/>
          <w:p>
            <w:pPr>
              <w:pStyle w:val="Compact"/>
            </w:pPr>
            <w:r>
              <w:t xml:space="preserve">Diferencias entre Modelos</w:t>
            </w:r>
          </w:p>
        </w:tc>
      </w:tr>
      <w:tr>
        <w:tc>
          <w:tcPr/>
          <w:p>
            <w:pPr>
              <w:pStyle w:val="Compact"/>
            </w:pPr>
            <w:r>
              <w:t xml:space="preserve">Recuperación tradicional (Precision@5)</w:t>
            </w:r>
          </w:p>
        </w:tc>
        <w:tc>
          <w:tcPr/>
          <w:p>
            <w:pPr>
              <w:pStyle w:val="Compact"/>
            </w:pPr>
            <w:r>
              <w:t xml:space="preserve">0.041 - 0.062</w:t>
            </w:r>
          </w:p>
        </w:tc>
        <w:tc>
          <w:tcPr/>
          <w:p>
            <w:pPr>
              <w:pStyle w:val="Compact"/>
            </w:pPr>
            <w:r>
              <w:t xml:space="preserve">19-34% (significativas)</w:t>
            </w:r>
          </w:p>
        </w:tc>
      </w:tr>
      <w:tr>
        <w:tc>
          <w:tcPr/>
          <w:p>
            <w:pPr>
              <w:pStyle w:val="Compact"/>
            </w:pPr>
            <w:r>
              <w:t xml:space="preserve">RAGAS (promedio)</w:t>
            </w:r>
          </w:p>
        </w:tc>
        <w:tc>
          <w:tcPr/>
          <w:p>
            <w:pPr>
              <w:pStyle w:val="Compact"/>
            </w:pPr>
            <w:r>
              <w:t xml:space="preserve">0.534 - 0.918</w:t>
            </w:r>
          </w:p>
        </w:tc>
        <w:tc>
          <w:tcPr/>
          <w:p>
            <w:pPr>
              <w:pStyle w:val="Compact"/>
            </w:pPr>
            <w:r>
              <w:t xml:space="preserve">&lt;5% (mínimas)</w:t>
            </w:r>
          </w:p>
        </w:tc>
      </w:tr>
      <w:tr>
        <w:tc>
          <w:tcPr/>
          <w:p>
            <w:pPr>
              <w:pStyle w:val="Compact"/>
            </w:pPr>
            <w:r>
              <w:t xml:space="preserve">BERTScore F1</w:t>
            </w:r>
          </w:p>
        </w:tc>
        <w:tc>
          <w:tcPr/>
          <w:p>
            <w:pPr>
              <w:pStyle w:val="Compact"/>
            </w:pPr>
            <w:r>
              <w:t xml:space="preserve">0.589</w:t>
            </w:r>
          </w:p>
        </w:tc>
        <w:tc>
          <w:tcPr/>
          <w:p>
            <w:pPr>
              <w:pStyle w:val="Compact"/>
            </w:pPr>
            <w:r>
              <w:t xml:space="preserve">&lt;1% (convergencia total)</w:t>
            </w:r>
          </w:p>
        </w:tc>
      </w:tr>
    </w:tbl>
    <w:p>
      <w:pPr>
        <w:pStyle w:val="BodyText"/>
      </w:pPr>
      <w:r>
        <w:rPr>
          <w:b/>
          <w:bCs/>
        </w:rPr>
        <w:t xml:space="preserve">Interpretación</w:t>
      </w:r>
      <w:r>
        <w:t xml:space="preserve">: Este hallazgo desafía la intuición común de que mejor recuperación siempre resulta en mejores respuestas. Lo que observamos es que las diferencias sustanciales en recuperación (19-34%) prácticamente desaparecen cuando medimos la calidad de las respuestas finales (&lt;1% en BERTScore, &lt;5% en RAGAS). El LLM de generación actúa como un</w:t>
      </w:r>
      <w:r>
        <w:t xml:space="preserve"> </w:t>
      </w:r>
      <w:r>
        <w:t xml:space="preserve">“compensador inteligente”</w:t>
      </w:r>
      <w:r>
        <w:t xml:space="preserve"> </w:t>
      </w:r>
      <w:r>
        <w:t xml:space="preserve">que puede producir respuestas de calidad comparable incluso cuando el contexto recuperado no es óptimo.</w:t>
      </w:r>
    </w:p>
    <w:p>
      <w:pPr>
        <w:pStyle w:val="BodyText"/>
      </w:pPr>
      <w:r>
        <w:rPr>
          <w:b/>
          <w:bCs/>
        </w:rPr>
        <w:t xml:space="preserve">Implicaciones Prácticas</w:t>
      </w:r>
      <w:r>
        <w:t xml:space="preserve">:</w:t>
      </w:r>
    </w:p>
    <w:p>
      <w:pPr>
        <w:numPr>
          <w:ilvl w:val="0"/>
          <w:numId w:val="1006"/>
        </w:numPr>
      </w:pPr>
      <w:r>
        <w:rPr>
          <w:b/>
          <w:bCs/>
        </w:rPr>
        <w:t xml:space="preserve">Elección de modelo</w:t>
      </w:r>
      <w:r>
        <w:t xml:space="preserve">: Para aplicaciones donde la calidad de respuesta es prioritaria y el costo o latencia son restricciones importantes, modelos más económicos como MPNet o MiniLM pueden ser suficientes. Las diferencias en recuperación no se traducen en diferencias equivalentes en la experiencia del usuario final.</w:t>
      </w:r>
    </w:p>
    <w:p>
      <w:pPr>
        <w:numPr>
          <w:ilvl w:val="0"/>
          <w:numId w:val="1006"/>
        </w:numPr>
      </w:pPr>
      <w:r>
        <w:rPr>
          <w:b/>
          <w:bCs/>
        </w:rPr>
        <w:t xml:space="preserve">Optimización del sistema</w:t>
      </w:r>
      <w:r>
        <w:t xml:space="preserve">: Invertir recursos en mejorar ligeramente la recuperación puede tener retornos marginales decrecientes. Podría ser más efectivo invertir en mejorar otros componentes del sistema (prompts de generación, post-procesamiento, etc.).</w:t>
      </w:r>
    </w:p>
    <w:p>
      <w:pPr>
        <w:numPr>
          <w:ilvl w:val="0"/>
          <w:numId w:val="1006"/>
        </w:numPr>
      </w:pPr>
      <w:r>
        <w:rPr>
          <w:b/>
          <w:bCs/>
        </w:rPr>
        <w:t xml:space="preserve">Evaluación holística</w:t>
      </w:r>
      <w:r>
        <w:t xml:space="preserve">: Evaluar sistemas RAG solo con métricas de recuperación puede llevar a conclusiones erróneas. Es fundamental medir la calidad de las respuestas finales para entender el rendimiento real del sistema.</w:t>
      </w:r>
    </w:p>
    <w:bookmarkEnd w:id="171"/>
    <w:bookmarkEnd w:id="172"/>
    <w:bookmarkStart w:id="175" w:name="síntesis-de-resultados"/>
    <w:p>
      <w:pPr>
        <w:pStyle w:val="Heading2"/>
      </w:pPr>
      <w:r>
        <w:t xml:space="preserve">7.6 Síntesis de Resultados</w:t>
      </w:r>
    </w:p>
    <w:p>
      <w:pPr>
        <w:pStyle w:val="FirstParagraph"/>
      </w:pPr>
      <w:r>
        <w:t xml:space="preserve">Este capítulo evaluó de forma exhaustiva cuatro modelos de embeddings bajo dos configuraciones diferentes (con y sin reranking), utilizando un conjunto diverso de métricas que abarcan desde recuperación tradicional hasta calidad de respuesta final. Los hallazgos desafían varias suposiciones comunes sobre sistemas RAG y ofrecen guías prácticas para su diseño.</w:t>
      </w:r>
    </w:p>
    <w:bookmarkStart w:id="173" w:name="hallazgos-principales"/>
    <w:p>
      <w:pPr>
        <w:pStyle w:val="Heading3"/>
      </w:pPr>
      <w:r>
        <w:t xml:space="preserve">Hallazgos Principales:</w:t>
      </w:r>
    </w:p>
    <w:p>
      <w:pPr>
        <w:numPr>
          <w:ilvl w:val="0"/>
          <w:numId w:val="1007"/>
        </w:numPr>
      </w:pPr>
      <w:r>
        <w:rPr>
          <w:b/>
          <w:bCs/>
        </w:rPr>
        <w:t xml:space="preserve">Jerarquía clara en recuperación inicial</w:t>
      </w:r>
      <w:r>
        <w:t xml:space="preserve">: Sin reranking, Ada lidera con Precision@5 de 0.062, seguido por MPNet (0.052), E5-Large (0.045) y MiniLM (0.041). Las diferencias relativas van del 19% al 34%, estableciendo una jerarquía clara de rendimiento.</w:t>
      </w:r>
    </w:p>
    <w:p>
      <w:pPr>
        <w:numPr>
          <w:ilvl w:val="0"/>
          <w:numId w:val="1007"/>
        </w:numPr>
      </w:pPr>
      <w:r>
        <w:rPr>
          <w:b/>
          <w:bCs/>
        </w:rPr>
        <w:t xml:space="preserve">El reranking tiene efectos contradictorios</w:t>
      </w:r>
      <w:r>
        <w:t xml:space="preserve">: El CrossEncoder no mejora todos los modelos por igual:</w:t>
      </w:r>
    </w:p>
    <w:p>
      <w:pPr>
        <w:pStyle w:val="Compact"/>
        <w:numPr>
          <w:ilvl w:val="1"/>
          <w:numId w:val="1008"/>
        </w:numPr>
      </w:pPr>
      <w:r>
        <w:t xml:space="preserve">MiniLM (el más débil): Mejora promedio de +14.9%</w:t>
      </w:r>
    </w:p>
    <w:p>
      <w:pPr>
        <w:pStyle w:val="Compact"/>
        <w:numPr>
          <w:ilvl w:val="1"/>
          <w:numId w:val="1008"/>
        </w:numPr>
      </w:pPr>
      <w:r>
        <w:t xml:space="preserve">E5-Large: Mejora moderada de +5.9%</w:t>
      </w:r>
    </w:p>
    <w:p>
      <w:pPr>
        <w:pStyle w:val="Compact"/>
        <w:numPr>
          <w:ilvl w:val="1"/>
          <w:numId w:val="1008"/>
        </w:numPr>
      </w:pPr>
      <w:r>
        <w:t xml:space="preserve">MPNet: Degradación leve de -4.8%</w:t>
      </w:r>
    </w:p>
    <w:p>
      <w:pPr>
        <w:pStyle w:val="Compact"/>
        <w:numPr>
          <w:ilvl w:val="1"/>
          <w:numId w:val="1008"/>
        </w:numPr>
      </w:pPr>
      <w:r>
        <w:t xml:space="preserve">Ada (el más fuerte): Degradación significativa de -18.0%</w:t>
      </w:r>
    </w:p>
    <w:p>
      <w:pPr>
        <w:numPr>
          <w:ilvl w:val="0"/>
          <w:numId w:val="1000"/>
        </w:numPr>
      </w:pPr>
      <w:r>
        <w:t xml:space="preserve">Este patrón invierte la intuición de que agregar componentes siempre mejora el sistema.</w:t>
      </w:r>
    </w:p>
    <w:p>
      <w:pPr>
        <w:numPr>
          <w:ilvl w:val="0"/>
          <w:numId w:val="1007"/>
        </w:numPr>
      </w:pPr>
      <w:r>
        <w:rPr>
          <w:b/>
          <w:bCs/>
        </w:rPr>
        <w:t xml:space="preserve">Convergencia semántica sorprendente</w:t>
      </w:r>
      <w:r>
        <w:t xml:space="preserve">: A pesar de las diferencias significativas en recuperación (19-34%), las métricas de calidad de respuesta muestran convergencia casi completa: diferencias &lt;5% en RAGAS y &lt;1% en BERTScore F1. El componente de generación compensa efectivamente las limitaciones de recuperación.</w:t>
      </w:r>
    </w:p>
    <w:p>
      <w:pPr>
        <w:numPr>
          <w:ilvl w:val="0"/>
          <w:numId w:val="1007"/>
        </w:numPr>
      </w:pPr>
      <w:r>
        <w:rPr>
          <w:b/>
          <w:bCs/>
        </w:rPr>
        <w:t xml:space="preserve">MPNet ofrece excelente balance</w:t>
      </w:r>
      <w:r>
        <w:t xml:space="preserve">: Con solo 768 dimensiones (50% menos que Ada), MPNet alcanza el 83.9% del rendimiento de Ada en Precision@5. Para aplicaciones con restricciones de recursos, representa un punto óptimo en el trade-off rendimiento vs costo.</w:t>
      </w:r>
    </w:p>
    <w:bookmarkEnd w:id="173"/>
    <w:bookmarkStart w:id="174" w:name="Xa4388afd13287d25577bd3ef1cbf4c9cd6c64fc"/>
    <w:p>
      <w:pPr>
        <w:pStyle w:val="Heading3"/>
      </w:pPr>
      <w:r>
        <w:t xml:space="preserve">Implicaciones para el Diseño de Sistemas RAG:</w:t>
      </w:r>
    </w:p>
    <w:p>
      <w:pPr>
        <w:numPr>
          <w:ilvl w:val="0"/>
          <w:numId w:val="1009"/>
        </w:numPr>
      </w:pPr>
      <w:r>
        <w:rPr>
          <w:b/>
          <w:bCs/>
        </w:rPr>
        <w:t xml:space="preserve">El reranking no es una solución universal</w:t>
      </w:r>
      <w:r>
        <w:t xml:space="preserve">: Debe aplicarse selectivamente según el modelo base. Para modelos con buena recuperación inicial (como Ada), puede ser contraproducente.</w:t>
      </w:r>
    </w:p>
    <w:p>
      <w:pPr>
        <w:numPr>
          <w:ilvl w:val="0"/>
          <w:numId w:val="1009"/>
        </w:numPr>
      </w:pPr>
      <w:r>
        <w:rPr>
          <w:b/>
          <w:bCs/>
        </w:rPr>
        <w:t xml:space="preserve">Optimizar recuperación tiene retornos decrecientes</w:t>
      </w:r>
      <w:r>
        <w:t xml:space="preserve">: Dado que el LLM compensa diferencias de recuperación, invertir excesivamente en mejorar este componente puede no justificarse. Una mejora del 20% en recuperación no garantiza una mejora equivalente en la experiencia del usuario.</w:t>
      </w:r>
    </w:p>
    <w:p>
      <w:pPr>
        <w:numPr>
          <w:ilvl w:val="0"/>
          <w:numId w:val="1009"/>
        </w:numPr>
      </w:pPr>
      <w:r>
        <w:rPr>
          <w:b/>
          <w:bCs/>
        </w:rPr>
        <w:t xml:space="preserve">La evaluación debe ser holística</w:t>
      </w:r>
      <w:r>
        <w:t xml:space="preserve">: Medir solo métricas de recuperación puede llevar a decisiones subóptimas. Es crítico evaluar la calidad de las respuestas finales para entender el rendimiento real del sistema.</w:t>
      </w:r>
    </w:p>
    <w:p>
      <w:pPr>
        <w:numPr>
          <w:ilvl w:val="0"/>
          <w:numId w:val="1009"/>
        </w:numPr>
      </w:pPr>
      <w:r>
        <w:rPr>
          <w:b/>
          <w:bCs/>
        </w:rPr>
        <w:t xml:space="preserve">Modelos más económicos son viables</w:t>
      </w:r>
      <w:r>
        <w:t xml:space="preserve">: Para muchas aplicaciones, modelos open-source como MPNet o incluso MiniLM pueden ofrecer calidad de respuesta aceptable a una fracción del costo de soluciones propietarias.</w:t>
      </w:r>
    </w:p>
    <w:bookmarkEnd w:id="174"/>
    <w:bookmarkEnd w:id="175"/>
    <w:bookmarkEnd w:id="176"/>
    <w:sectPr w:rsidR="006663C0" w:rsidSect="006663C0">
      <w:headerReference r:id="rId11" w:type="default"/>
      <w:footerReference r:id="rId12" w:type="default"/>
      <w:headerReference r:id="rId13" w:type="first"/>
      <w:footerReference r:id="rId14" w:type="first"/>
      <w:pgSz w:code="1" w:h="15840" w:w="12240"/>
      <w:pgMar w:bottom="1418" w:footer="737" w:gutter="0" w:header="737" w:left="2268" w:right="1418" w:top="1418"/>
      <w:pgNumType w:fmt="upperRoman" w:start="1"/>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DE9EC" w14:textId="72939972" w:rsidR="00F025C7" w:rsidRPr="000C592B" w:rsidRDefault="00F025C7">
    <w:pPr>
      <w:pStyle w:val="Footer"/>
      <w:jc w:val="center"/>
      <w:rPr>
        <w:caps/>
      </w:rPr>
    </w:pPr>
  </w:p>
  <w:p w14:paraId="1E33CD24" w14:textId="77777777" w:rsidR="00F025C7" w:rsidRDefault="00F025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80577" w14:textId="6D64292E" w:rsidR="00F025C7" w:rsidRDefault="00472D76" w:rsidP="00472D76">
    <w:pPr>
      <w:pStyle w:val="Footer"/>
      <w:jc w:val="center"/>
    </w:pPr>
    <w: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2D549" w14:textId="77777777" w:rsidR="006663C0" w:rsidRPr="000C592B" w:rsidRDefault="006663C0">
    <w:pPr>
      <w:pStyle w:val="Footer"/>
      <w:jc w:val="center"/>
      <w:rPr>
        <w:caps/>
      </w:rPr>
    </w:pPr>
    <w:r w:rsidRPr="000C592B">
      <w:rPr>
        <w:caps/>
      </w:rPr>
      <w:fldChar w:fldCharType="begin"/>
    </w:r>
    <w:r w:rsidRPr="000C592B">
      <w:rPr>
        <w:caps/>
      </w:rPr>
      <w:instrText>PAGE   \* MERGEFORMAT</w:instrText>
    </w:r>
    <w:r w:rsidRPr="000C592B">
      <w:rPr>
        <w:caps/>
      </w:rPr>
      <w:fldChar w:fldCharType="separate"/>
    </w:r>
    <w:r w:rsidRPr="00055CA6">
      <w:rPr>
        <w:caps/>
        <w:noProof/>
        <w:lang w:val="es-ES"/>
      </w:rPr>
      <w:t>14</w:t>
    </w:r>
    <w:r w:rsidRPr="000C592B">
      <w:rPr>
        <w:caps/>
      </w:rPr>
      <w:fldChar w:fldCharType="end"/>
    </w:r>
  </w:p>
  <w:p w14:paraId="734D2BBB" w14:textId="77777777" w:rsidR="006663C0" w:rsidRDefault="006663C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6A94" w14:textId="71EF73D6" w:rsidR="00F025C7" w:rsidRDefault="0005267F" w:rsidP="006663C0">
    <w:pPr>
      <w:pStyle w:val="Header"/>
      <w:tabs>
        <w:tab w:val="clear" w:pos="4419"/>
        <w:tab w:val="clear" w:pos="8838"/>
        <w:tab w:val="center" w:pos="2880"/>
      </w:tabs>
    </w:pPr>
    <w:r>
      <w:rPr>
        <w:noProof/>
      </w:rPr>
      <w:drawing>
        <wp:anchor distT="0" distB="0" distL="114300" distR="114300" simplePos="0" relativeHeight="251659264" behindDoc="1" locked="0" layoutInCell="1" allowOverlap="1" wp14:anchorId="3964ECA6" wp14:editId="715C7400">
          <wp:simplePos x="0" y="0"/>
          <wp:positionH relativeFrom="column">
            <wp:posOffset>-149902</wp:posOffset>
          </wp:positionH>
          <wp:positionV relativeFrom="paragraph">
            <wp:posOffset>-210039</wp:posOffset>
          </wp:positionV>
          <wp:extent cx="1822450" cy="635000"/>
          <wp:effectExtent l="0" t="0" r="6350" b="0"/>
          <wp:wrapTight wrapText="bothSides">
            <wp:wrapPolygon edited="0">
              <wp:start x="0" y="0"/>
              <wp:lineTo x="0" y="20736"/>
              <wp:lineTo x="21449" y="20736"/>
              <wp:lineTo x="21449" y="0"/>
              <wp:lineTo x="0" y="0"/>
            </wp:wrapPolygon>
          </wp:wrapTight>
          <wp:docPr id="1349356329" name="Imagen 134935632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22450" cy="635000"/>
                  </a:xfrm>
                  <a:prstGeom prst="rect">
                    <a:avLst/>
                  </a:prstGeom>
                </pic:spPr>
              </pic:pic>
            </a:graphicData>
          </a:graphic>
        </wp:anchor>
      </w:drawing>
    </w:r>
    <w:r w:rsidR="006663C0">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00F025C7" w14:paraId="3E77D1C2" w14:textId="77777777" w:rsidTr="69B44159">
      <w:tc>
        <w:tcPr>
          <w:tcW w:w="2925" w:type="dxa"/>
        </w:tcPr>
        <w:p w14:paraId="6CBD05CF" w14:textId="24CAD3EC" w:rsidR="00F025C7" w:rsidRDefault="00F025C7" w:rsidP="69B44159">
          <w:pPr>
            <w:pStyle w:val="Header"/>
            <w:ind w:left="-115"/>
          </w:pPr>
        </w:p>
      </w:tc>
      <w:tc>
        <w:tcPr>
          <w:tcW w:w="2925" w:type="dxa"/>
        </w:tcPr>
        <w:p w14:paraId="317C11E9" w14:textId="528B8A06" w:rsidR="00F025C7" w:rsidRDefault="00F025C7" w:rsidP="69B44159">
          <w:pPr>
            <w:pStyle w:val="Header"/>
            <w:jc w:val="center"/>
          </w:pPr>
        </w:p>
      </w:tc>
      <w:tc>
        <w:tcPr>
          <w:tcW w:w="2925" w:type="dxa"/>
        </w:tcPr>
        <w:p w14:paraId="70AEAAA0" w14:textId="5A53BE60" w:rsidR="00F025C7" w:rsidRDefault="00F025C7" w:rsidP="69B44159">
          <w:pPr>
            <w:pStyle w:val="Header"/>
            <w:ind w:right="-115"/>
            <w:jc w:val="right"/>
          </w:pPr>
        </w:p>
      </w:tc>
    </w:tr>
  </w:tbl>
  <w:p w14:paraId="18E01A7A" w14:textId="51E46F6E" w:rsidR="00F025C7" w:rsidRDefault="00F025C7" w:rsidP="69B441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969BC" w14:textId="77777777" w:rsidR="006663C0" w:rsidRDefault="006663C0">
    <w:pPr>
      <w:pStyle w:val="Header"/>
    </w:pPr>
    <w:r>
      <w:rPr>
        <w:noProof/>
      </w:rPr>
      <w:drawing>
        <wp:anchor distT="0" distB="0" distL="114300" distR="114300" simplePos="0" relativeHeight="251661312" behindDoc="1" locked="0" layoutInCell="1" allowOverlap="1" wp14:anchorId="4A2A5CBD" wp14:editId="563499D9">
          <wp:simplePos x="0" y="0"/>
          <wp:positionH relativeFrom="column">
            <wp:posOffset>-149902</wp:posOffset>
          </wp:positionH>
          <wp:positionV relativeFrom="paragraph">
            <wp:posOffset>-210039</wp:posOffset>
          </wp:positionV>
          <wp:extent cx="1822450" cy="635000"/>
          <wp:effectExtent l="0" t="0" r="6350" b="0"/>
          <wp:wrapTight wrapText="bothSides">
            <wp:wrapPolygon edited="0">
              <wp:start x="0" y="0"/>
              <wp:lineTo x="0" y="20736"/>
              <wp:lineTo x="21449" y="20736"/>
              <wp:lineTo x="21449" y="0"/>
              <wp:lineTo x="0" y="0"/>
            </wp:wrapPolygon>
          </wp:wrapTight>
          <wp:docPr id="1036854539" name="Imagen 103685453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22450" cy="63500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00472D76" w14:paraId="0E689489" w14:textId="77777777" w:rsidTr="69B44159">
      <w:tc>
        <w:tcPr>
          <w:tcW w:w="2925" w:type="dxa"/>
        </w:tcPr>
        <w:p w14:paraId="66EEF350" w14:textId="77777777" w:rsidR="00472D76" w:rsidRDefault="00472D76" w:rsidP="69B44159">
          <w:pPr>
            <w:pStyle w:val="Header"/>
            <w:ind w:left="-115"/>
          </w:pPr>
        </w:p>
      </w:tc>
      <w:tc>
        <w:tcPr>
          <w:tcW w:w="2925" w:type="dxa"/>
        </w:tcPr>
        <w:p w14:paraId="77F92A09" w14:textId="77777777" w:rsidR="00472D76" w:rsidRDefault="00472D76" w:rsidP="69B44159">
          <w:pPr>
            <w:pStyle w:val="Header"/>
            <w:jc w:val="center"/>
          </w:pPr>
        </w:p>
      </w:tc>
      <w:tc>
        <w:tcPr>
          <w:tcW w:w="2925" w:type="dxa"/>
        </w:tcPr>
        <w:p w14:paraId="2CCEA3A4" w14:textId="77777777" w:rsidR="00472D76" w:rsidRDefault="00472D76" w:rsidP="69B44159">
          <w:pPr>
            <w:pStyle w:val="Header"/>
            <w:ind w:right="-115"/>
            <w:jc w:val="right"/>
          </w:pPr>
        </w:p>
      </w:tc>
    </w:tr>
  </w:tbl>
  <w:p w14:paraId="5D1709F5" w14:textId="77777777" w:rsidR="00472D76" w:rsidRDefault="00472D76" w:rsidP="69B44159">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420CBA"/>
    <w:multiLevelType w:val="hybridMultilevel"/>
    <w:tmpl w:val="CA24552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
    <w:nsid w:val="02313D07"/>
    <w:multiLevelType w:val="hybridMultilevel"/>
    <w:tmpl w:val="0E1216F2"/>
    <w:lvl w:ilvl="0" w:tplc="0C0A0001">
      <w:start w:val="1"/>
      <w:numFmt w:val="bullet"/>
      <w:lvlText w:val=""/>
      <w:lvlJc w:val="left"/>
      <w:pPr>
        <w:ind w:hanging="360" w:left="720"/>
      </w:pPr>
      <w:rPr>
        <w:rFonts w:ascii="Symbol" w:hAnsi="Symbol" w:hint="default"/>
      </w:rPr>
    </w:lvl>
    <w:lvl w:ilvl="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
    <w:nsid w:val="02AC1D22"/>
    <w:multiLevelType w:val="hybridMultilevel"/>
    <w:tmpl w:val="6C022A3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
    <w:nsid w:val="08A025E6"/>
    <w:multiLevelType w:val="hybridMultilevel"/>
    <w:tmpl w:val="36C69668"/>
    <w:lvl w:ilvl="0" w:tplc="0C0A0001">
      <w:start w:val="1"/>
      <w:numFmt w:val="bullet"/>
      <w:lvlText w:val=""/>
      <w:lvlJc w:val="left"/>
      <w:pPr>
        <w:ind w:hanging="360" w:left="1428"/>
      </w:pPr>
      <w:rPr>
        <w:rFonts w:ascii="Symbol" w:hAnsi="Symbol" w:hint="default"/>
      </w:rPr>
    </w:lvl>
    <w:lvl w:ilvl="1" w:tentative="1" w:tplc="0C0A0003">
      <w:start w:val="1"/>
      <w:numFmt w:val="bullet"/>
      <w:lvlText w:val="o"/>
      <w:lvlJc w:val="left"/>
      <w:pPr>
        <w:ind w:hanging="360" w:left="2148"/>
      </w:pPr>
      <w:rPr>
        <w:rFonts w:ascii="Courier New" w:cs="Courier New" w:hAnsi="Courier New" w:hint="default"/>
      </w:rPr>
    </w:lvl>
    <w:lvl w:ilvl="2" w:tentative="1" w:tplc="0C0A0005">
      <w:start w:val="1"/>
      <w:numFmt w:val="bullet"/>
      <w:lvlText w:val=""/>
      <w:lvlJc w:val="left"/>
      <w:pPr>
        <w:ind w:hanging="360" w:left="2868"/>
      </w:pPr>
      <w:rPr>
        <w:rFonts w:ascii="Wingdings" w:hAnsi="Wingdings" w:hint="default"/>
      </w:rPr>
    </w:lvl>
    <w:lvl w:ilvl="3" w:tentative="1" w:tplc="0C0A0001">
      <w:start w:val="1"/>
      <w:numFmt w:val="bullet"/>
      <w:lvlText w:val=""/>
      <w:lvlJc w:val="left"/>
      <w:pPr>
        <w:ind w:hanging="360" w:left="3588"/>
      </w:pPr>
      <w:rPr>
        <w:rFonts w:ascii="Symbol" w:hAnsi="Symbol" w:hint="default"/>
      </w:rPr>
    </w:lvl>
    <w:lvl w:ilvl="4" w:tentative="1" w:tplc="0C0A0003">
      <w:start w:val="1"/>
      <w:numFmt w:val="bullet"/>
      <w:lvlText w:val="o"/>
      <w:lvlJc w:val="left"/>
      <w:pPr>
        <w:ind w:hanging="360" w:left="4308"/>
      </w:pPr>
      <w:rPr>
        <w:rFonts w:ascii="Courier New" w:cs="Courier New" w:hAnsi="Courier New" w:hint="default"/>
      </w:rPr>
    </w:lvl>
    <w:lvl w:ilvl="5" w:tentative="1" w:tplc="0C0A0005">
      <w:start w:val="1"/>
      <w:numFmt w:val="bullet"/>
      <w:lvlText w:val=""/>
      <w:lvlJc w:val="left"/>
      <w:pPr>
        <w:ind w:hanging="360" w:left="5028"/>
      </w:pPr>
      <w:rPr>
        <w:rFonts w:ascii="Wingdings" w:hAnsi="Wingdings" w:hint="default"/>
      </w:rPr>
    </w:lvl>
    <w:lvl w:ilvl="6" w:tentative="1" w:tplc="0C0A0001">
      <w:start w:val="1"/>
      <w:numFmt w:val="bullet"/>
      <w:lvlText w:val=""/>
      <w:lvlJc w:val="left"/>
      <w:pPr>
        <w:ind w:hanging="360" w:left="5748"/>
      </w:pPr>
      <w:rPr>
        <w:rFonts w:ascii="Symbol" w:hAnsi="Symbol" w:hint="default"/>
      </w:rPr>
    </w:lvl>
    <w:lvl w:ilvl="7" w:tentative="1" w:tplc="0C0A0003">
      <w:start w:val="1"/>
      <w:numFmt w:val="bullet"/>
      <w:lvlText w:val="o"/>
      <w:lvlJc w:val="left"/>
      <w:pPr>
        <w:ind w:hanging="360" w:left="6468"/>
      </w:pPr>
      <w:rPr>
        <w:rFonts w:ascii="Courier New" w:cs="Courier New" w:hAnsi="Courier New" w:hint="default"/>
      </w:rPr>
    </w:lvl>
    <w:lvl w:ilvl="8" w:tentative="1" w:tplc="0C0A0005">
      <w:start w:val="1"/>
      <w:numFmt w:val="bullet"/>
      <w:lvlText w:val=""/>
      <w:lvlJc w:val="left"/>
      <w:pPr>
        <w:ind w:hanging="360" w:left="7188"/>
      </w:pPr>
      <w:rPr>
        <w:rFonts w:ascii="Wingdings" w:hAnsi="Wingdings" w:hint="default"/>
      </w:rPr>
    </w:lvl>
  </w:abstractNum>
  <w:abstractNum w15:restartNumberingAfterBreak="0" w:abstractNumId="4">
    <w:nsid w:val="08DA4BE2"/>
    <w:multiLevelType w:val="hybridMultilevel"/>
    <w:tmpl w:val="AC90C38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5">
    <w:nsid w:val="0A7854A5"/>
    <w:multiLevelType w:val="hybridMultilevel"/>
    <w:tmpl w:val="1B10ACD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6">
    <w:nsid w:val="0DA3492E"/>
    <w:multiLevelType w:val="hybridMultilevel"/>
    <w:tmpl w:val="7180B73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7">
    <w:nsid w:val="17D85FC4"/>
    <w:multiLevelType w:val="hybridMultilevel"/>
    <w:tmpl w:val="4D9E138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8">
    <w:nsid w:val="206F7D12"/>
    <w:multiLevelType w:val="hybridMultilevel"/>
    <w:tmpl w:val="DDEAEE2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9">
    <w:nsid w:val="21D52DD2"/>
    <w:multiLevelType w:val="hybridMultilevel"/>
    <w:tmpl w:val="C52CD57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0">
    <w:nsid w:val="237C787D"/>
    <w:multiLevelType w:val="multilevel"/>
    <w:tmpl w:val="4C525936"/>
    <w:lvl w:ilvl="0">
      <w:start w:val="1"/>
      <w:numFmt w:val="decimal"/>
      <w:lvlText w:val="%1"/>
      <w:lvlJc w:val="left"/>
      <w:pPr>
        <w:ind w:hanging="432" w:left="432"/>
      </w:pPr>
    </w:lvl>
    <w:lvl w:ilvl="1">
      <w:start w:val="1"/>
      <w:numFmt w:val="none"/>
      <w:pStyle w:val="Heading2"/>
      <w:lvlText w:val="2.4"/>
      <w:lvlJc w:val="left"/>
      <w:pPr>
        <w:ind w:hanging="576" w:left="576"/>
      </w:pPr>
      <w:rPr>
        <w:specVanish w:val="0"/>
      </w:rPr>
    </w:lvl>
    <w:lvl w:ilvl="2">
      <w:start w:val="1"/>
      <w:numFmt w:val="decimal"/>
      <w:lvlText w:val="%1.%2%3"/>
      <w:lvlJc w:val="left"/>
      <w:pPr>
        <w:ind w:hanging="720" w:left="720"/>
      </w:pPr>
      <w:rPr>
        <w:specVanish w:val="0"/>
      </w:rPr>
    </w:lvl>
    <w:lvl w:ilvl="3">
      <w:start w:val="1"/>
      <w:numFmt w:val="decimal"/>
      <w:lvlText w:val="%1.%2.%3.%4"/>
      <w:lvlJc w:val="left"/>
      <w:pPr>
        <w:ind w:hanging="864" w:left="864"/>
      </w:pPr>
      <w:rPr>
        <w:rFonts w:ascii="Arial" w:cs="Arial" w:hAnsi="Arial" w:hint="default"/>
        <w:sz w:val="24"/>
        <w:szCs w:val="24"/>
      </w:rPr>
    </w:lvl>
    <w:lvl w:ilvl="4">
      <w:start w:val="1"/>
      <w:numFmt w:val="decimal"/>
      <w:lvlText w:val="%1.%2.%3.%4.%5"/>
      <w:lvlJc w:val="left"/>
      <w:pPr>
        <w:ind w:hanging="1008" w:left="1008"/>
      </w:pPr>
      <w:rPr>
        <w:rFonts w:hint="default"/>
      </w:rPr>
    </w:lvl>
    <w:lvl w:ilvl="5">
      <w:start w:val="1"/>
      <w:numFmt w:val="decimal"/>
      <w:pStyle w:val="Heading6"/>
      <w:lvlText w:val="%1.%2.%3.%4.%5.%6"/>
      <w:lvlJc w:val="left"/>
      <w:pPr>
        <w:ind w:hanging="1152" w:left="1152"/>
      </w:pPr>
      <w:rPr>
        <w:rFonts w:hint="default"/>
      </w:rPr>
    </w:lvl>
    <w:lvl w:ilvl="6">
      <w:start w:val="1"/>
      <w:numFmt w:val="decimal"/>
      <w:pStyle w:val="Heading7"/>
      <w:lvlText w:val="%1.%2.%3.%4.%5.%6.%7"/>
      <w:lvlJc w:val="left"/>
      <w:pPr>
        <w:ind w:hanging="1296" w:left="1296"/>
      </w:pPr>
      <w:rPr>
        <w:rFonts w:hint="default"/>
      </w:rPr>
    </w:lvl>
    <w:lvl w:ilvl="7">
      <w:start w:val="1"/>
      <w:numFmt w:val="decimal"/>
      <w:pStyle w:val="Heading8"/>
      <w:lvlText w:val="%1.%2.%3.%4.%5.%6.%7.%8"/>
      <w:lvlJc w:val="left"/>
      <w:pPr>
        <w:ind w:hanging="1440" w:left="144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1">
    <w:nsid w:val="26E731E5"/>
    <w:multiLevelType w:val="hybridMultilevel"/>
    <w:tmpl w:val="8926122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2">
    <w:nsid w:val="29CE00A2"/>
    <w:multiLevelType w:val="hybridMultilevel"/>
    <w:tmpl w:val="A746BCD2"/>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3">
    <w:nsid w:val="304E4C9B"/>
    <w:multiLevelType w:val="hybridMultilevel"/>
    <w:tmpl w:val="524E136C"/>
    <w:lvl w:ilvl="0" w:tplc="0C0A0001">
      <w:start w:val="1"/>
      <w:numFmt w:val="bullet"/>
      <w:lvlText w:val=""/>
      <w:lvlJc w:val="left"/>
      <w:pPr>
        <w:ind w:hanging="360" w:left="3900"/>
      </w:pPr>
      <w:rPr>
        <w:rFonts w:ascii="Symbol" w:hAnsi="Symbol" w:hint="default"/>
      </w:rPr>
    </w:lvl>
    <w:lvl w:ilvl="1" w:tentative="1" w:tplc="0C0A0003">
      <w:start w:val="1"/>
      <w:numFmt w:val="bullet"/>
      <w:lvlText w:val="o"/>
      <w:lvlJc w:val="left"/>
      <w:pPr>
        <w:ind w:hanging="360" w:left="4620"/>
      </w:pPr>
      <w:rPr>
        <w:rFonts w:ascii="Courier New" w:cs="Courier New" w:hAnsi="Courier New" w:hint="default"/>
      </w:rPr>
    </w:lvl>
    <w:lvl w:ilvl="2" w:tentative="1" w:tplc="0C0A0005">
      <w:start w:val="1"/>
      <w:numFmt w:val="bullet"/>
      <w:lvlText w:val=""/>
      <w:lvlJc w:val="left"/>
      <w:pPr>
        <w:ind w:hanging="360" w:left="5340"/>
      </w:pPr>
      <w:rPr>
        <w:rFonts w:ascii="Wingdings" w:hAnsi="Wingdings" w:hint="default"/>
      </w:rPr>
    </w:lvl>
    <w:lvl w:ilvl="3" w:tentative="1" w:tplc="0C0A0001">
      <w:start w:val="1"/>
      <w:numFmt w:val="bullet"/>
      <w:lvlText w:val=""/>
      <w:lvlJc w:val="left"/>
      <w:pPr>
        <w:ind w:hanging="360" w:left="6060"/>
      </w:pPr>
      <w:rPr>
        <w:rFonts w:ascii="Symbol" w:hAnsi="Symbol" w:hint="default"/>
      </w:rPr>
    </w:lvl>
    <w:lvl w:ilvl="4" w:tentative="1" w:tplc="0C0A0003">
      <w:start w:val="1"/>
      <w:numFmt w:val="bullet"/>
      <w:lvlText w:val="o"/>
      <w:lvlJc w:val="left"/>
      <w:pPr>
        <w:ind w:hanging="360" w:left="6780"/>
      </w:pPr>
      <w:rPr>
        <w:rFonts w:ascii="Courier New" w:cs="Courier New" w:hAnsi="Courier New" w:hint="default"/>
      </w:rPr>
    </w:lvl>
    <w:lvl w:ilvl="5" w:tentative="1" w:tplc="0C0A0005">
      <w:start w:val="1"/>
      <w:numFmt w:val="bullet"/>
      <w:lvlText w:val=""/>
      <w:lvlJc w:val="left"/>
      <w:pPr>
        <w:ind w:hanging="360" w:left="7500"/>
      </w:pPr>
      <w:rPr>
        <w:rFonts w:ascii="Wingdings" w:hAnsi="Wingdings" w:hint="default"/>
      </w:rPr>
    </w:lvl>
    <w:lvl w:ilvl="6" w:tentative="1" w:tplc="0C0A0001">
      <w:start w:val="1"/>
      <w:numFmt w:val="bullet"/>
      <w:lvlText w:val=""/>
      <w:lvlJc w:val="left"/>
      <w:pPr>
        <w:ind w:hanging="360" w:left="8220"/>
      </w:pPr>
      <w:rPr>
        <w:rFonts w:ascii="Symbol" w:hAnsi="Symbol" w:hint="default"/>
      </w:rPr>
    </w:lvl>
    <w:lvl w:ilvl="7" w:tentative="1" w:tplc="0C0A0003">
      <w:start w:val="1"/>
      <w:numFmt w:val="bullet"/>
      <w:lvlText w:val="o"/>
      <w:lvlJc w:val="left"/>
      <w:pPr>
        <w:ind w:hanging="360" w:left="8940"/>
      </w:pPr>
      <w:rPr>
        <w:rFonts w:ascii="Courier New" w:cs="Courier New" w:hAnsi="Courier New" w:hint="default"/>
      </w:rPr>
    </w:lvl>
    <w:lvl w:ilvl="8" w:tentative="1" w:tplc="0C0A0005">
      <w:start w:val="1"/>
      <w:numFmt w:val="bullet"/>
      <w:lvlText w:val=""/>
      <w:lvlJc w:val="left"/>
      <w:pPr>
        <w:ind w:hanging="360" w:left="9660"/>
      </w:pPr>
      <w:rPr>
        <w:rFonts w:ascii="Wingdings" w:hAnsi="Wingdings" w:hint="default"/>
      </w:rPr>
    </w:lvl>
  </w:abstractNum>
  <w:abstractNum w15:restartNumberingAfterBreak="0" w:abstractNumId="14">
    <w:nsid w:val="33422F78"/>
    <w:multiLevelType w:val="hybridMultilevel"/>
    <w:tmpl w:val="BE6E2F9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5">
    <w:nsid w:val="33823117"/>
    <w:multiLevelType w:val="hybridMultilevel"/>
    <w:tmpl w:val="C5FE3A6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6">
    <w:nsid w:val="34FC7481"/>
    <w:multiLevelType w:val="hybridMultilevel"/>
    <w:tmpl w:val="8BBE9B5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7">
    <w:nsid w:val="35245191"/>
    <w:multiLevelType w:val="hybridMultilevel"/>
    <w:tmpl w:val="DA628802"/>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8">
    <w:nsid w:val="355709ED"/>
    <w:multiLevelType w:val="hybridMultilevel"/>
    <w:tmpl w:val="05C0E25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9">
    <w:nsid w:val="375F7F51"/>
    <w:multiLevelType w:val="hybridMultilevel"/>
    <w:tmpl w:val="1624C08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0">
    <w:nsid w:val="3A39588A"/>
    <w:multiLevelType w:val="hybridMultilevel"/>
    <w:tmpl w:val="BDDC2B2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1">
    <w:nsid w:val="3ACA1210"/>
    <w:multiLevelType w:val="hybridMultilevel"/>
    <w:tmpl w:val="64B83F9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2">
    <w:nsid w:val="427E121B"/>
    <w:multiLevelType w:val="hybridMultilevel"/>
    <w:tmpl w:val="9F108F5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3">
    <w:nsid w:val="43C22B67"/>
    <w:multiLevelType w:val="hybridMultilevel"/>
    <w:tmpl w:val="846CC44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4">
    <w:nsid w:val="45760426"/>
    <w:multiLevelType w:val="hybridMultilevel"/>
    <w:tmpl w:val="8C0E817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5">
    <w:nsid w:val="486511C7"/>
    <w:multiLevelType w:val="hybridMultilevel"/>
    <w:tmpl w:val="7E340F04"/>
    <w:lvl w:ilvl="0" w:tplc="0C0A0001">
      <w:start w:val="1"/>
      <w:numFmt w:val="bullet"/>
      <w:lvlText w:val=""/>
      <w:lvlJc w:val="left"/>
      <w:pPr>
        <w:ind w:hanging="360" w:left="1776"/>
      </w:pPr>
      <w:rPr>
        <w:rFonts w:ascii="Symbol" w:hAnsi="Symbol" w:hint="default"/>
      </w:rPr>
    </w:lvl>
    <w:lvl w:ilvl="1" w:tentative="1" w:tplc="0C0A0003">
      <w:start w:val="1"/>
      <w:numFmt w:val="bullet"/>
      <w:lvlText w:val="o"/>
      <w:lvlJc w:val="left"/>
      <w:pPr>
        <w:ind w:hanging="360" w:left="2496"/>
      </w:pPr>
      <w:rPr>
        <w:rFonts w:ascii="Courier New" w:cs="Courier New" w:hAnsi="Courier New" w:hint="default"/>
      </w:rPr>
    </w:lvl>
    <w:lvl w:ilvl="2" w:tentative="1" w:tplc="0C0A0005">
      <w:start w:val="1"/>
      <w:numFmt w:val="bullet"/>
      <w:lvlText w:val=""/>
      <w:lvlJc w:val="left"/>
      <w:pPr>
        <w:ind w:hanging="360" w:left="3216"/>
      </w:pPr>
      <w:rPr>
        <w:rFonts w:ascii="Wingdings" w:hAnsi="Wingdings" w:hint="default"/>
      </w:rPr>
    </w:lvl>
    <w:lvl w:ilvl="3" w:tentative="1" w:tplc="0C0A0001">
      <w:start w:val="1"/>
      <w:numFmt w:val="bullet"/>
      <w:lvlText w:val=""/>
      <w:lvlJc w:val="left"/>
      <w:pPr>
        <w:ind w:hanging="360" w:left="3936"/>
      </w:pPr>
      <w:rPr>
        <w:rFonts w:ascii="Symbol" w:hAnsi="Symbol" w:hint="default"/>
      </w:rPr>
    </w:lvl>
    <w:lvl w:ilvl="4" w:tentative="1" w:tplc="0C0A0003">
      <w:start w:val="1"/>
      <w:numFmt w:val="bullet"/>
      <w:lvlText w:val="o"/>
      <w:lvlJc w:val="left"/>
      <w:pPr>
        <w:ind w:hanging="360" w:left="4656"/>
      </w:pPr>
      <w:rPr>
        <w:rFonts w:ascii="Courier New" w:cs="Courier New" w:hAnsi="Courier New" w:hint="default"/>
      </w:rPr>
    </w:lvl>
    <w:lvl w:ilvl="5" w:tentative="1" w:tplc="0C0A0005">
      <w:start w:val="1"/>
      <w:numFmt w:val="bullet"/>
      <w:lvlText w:val=""/>
      <w:lvlJc w:val="left"/>
      <w:pPr>
        <w:ind w:hanging="360" w:left="5376"/>
      </w:pPr>
      <w:rPr>
        <w:rFonts w:ascii="Wingdings" w:hAnsi="Wingdings" w:hint="default"/>
      </w:rPr>
    </w:lvl>
    <w:lvl w:ilvl="6" w:tentative="1" w:tplc="0C0A0001">
      <w:start w:val="1"/>
      <w:numFmt w:val="bullet"/>
      <w:lvlText w:val=""/>
      <w:lvlJc w:val="left"/>
      <w:pPr>
        <w:ind w:hanging="360" w:left="6096"/>
      </w:pPr>
      <w:rPr>
        <w:rFonts w:ascii="Symbol" w:hAnsi="Symbol" w:hint="default"/>
      </w:rPr>
    </w:lvl>
    <w:lvl w:ilvl="7" w:tentative="1" w:tplc="0C0A0003">
      <w:start w:val="1"/>
      <w:numFmt w:val="bullet"/>
      <w:lvlText w:val="o"/>
      <w:lvlJc w:val="left"/>
      <w:pPr>
        <w:ind w:hanging="360" w:left="6816"/>
      </w:pPr>
      <w:rPr>
        <w:rFonts w:ascii="Courier New" w:cs="Courier New" w:hAnsi="Courier New" w:hint="default"/>
      </w:rPr>
    </w:lvl>
    <w:lvl w:ilvl="8" w:tentative="1" w:tplc="0C0A0005">
      <w:start w:val="1"/>
      <w:numFmt w:val="bullet"/>
      <w:lvlText w:val=""/>
      <w:lvlJc w:val="left"/>
      <w:pPr>
        <w:ind w:hanging="360" w:left="7536"/>
      </w:pPr>
      <w:rPr>
        <w:rFonts w:ascii="Wingdings" w:hAnsi="Wingdings" w:hint="default"/>
      </w:rPr>
    </w:lvl>
  </w:abstractNum>
  <w:abstractNum w15:restartNumberingAfterBreak="0" w:abstractNumId="26">
    <w:nsid w:val="4ABB2CF6"/>
    <w:multiLevelType w:val="hybridMultilevel"/>
    <w:tmpl w:val="143A4EE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7">
    <w:nsid w:val="4B3D2430"/>
    <w:multiLevelType w:val="hybridMultilevel"/>
    <w:tmpl w:val="180274B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8">
    <w:nsid w:val="53595757"/>
    <w:multiLevelType w:val="hybridMultilevel"/>
    <w:tmpl w:val="50DA46EE"/>
    <w:lvl w:ilvl="0" w:tplc="0C0A0001">
      <w:start w:val="1"/>
      <w:numFmt w:val="bullet"/>
      <w:lvlText w:val=""/>
      <w:lvlJc w:val="left"/>
      <w:pPr>
        <w:ind w:hanging="360" w:left="720"/>
      </w:pPr>
      <w:rPr>
        <w:rFonts w:ascii="Symbol" w:hAnsi="Symbol" w:hint="default"/>
      </w:rPr>
    </w:lvl>
    <w:lvl w:ilvl="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9">
    <w:nsid w:val="5624583E"/>
    <w:multiLevelType w:val="hybridMultilevel"/>
    <w:tmpl w:val="B3926B8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0">
    <w:nsid w:val="57B16F0B"/>
    <w:multiLevelType w:val="hybridMultilevel"/>
    <w:tmpl w:val="B4548462"/>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1">
    <w:nsid w:val="5C0273AA"/>
    <w:multiLevelType w:val="hybridMultilevel"/>
    <w:tmpl w:val="13E463B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2">
    <w:nsid w:val="5C155B32"/>
    <w:multiLevelType w:val="hybridMultilevel"/>
    <w:tmpl w:val="B7AE18D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3">
    <w:nsid w:val="5E5E1961"/>
    <w:multiLevelType w:val="hybridMultilevel"/>
    <w:tmpl w:val="D3B085A2"/>
    <w:lvl w:ilvl="0" w:tplc="0C0A0001">
      <w:start w:val="1"/>
      <w:numFmt w:val="bullet"/>
      <w:lvlText w:val=""/>
      <w:lvlJc w:val="left"/>
      <w:pPr>
        <w:ind w:hanging="360" w:left="720"/>
      </w:pPr>
      <w:rPr>
        <w:rFonts w:ascii="Symbol" w:hAnsi="Symbol" w:hint="default"/>
      </w:rPr>
    </w:lvl>
    <w:lvl w:ilvl="1" w:tplc="0C0A0003">
      <w:start w:val="1"/>
      <w:numFmt w:val="bullet"/>
      <w:lvlText w:val="o"/>
      <w:lvlJc w:val="left"/>
      <w:pPr>
        <w:ind w:hanging="360" w:left="1440"/>
      </w:pPr>
      <w:rPr>
        <w:rFonts w:ascii="Courier New" w:cs="Courier New" w:hAnsi="Courier New" w:hint="default"/>
      </w:rPr>
    </w:lvl>
    <w:lvl w:ilvl="2" w:tplc="2A8C82CA">
      <w:numFmt w:val="bullet"/>
      <w:lvlText w:val="-"/>
      <w:lvlJc w:val="left"/>
      <w:pPr>
        <w:ind w:hanging="360" w:left="2160"/>
      </w:pPr>
      <w:rPr>
        <w:rFonts w:ascii="Arial" w:cs="Arial" w:eastAsiaTheme="minorHAnsi" w:hAnsi="Arial"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4">
    <w:nsid w:val="634E0179"/>
    <w:multiLevelType w:val="hybridMultilevel"/>
    <w:tmpl w:val="7E8C25E6"/>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5">
    <w:nsid w:val="646F3925"/>
    <w:multiLevelType w:val="hybridMultilevel"/>
    <w:tmpl w:val="FB02FD52"/>
    <w:lvl w:ilvl="0" w:tplc="0C0A0011">
      <w:start w:val="1"/>
      <w:numFmt w:val="decimal"/>
      <w:lvlText w:val="%1)"/>
      <w:lvlJc w:val="left"/>
      <w:pPr>
        <w:ind w:hanging="360" w:left="720"/>
      </w:pPr>
      <w:rPr>
        <w:rFonts w:hint="default"/>
      </w:rPr>
    </w:lvl>
    <w:lvl w:ilvl="1" w:tentative="1" w:tplc="0C0A0019">
      <w:start w:val="1"/>
      <w:numFmt w:val="lowerLetter"/>
      <w:lvlText w:val="%2."/>
      <w:lvlJc w:val="left"/>
      <w:pPr>
        <w:ind w:hanging="360" w:left="1440"/>
      </w:pPr>
    </w:lvl>
    <w:lvl w:ilvl="2" w:tentative="1" w:tplc="0C0A001B">
      <w:start w:val="1"/>
      <w:numFmt w:val="lowerRoman"/>
      <w:lvlText w:val="%3."/>
      <w:lvlJc w:val="right"/>
      <w:pPr>
        <w:ind w:hanging="180" w:left="2160"/>
      </w:pPr>
    </w:lvl>
    <w:lvl w:ilvl="3" w:tentative="1" w:tplc="0C0A000F">
      <w:start w:val="1"/>
      <w:numFmt w:val="decimal"/>
      <w:lvlText w:val="%4."/>
      <w:lvlJc w:val="left"/>
      <w:pPr>
        <w:ind w:hanging="360" w:left="2880"/>
      </w:pPr>
    </w:lvl>
    <w:lvl w:ilvl="4" w:tentative="1" w:tplc="0C0A0019">
      <w:start w:val="1"/>
      <w:numFmt w:val="lowerLetter"/>
      <w:lvlText w:val="%5."/>
      <w:lvlJc w:val="left"/>
      <w:pPr>
        <w:ind w:hanging="360" w:left="3600"/>
      </w:pPr>
    </w:lvl>
    <w:lvl w:ilvl="5" w:tentative="1" w:tplc="0C0A001B">
      <w:start w:val="1"/>
      <w:numFmt w:val="lowerRoman"/>
      <w:lvlText w:val="%6."/>
      <w:lvlJc w:val="right"/>
      <w:pPr>
        <w:ind w:hanging="180" w:left="4320"/>
      </w:pPr>
    </w:lvl>
    <w:lvl w:ilvl="6" w:tentative="1" w:tplc="0C0A000F">
      <w:start w:val="1"/>
      <w:numFmt w:val="decimal"/>
      <w:lvlText w:val="%7."/>
      <w:lvlJc w:val="left"/>
      <w:pPr>
        <w:ind w:hanging="360" w:left="5040"/>
      </w:pPr>
    </w:lvl>
    <w:lvl w:ilvl="7" w:tentative="1" w:tplc="0C0A0019">
      <w:start w:val="1"/>
      <w:numFmt w:val="lowerLetter"/>
      <w:lvlText w:val="%8."/>
      <w:lvlJc w:val="left"/>
      <w:pPr>
        <w:ind w:hanging="360" w:left="5760"/>
      </w:pPr>
    </w:lvl>
    <w:lvl w:ilvl="8" w:tentative="1" w:tplc="0C0A001B">
      <w:start w:val="1"/>
      <w:numFmt w:val="lowerRoman"/>
      <w:lvlText w:val="%9."/>
      <w:lvlJc w:val="right"/>
      <w:pPr>
        <w:ind w:hanging="180" w:left="6480"/>
      </w:pPr>
    </w:lvl>
  </w:abstractNum>
  <w:abstractNum w15:restartNumberingAfterBreak="0" w:abstractNumId="36">
    <w:nsid w:val="67352531"/>
    <w:multiLevelType w:val="hybridMultilevel"/>
    <w:tmpl w:val="F4B43C1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7">
    <w:nsid w:val="6781190A"/>
    <w:multiLevelType w:val="hybridMultilevel"/>
    <w:tmpl w:val="9DF40A9A"/>
    <w:lvl w:ilvl="0" w:tplc="0C0A000F">
      <w:start w:val="1"/>
      <w:numFmt w:val="decimal"/>
      <w:lvlText w:val="%1."/>
      <w:lvlJc w:val="left"/>
      <w:pPr>
        <w:ind w:hanging="360" w:left="720"/>
      </w:pPr>
    </w:lvl>
    <w:lvl w:ilvl="1" w:tentative="1" w:tplc="0C0A0019">
      <w:start w:val="1"/>
      <w:numFmt w:val="lowerLetter"/>
      <w:lvlText w:val="%2."/>
      <w:lvlJc w:val="left"/>
      <w:pPr>
        <w:ind w:hanging="360" w:left="1440"/>
      </w:pPr>
    </w:lvl>
    <w:lvl w:ilvl="2" w:tentative="1" w:tplc="0C0A001B">
      <w:start w:val="1"/>
      <w:numFmt w:val="lowerRoman"/>
      <w:lvlText w:val="%3."/>
      <w:lvlJc w:val="right"/>
      <w:pPr>
        <w:ind w:hanging="180" w:left="2160"/>
      </w:pPr>
    </w:lvl>
    <w:lvl w:ilvl="3" w:tentative="1" w:tplc="0C0A000F">
      <w:start w:val="1"/>
      <w:numFmt w:val="decimal"/>
      <w:lvlText w:val="%4."/>
      <w:lvlJc w:val="left"/>
      <w:pPr>
        <w:ind w:hanging="360" w:left="2880"/>
      </w:pPr>
    </w:lvl>
    <w:lvl w:ilvl="4" w:tentative="1" w:tplc="0C0A0019">
      <w:start w:val="1"/>
      <w:numFmt w:val="lowerLetter"/>
      <w:lvlText w:val="%5."/>
      <w:lvlJc w:val="left"/>
      <w:pPr>
        <w:ind w:hanging="360" w:left="3600"/>
      </w:pPr>
    </w:lvl>
    <w:lvl w:ilvl="5" w:tentative="1" w:tplc="0C0A001B">
      <w:start w:val="1"/>
      <w:numFmt w:val="lowerRoman"/>
      <w:lvlText w:val="%6."/>
      <w:lvlJc w:val="right"/>
      <w:pPr>
        <w:ind w:hanging="180" w:left="4320"/>
      </w:pPr>
    </w:lvl>
    <w:lvl w:ilvl="6" w:tentative="1" w:tplc="0C0A000F">
      <w:start w:val="1"/>
      <w:numFmt w:val="decimal"/>
      <w:lvlText w:val="%7."/>
      <w:lvlJc w:val="left"/>
      <w:pPr>
        <w:ind w:hanging="360" w:left="5040"/>
      </w:pPr>
    </w:lvl>
    <w:lvl w:ilvl="7" w:tentative="1" w:tplc="0C0A0019">
      <w:start w:val="1"/>
      <w:numFmt w:val="lowerLetter"/>
      <w:lvlText w:val="%8."/>
      <w:lvlJc w:val="left"/>
      <w:pPr>
        <w:ind w:hanging="360" w:left="5760"/>
      </w:pPr>
    </w:lvl>
    <w:lvl w:ilvl="8" w:tentative="1" w:tplc="0C0A001B">
      <w:start w:val="1"/>
      <w:numFmt w:val="lowerRoman"/>
      <w:lvlText w:val="%9."/>
      <w:lvlJc w:val="right"/>
      <w:pPr>
        <w:ind w:hanging="180" w:left="6480"/>
      </w:pPr>
    </w:lvl>
  </w:abstractNum>
  <w:abstractNum w15:restartNumberingAfterBreak="0" w:abstractNumId="38">
    <w:nsid w:val="67991D17"/>
    <w:multiLevelType w:val="hybridMultilevel"/>
    <w:tmpl w:val="5DAE310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9">
    <w:nsid w:val="68083E90"/>
    <w:multiLevelType w:val="hybridMultilevel"/>
    <w:tmpl w:val="A704D390"/>
    <w:lvl w:ilvl="0" w:tplc="0C0A0001">
      <w:start w:val="1"/>
      <w:numFmt w:val="bullet"/>
      <w:lvlText w:val=""/>
      <w:lvlJc w:val="left"/>
      <w:pPr>
        <w:ind w:hanging="360" w:left="1068"/>
      </w:pPr>
      <w:rPr>
        <w:rFonts w:ascii="Symbol" w:hAnsi="Symbol" w:hint="default"/>
      </w:rPr>
    </w:lvl>
    <w:lvl w:ilvl="1" w:tentative="1" w:tplc="0C0A0003">
      <w:start w:val="1"/>
      <w:numFmt w:val="bullet"/>
      <w:lvlText w:val="o"/>
      <w:lvlJc w:val="left"/>
      <w:pPr>
        <w:ind w:hanging="360" w:left="1788"/>
      </w:pPr>
      <w:rPr>
        <w:rFonts w:ascii="Courier New" w:cs="Courier New" w:hAnsi="Courier New" w:hint="default"/>
      </w:rPr>
    </w:lvl>
    <w:lvl w:ilvl="2" w:tentative="1" w:tplc="0C0A0005">
      <w:start w:val="1"/>
      <w:numFmt w:val="bullet"/>
      <w:lvlText w:val=""/>
      <w:lvlJc w:val="left"/>
      <w:pPr>
        <w:ind w:hanging="360" w:left="2508"/>
      </w:pPr>
      <w:rPr>
        <w:rFonts w:ascii="Wingdings" w:hAnsi="Wingdings" w:hint="default"/>
      </w:rPr>
    </w:lvl>
    <w:lvl w:ilvl="3" w:tentative="1" w:tplc="0C0A0001">
      <w:start w:val="1"/>
      <w:numFmt w:val="bullet"/>
      <w:lvlText w:val=""/>
      <w:lvlJc w:val="left"/>
      <w:pPr>
        <w:ind w:hanging="360" w:left="3228"/>
      </w:pPr>
      <w:rPr>
        <w:rFonts w:ascii="Symbol" w:hAnsi="Symbol" w:hint="default"/>
      </w:rPr>
    </w:lvl>
    <w:lvl w:ilvl="4" w:tentative="1" w:tplc="0C0A0003">
      <w:start w:val="1"/>
      <w:numFmt w:val="bullet"/>
      <w:lvlText w:val="o"/>
      <w:lvlJc w:val="left"/>
      <w:pPr>
        <w:ind w:hanging="360" w:left="3948"/>
      </w:pPr>
      <w:rPr>
        <w:rFonts w:ascii="Courier New" w:cs="Courier New" w:hAnsi="Courier New" w:hint="default"/>
      </w:rPr>
    </w:lvl>
    <w:lvl w:ilvl="5" w:tentative="1" w:tplc="0C0A0005">
      <w:start w:val="1"/>
      <w:numFmt w:val="bullet"/>
      <w:lvlText w:val=""/>
      <w:lvlJc w:val="left"/>
      <w:pPr>
        <w:ind w:hanging="360" w:left="4668"/>
      </w:pPr>
      <w:rPr>
        <w:rFonts w:ascii="Wingdings" w:hAnsi="Wingdings" w:hint="default"/>
      </w:rPr>
    </w:lvl>
    <w:lvl w:ilvl="6" w:tentative="1" w:tplc="0C0A0001">
      <w:start w:val="1"/>
      <w:numFmt w:val="bullet"/>
      <w:lvlText w:val=""/>
      <w:lvlJc w:val="left"/>
      <w:pPr>
        <w:ind w:hanging="360" w:left="5388"/>
      </w:pPr>
      <w:rPr>
        <w:rFonts w:ascii="Symbol" w:hAnsi="Symbol" w:hint="default"/>
      </w:rPr>
    </w:lvl>
    <w:lvl w:ilvl="7" w:tentative="1" w:tplc="0C0A0003">
      <w:start w:val="1"/>
      <w:numFmt w:val="bullet"/>
      <w:lvlText w:val="o"/>
      <w:lvlJc w:val="left"/>
      <w:pPr>
        <w:ind w:hanging="360" w:left="6108"/>
      </w:pPr>
      <w:rPr>
        <w:rFonts w:ascii="Courier New" w:cs="Courier New" w:hAnsi="Courier New" w:hint="default"/>
      </w:rPr>
    </w:lvl>
    <w:lvl w:ilvl="8" w:tentative="1" w:tplc="0C0A0005">
      <w:start w:val="1"/>
      <w:numFmt w:val="bullet"/>
      <w:lvlText w:val=""/>
      <w:lvlJc w:val="left"/>
      <w:pPr>
        <w:ind w:hanging="360" w:left="6828"/>
      </w:pPr>
      <w:rPr>
        <w:rFonts w:ascii="Wingdings" w:hAnsi="Wingdings" w:hint="default"/>
      </w:rPr>
    </w:lvl>
  </w:abstractNum>
  <w:abstractNum w15:restartNumberingAfterBreak="0" w:abstractNumId="40">
    <w:nsid w:val="680D7F9C"/>
    <w:multiLevelType w:val="hybridMultilevel"/>
    <w:tmpl w:val="A2A64AA6"/>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1">
    <w:nsid w:val="6B8C30FB"/>
    <w:multiLevelType w:val="hybridMultilevel"/>
    <w:tmpl w:val="ADEA825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2">
    <w:nsid w:val="70FA6786"/>
    <w:multiLevelType w:val="multilevel"/>
    <w:tmpl w:val="320C5192"/>
    <w:lvl w:ilvl="0">
      <w:start w:val="1"/>
      <w:numFmt w:val="decimal"/>
      <w:pStyle w:val="Heading1"/>
      <w:lvlText w:val="%1"/>
      <w:lvlJc w:val="left"/>
      <w:pPr>
        <w:ind w:hanging="360" w:left="360"/>
      </w:pPr>
      <w:rPr>
        <w:rFonts w:hint="default"/>
      </w:rPr>
    </w:lvl>
    <w:lvl w:ilvl="1">
      <w:start w:val="1"/>
      <w:numFmt w:val="decimal"/>
      <w:pStyle w:val="Heading3"/>
      <w:lvlText w:val="%1.%2"/>
      <w:lvlJc w:val="left"/>
      <w:pPr>
        <w:ind w:hanging="360" w:left="720"/>
      </w:pPr>
      <w:rPr>
        <w:rFonts w:hint="default"/>
      </w:rPr>
    </w:lvl>
    <w:lvl w:ilvl="2">
      <w:start w:val="1"/>
      <w:numFmt w:val="decimal"/>
      <w:pStyle w:val="Heading4"/>
      <w:lvlText w:val="%1.%2.%3"/>
      <w:lvlJc w:val="left"/>
      <w:pPr>
        <w:ind w:hanging="360" w:left="1777"/>
      </w:pPr>
      <w:rPr>
        <w:rFonts w:hint="default"/>
        <w:b/>
        <w:bCs w:val="0"/>
        <w:i w:val="0"/>
        <w:iCs w:val="0"/>
        <w:color w:val="auto"/>
        <w:sz w:val="24"/>
        <w:szCs w:val="24"/>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43">
    <w:nsid w:val="75744274"/>
    <w:multiLevelType w:val="hybridMultilevel"/>
    <w:tmpl w:val="2466D6A6"/>
    <w:lvl w:ilvl="0" w:tplc="0C0A0001">
      <w:start w:val="1"/>
      <w:numFmt w:val="bullet"/>
      <w:lvlText w:val=""/>
      <w:lvlJc w:val="left"/>
      <w:pPr>
        <w:ind w:hanging="360" w:left="1428"/>
      </w:pPr>
      <w:rPr>
        <w:rFonts w:ascii="Symbol" w:hAnsi="Symbol" w:hint="default"/>
      </w:rPr>
    </w:lvl>
    <w:lvl w:ilvl="1" w:tentative="1" w:tplc="0C0A0003">
      <w:start w:val="1"/>
      <w:numFmt w:val="bullet"/>
      <w:lvlText w:val="o"/>
      <w:lvlJc w:val="left"/>
      <w:pPr>
        <w:ind w:hanging="360" w:left="2148"/>
      </w:pPr>
      <w:rPr>
        <w:rFonts w:ascii="Courier New" w:cs="Courier New" w:hAnsi="Courier New" w:hint="default"/>
      </w:rPr>
    </w:lvl>
    <w:lvl w:ilvl="2" w:tentative="1" w:tplc="0C0A0005">
      <w:start w:val="1"/>
      <w:numFmt w:val="bullet"/>
      <w:lvlText w:val=""/>
      <w:lvlJc w:val="left"/>
      <w:pPr>
        <w:ind w:hanging="360" w:left="2868"/>
      </w:pPr>
      <w:rPr>
        <w:rFonts w:ascii="Wingdings" w:hAnsi="Wingdings" w:hint="default"/>
      </w:rPr>
    </w:lvl>
    <w:lvl w:ilvl="3" w:tentative="1" w:tplc="0C0A0001">
      <w:start w:val="1"/>
      <w:numFmt w:val="bullet"/>
      <w:lvlText w:val=""/>
      <w:lvlJc w:val="left"/>
      <w:pPr>
        <w:ind w:hanging="360" w:left="3588"/>
      </w:pPr>
      <w:rPr>
        <w:rFonts w:ascii="Symbol" w:hAnsi="Symbol" w:hint="default"/>
      </w:rPr>
    </w:lvl>
    <w:lvl w:ilvl="4" w:tentative="1" w:tplc="0C0A0003">
      <w:start w:val="1"/>
      <w:numFmt w:val="bullet"/>
      <w:lvlText w:val="o"/>
      <w:lvlJc w:val="left"/>
      <w:pPr>
        <w:ind w:hanging="360" w:left="4308"/>
      </w:pPr>
      <w:rPr>
        <w:rFonts w:ascii="Courier New" w:cs="Courier New" w:hAnsi="Courier New" w:hint="default"/>
      </w:rPr>
    </w:lvl>
    <w:lvl w:ilvl="5" w:tentative="1" w:tplc="0C0A0005">
      <w:start w:val="1"/>
      <w:numFmt w:val="bullet"/>
      <w:lvlText w:val=""/>
      <w:lvlJc w:val="left"/>
      <w:pPr>
        <w:ind w:hanging="360" w:left="5028"/>
      </w:pPr>
      <w:rPr>
        <w:rFonts w:ascii="Wingdings" w:hAnsi="Wingdings" w:hint="default"/>
      </w:rPr>
    </w:lvl>
    <w:lvl w:ilvl="6" w:tentative="1" w:tplc="0C0A0001">
      <w:start w:val="1"/>
      <w:numFmt w:val="bullet"/>
      <w:lvlText w:val=""/>
      <w:lvlJc w:val="left"/>
      <w:pPr>
        <w:ind w:hanging="360" w:left="5748"/>
      </w:pPr>
      <w:rPr>
        <w:rFonts w:ascii="Symbol" w:hAnsi="Symbol" w:hint="default"/>
      </w:rPr>
    </w:lvl>
    <w:lvl w:ilvl="7" w:tentative="1" w:tplc="0C0A0003">
      <w:start w:val="1"/>
      <w:numFmt w:val="bullet"/>
      <w:lvlText w:val="o"/>
      <w:lvlJc w:val="left"/>
      <w:pPr>
        <w:ind w:hanging="360" w:left="6468"/>
      </w:pPr>
      <w:rPr>
        <w:rFonts w:ascii="Courier New" w:cs="Courier New" w:hAnsi="Courier New" w:hint="default"/>
      </w:rPr>
    </w:lvl>
    <w:lvl w:ilvl="8" w:tentative="1" w:tplc="0C0A0005">
      <w:start w:val="1"/>
      <w:numFmt w:val="bullet"/>
      <w:lvlText w:val=""/>
      <w:lvlJc w:val="left"/>
      <w:pPr>
        <w:ind w:hanging="360" w:left="7188"/>
      </w:pPr>
      <w:rPr>
        <w:rFonts w:ascii="Wingdings" w:hAnsi="Wingdings" w:hint="default"/>
      </w:rPr>
    </w:lvl>
  </w:abstractNum>
  <w:abstractNum w15:restartNumberingAfterBreak="0" w:abstractNumId="44">
    <w:nsid w:val="770C66A2"/>
    <w:multiLevelType w:val="hybridMultilevel"/>
    <w:tmpl w:val="62A6D98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5">
    <w:nsid w:val="7919095A"/>
    <w:multiLevelType w:val="hybridMultilevel"/>
    <w:tmpl w:val="EBF814F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6">
    <w:nsid w:val="79296C5A"/>
    <w:multiLevelType w:val="hybridMultilevel"/>
    <w:tmpl w:val="025CC71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7">
    <w:nsid w:val="79E04729"/>
    <w:multiLevelType w:val="hybridMultilevel"/>
    <w:tmpl w:val="82940B6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8">
    <w:nsid w:val="7CC1452B"/>
    <w:multiLevelType w:val="hybridMultilevel"/>
    <w:tmpl w:val="DFDE05D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9">
    <w:nsid w:val="7EF67DF8"/>
    <w:multiLevelType w:val="hybridMultilevel"/>
    <w:tmpl w:val="B8C0259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437169928" w:numId="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2240488" w:numId="2">
    <w:abstractNumId w:val="36"/>
  </w:num>
  <w:num w16cid:durableId="997421113" w:numId="3">
    <w:abstractNumId w:val="49"/>
  </w:num>
  <w:num w16cid:durableId="553084089" w:numId="4">
    <w:abstractNumId w:val="26"/>
  </w:num>
  <w:num w16cid:durableId="1580409136" w:numId="5">
    <w:abstractNumId w:val="32"/>
  </w:num>
  <w:num w16cid:durableId="1864128873" w:numId="6">
    <w:abstractNumId w:val="41"/>
  </w:num>
  <w:num w16cid:durableId="976379152" w:numId="7">
    <w:abstractNumId w:val="44"/>
  </w:num>
  <w:num w16cid:durableId="769400278" w:numId="8">
    <w:abstractNumId w:val="22"/>
  </w:num>
  <w:num w16cid:durableId="566959366" w:numId="9">
    <w:abstractNumId w:val="18"/>
  </w:num>
  <w:num w16cid:durableId="1371801511" w:numId="10">
    <w:abstractNumId w:val="21"/>
  </w:num>
  <w:num w16cid:durableId="754323044" w:numId="11">
    <w:abstractNumId w:val="14"/>
  </w:num>
  <w:num w16cid:durableId="1242254993" w:numId="12">
    <w:abstractNumId w:val="28"/>
  </w:num>
  <w:num w16cid:durableId="235364655" w:numId="13">
    <w:abstractNumId w:val="1"/>
  </w:num>
  <w:num w16cid:durableId="1795294243" w:numId="14">
    <w:abstractNumId w:val="30"/>
  </w:num>
  <w:num w16cid:durableId="621766307" w:numId="15">
    <w:abstractNumId w:val="27"/>
  </w:num>
  <w:num w16cid:durableId="1399399418" w:numId="16">
    <w:abstractNumId w:val="42"/>
  </w:num>
  <w:num w16cid:durableId="1301231391" w:numId="17">
    <w:abstractNumId w:val="33"/>
  </w:num>
  <w:num w16cid:durableId="1277105439" w:numId="18">
    <w:abstractNumId w:val="45"/>
  </w:num>
  <w:num w16cid:durableId="232356975" w:numId="19">
    <w:abstractNumId w:val="35"/>
  </w:num>
  <w:num w16cid:durableId="1769740182" w:numId="20">
    <w:abstractNumId w:val="4"/>
  </w:num>
  <w:num w16cid:durableId="539131650" w:numId="21">
    <w:abstractNumId w:val="23"/>
  </w:num>
  <w:num w16cid:durableId="2012757882" w:numId="22">
    <w:abstractNumId w:val="47"/>
  </w:num>
  <w:num w16cid:durableId="1847355720" w:numId="23">
    <w:abstractNumId w:val="24"/>
  </w:num>
  <w:num w16cid:durableId="1891960593" w:numId="24">
    <w:abstractNumId w:val="20"/>
  </w:num>
  <w:num w16cid:durableId="452872006" w:numId="25">
    <w:abstractNumId w:val="7"/>
  </w:num>
  <w:num w16cid:durableId="1883443370" w:numId="26">
    <w:abstractNumId w:val="46"/>
  </w:num>
  <w:num w16cid:durableId="8601718" w:numId="27">
    <w:abstractNumId w:val="8"/>
  </w:num>
  <w:num w16cid:durableId="610357060" w:numId="28">
    <w:abstractNumId w:val="9"/>
  </w:num>
  <w:num w16cid:durableId="1775829883" w:numId="29">
    <w:abstractNumId w:val="12"/>
  </w:num>
  <w:num w16cid:durableId="2064256333" w:numId="30">
    <w:abstractNumId w:val="39"/>
  </w:num>
  <w:num w16cid:durableId="97648963" w:numId="31">
    <w:abstractNumId w:val="5"/>
  </w:num>
  <w:num w16cid:durableId="237596194" w:numId="32">
    <w:abstractNumId w:val="34"/>
  </w:num>
  <w:num w16cid:durableId="1720743122" w:numId="33">
    <w:abstractNumId w:val="40"/>
  </w:num>
  <w:num w16cid:durableId="139275244" w:numId="34">
    <w:abstractNumId w:val="16"/>
  </w:num>
  <w:num w16cid:durableId="1396128269" w:numId="35">
    <w:abstractNumId w:val="15"/>
  </w:num>
  <w:num w16cid:durableId="196243453" w:numId="36">
    <w:abstractNumId w:val="6"/>
  </w:num>
  <w:num w16cid:durableId="1700935329" w:numId="37">
    <w:abstractNumId w:val="43"/>
  </w:num>
  <w:num w16cid:durableId="1091851393" w:numId="38">
    <w:abstractNumId w:val="11"/>
  </w:num>
  <w:num w16cid:durableId="1636373348" w:numId="39">
    <w:abstractNumId w:val="3"/>
  </w:num>
  <w:num w16cid:durableId="1944989723" w:numId="40">
    <w:abstractNumId w:val="13"/>
  </w:num>
  <w:num w16cid:durableId="481234333" w:numId="41">
    <w:abstractNumId w:val="37"/>
  </w:num>
  <w:num w16cid:durableId="1651861797" w:numId="42">
    <w:abstractNumId w:val="0"/>
  </w:num>
  <w:num w16cid:durableId="1392774489" w:numId="43">
    <w:abstractNumId w:val="17"/>
  </w:num>
  <w:num w16cid:durableId="5402257" w:numId="44">
    <w:abstractNumId w:val="48"/>
  </w:num>
  <w:num w16cid:durableId="1410343753" w:numId="45">
    <w:abstractNumId w:val="29"/>
  </w:num>
  <w:num w16cid:durableId="1376081835" w:numId="46">
    <w:abstractNumId w:val="2"/>
  </w:num>
  <w:num w16cid:durableId="1996566442" w:numId="47">
    <w:abstractNumId w:val="31"/>
  </w:num>
  <w:num w16cid:durableId="2058972281" w:numId="48">
    <w:abstractNumId w:val="19"/>
  </w:num>
  <w:num w16cid:durableId="668289104" w:numId="49">
    <w:abstractNumId w:val="38"/>
  </w:num>
  <w:num w16cid:durableId="1967077567" w:numId="50">
    <w:abstractNumId w:val="2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trackRevisions/>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4E7"/>
    <w:rsid w:val="00000D55"/>
    <w:rsid w:val="00001066"/>
    <w:rsid w:val="0000107D"/>
    <w:rsid w:val="000019C8"/>
    <w:rsid w:val="000020AC"/>
    <w:rsid w:val="00003236"/>
    <w:rsid w:val="000042B1"/>
    <w:rsid w:val="00005523"/>
    <w:rsid w:val="00005614"/>
    <w:rsid w:val="00005D94"/>
    <w:rsid w:val="00006456"/>
    <w:rsid w:val="00006F02"/>
    <w:rsid w:val="000071EC"/>
    <w:rsid w:val="0000742D"/>
    <w:rsid w:val="00007DB2"/>
    <w:rsid w:val="00010B94"/>
    <w:rsid w:val="00010CE6"/>
    <w:rsid w:val="00010F01"/>
    <w:rsid w:val="00012657"/>
    <w:rsid w:val="000129A7"/>
    <w:rsid w:val="00012E01"/>
    <w:rsid w:val="000144A1"/>
    <w:rsid w:val="0001465B"/>
    <w:rsid w:val="00015262"/>
    <w:rsid w:val="00015CDD"/>
    <w:rsid w:val="00015EFF"/>
    <w:rsid w:val="0001671B"/>
    <w:rsid w:val="00016E40"/>
    <w:rsid w:val="0001728D"/>
    <w:rsid w:val="00017B39"/>
    <w:rsid w:val="00020BE7"/>
    <w:rsid w:val="00020CD5"/>
    <w:rsid w:val="000218CA"/>
    <w:rsid w:val="000224E2"/>
    <w:rsid w:val="00022930"/>
    <w:rsid w:val="00022C0F"/>
    <w:rsid w:val="0002380D"/>
    <w:rsid w:val="000238AB"/>
    <w:rsid w:val="00024127"/>
    <w:rsid w:val="00024AA9"/>
    <w:rsid w:val="00024B15"/>
    <w:rsid w:val="00024D9C"/>
    <w:rsid w:val="00025CC2"/>
    <w:rsid w:val="0002689A"/>
    <w:rsid w:val="00026F34"/>
    <w:rsid w:val="0002721D"/>
    <w:rsid w:val="000276EF"/>
    <w:rsid w:val="00027A4C"/>
    <w:rsid w:val="00027F51"/>
    <w:rsid w:val="00027FD8"/>
    <w:rsid w:val="00031BBF"/>
    <w:rsid w:val="00032260"/>
    <w:rsid w:val="0003253D"/>
    <w:rsid w:val="00032E73"/>
    <w:rsid w:val="00033885"/>
    <w:rsid w:val="000347B2"/>
    <w:rsid w:val="00034843"/>
    <w:rsid w:val="000348C3"/>
    <w:rsid w:val="00034C0A"/>
    <w:rsid w:val="00034D1A"/>
    <w:rsid w:val="00034EF3"/>
    <w:rsid w:val="0003544D"/>
    <w:rsid w:val="00035E31"/>
    <w:rsid w:val="0003605F"/>
    <w:rsid w:val="0003652C"/>
    <w:rsid w:val="000368F7"/>
    <w:rsid w:val="00036B0A"/>
    <w:rsid w:val="00037033"/>
    <w:rsid w:val="0003763F"/>
    <w:rsid w:val="00037C89"/>
    <w:rsid w:val="000405BE"/>
    <w:rsid w:val="0004101D"/>
    <w:rsid w:val="0004127F"/>
    <w:rsid w:val="000419D8"/>
    <w:rsid w:val="00041ACC"/>
    <w:rsid w:val="00041E02"/>
    <w:rsid w:val="00042134"/>
    <w:rsid w:val="00042217"/>
    <w:rsid w:val="000423AD"/>
    <w:rsid w:val="00042996"/>
    <w:rsid w:val="0004335F"/>
    <w:rsid w:val="000434F2"/>
    <w:rsid w:val="00043C57"/>
    <w:rsid w:val="000445FE"/>
    <w:rsid w:val="00044B2F"/>
    <w:rsid w:val="00046371"/>
    <w:rsid w:val="000469A3"/>
    <w:rsid w:val="00046F82"/>
    <w:rsid w:val="00047C3F"/>
    <w:rsid w:val="00050C13"/>
    <w:rsid w:val="00051138"/>
    <w:rsid w:val="0005267F"/>
    <w:rsid w:val="0005317C"/>
    <w:rsid w:val="000534FA"/>
    <w:rsid w:val="00053B37"/>
    <w:rsid w:val="00054632"/>
    <w:rsid w:val="0005560A"/>
    <w:rsid w:val="00055CA6"/>
    <w:rsid w:val="00055FC6"/>
    <w:rsid w:val="000560D2"/>
    <w:rsid w:val="00056BFF"/>
    <w:rsid w:val="00056C6E"/>
    <w:rsid w:val="000574BD"/>
    <w:rsid w:val="00060750"/>
    <w:rsid w:val="00060B83"/>
    <w:rsid w:val="00061BBA"/>
    <w:rsid w:val="00061CA3"/>
    <w:rsid w:val="0006250D"/>
    <w:rsid w:val="000625B4"/>
    <w:rsid w:val="000627BE"/>
    <w:rsid w:val="00062E77"/>
    <w:rsid w:val="00063845"/>
    <w:rsid w:val="000639C6"/>
    <w:rsid w:val="0006414F"/>
    <w:rsid w:val="00064E4A"/>
    <w:rsid w:val="0006616E"/>
    <w:rsid w:val="00066248"/>
    <w:rsid w:val="0006662B"/>
    <w:rsid w:val="00066CAC"/>
    <w:rsid w:val="00066D6F"/>
    <w:rsid w:val="000670E7"/>
    <w:rsid w:val="000701FC"/>
    <w:rsid w:val="000715DA"/>
    <w:rsid w:val="0007190A"/>
    <w:rsid w:val="00072A2A"/>
    <w:rsid w:val="00072F03"/>
    <w:rsid w:val="000730CD"/>
    <w:rsid w:val="000730EA"/>
    <w:rsid w:val="0007328B"/>
    <w:rsid w:val="00073ADD"/>
    <w:rsid w:val="00073B05"/>
    <w:rsid w:val="00073EE5"/>
    <w:rsid w:val="00074C18"/>
    <w:rsid w:val="00075FBF"/>
    <w:rsid w:val="000771EA"/>
    <w:rsid w:val="00077865"/>
    <w:rsid w:val="00077E6B"/>
    <w:rsid w:val="000807CE"/>
    <w:rsid w:val="00080BC7"/>
    <w:rsid w:val="00081227"/>
    <w:rsid w:val="00081EDF"/>
    <w:rsid w:val="0008211D"/>
    <w:rsid w:val="0008258D"/>
    <w:rsid w:val="00082D5F"/>
    <w:rsid w:val="000836A6"/>
    <w:rsid w:val="00083AB8"/>
    <w:rsid w:val="00083BDD"/>
    <w:rsid w:val="00083C6D"/>
    <w:rsid w:val="0008401F"/>
    <w:rsid w:val="0008418D"/>
    <w:rsid w:val="0008480A"/>
    <w:rsid w:val="000851E2"/>
    <w:rsid w:val="00085D13"/>
    <w:rsid w:val="000864D4"/>
    <w:rsid w:val="00086F5B"/>
    <w:rsid w:val="00087075"/>
    <w:rsid w:val="00087981"/>
    <w:rsid w:val="00087F25"/>
    <w:rsid w:val="000903E4"/>
    <w:rsid w:val="000904E1"/>
    <w:rsid w:val="000905B8"/>
    <w:rsid w:val="000916E5"/>
    <w:rsid w:val="00091B2D"/>
    <w:rsid w:val="0009202E"/>
    <w:rsid w:val="00092630"/>
    <w:rsid w:val="00092762"/>
    <w:rsid w:val="00092A9D"/>
    <w:rsid w:val="00092DE8"/>
    <w:rsid w:val="00093782"/>
    <w:rsid w:val="00093909"/>
    <w:rsid w:val="0009404D"/>
    <w:rsid w:val="000945A8"/>
    <w:rsid w:val="00094698"/>
    <w:rsid w:val="0009518D"/>
    <w:rsid w:val="000952D0"/>
    <w:rsid w:val="0009531B"/>
    <w:rsid w:val="00095C66"/>
    <w:rsid w:val="00095F9C"/>
    <w:rsid w:val="0009652A"/>
    <w:rsid w:val="000A09BB"/>
    <w:rsid w:val="000A1025"/>
    <w:rsid w:val="000A117F"/>
    <w:rsid w:val="000A1AF1"/>
    <w:rsid w:val="000A24F3"/>
    <w:rsid w:val="000A2596"/>
    <w:rsid w:val="000A25DF"/>
    <w:rsid w:val="000A3138"/>
    <w:rsid w:val="000A4645"/>
    <w:rsid w:val="000A49CA"/>
    <w:rsid w:val="000A4BB7"/>
    <w:rsid w:val="000A4CF5"/>
    <w:rsid w:val="000A5537"/>
    <w:rsid w:val="000A588E"/>
    <w:rsid w:val="000A58F2"/>
    <w:rsid w:val="000A5C0A"/>
    <w:rsid w:val="000A5F58"/>
    <w:rsid w:val="000A6647"/>
    <w:rsid w:val="000A6A2E"/>
    <w:rsid w:val="000A6C31"/>
    <w:rsid w:val="000A73FF"/>
    <w:rsid w:val="000B1C93"/>
    <w:rsid w:val="000B27F4"/>
    <w:rsid w:val="000B2ECB"/>
    <w:rsid w:val="000B36F6"/>
    <w:rsid w:val="000B373E"/>
    <w:rsid w:val="000B3B28"/>
    <w:rsid w:val="000B3D93"/>
    <w:rsid w:val="000B3FF5"/>
    <w:rsid w:val="000B486F"/>
    <w:rsid w:val="000B4A6F"/>
    <w:rsid w:val="000B5BE3"/>
    <w:rsid w:val="000B634C"/>
    <w:rsid w:val="000C07E9"/>
    <w:rsid w:val="000C16F8"/>
    <w:rsid w:val="000C19D1"/>
    <w:rsid w:val="000C1C2B"/>
    <w:rsid w:val="000C222A"/>
    <w:rsid w:val="000C2613"/>
    <w:rsid w:val="000C283A"/>
    <w:rsid w:val="000C2A64"/>
    <w:rsid w:val="000C3787"/>
    <w:rsid w:val="000C3961"/>
    <w:rsid w:val="000C466F"/>
    <w:rsid w:val="000C4876"/>
    <w:rsid w:val="000C592B"/>
    <w:rsid w:val="000C5DE7"/>
    <w:rsid w:val="000C647E"/>
    <w:rsid w:val="000C68C5"/>
    <w:rsid w:val="000C69E0"/>
    <w:rsid w:val="000C7287"/>
    <w:rsid w:val="000C77BB"/>
    <w:rsid w:val="000C7B8C"/>
    <w:rsid w:val="000C7C02"/>
    <w:rsid w:val="000D0331"/>
    <w:rsid w:val="000D0CE8"/>
    <w:rsid w:val="000D1692"/>
    <w:rsid w:val="000D1FC1"/>
    <w:rsid w:val="000D295A"/>
    <w:rsid w:val="000D314E"/>
    <w:rsid w:val="000D3FBC"/>
    <w:rsid w:val="000D44EA"/>
    <w:rsid w:val="000D4531"/>
    <w:rsid w:val="000D4941"/>
    <w:rsid w:val="000D4A90"/>
    <w:rsid w:val="000D548F"/>
    <w:rsid w:val="000D54C5"/>
    <w:rsid w:val="000D6A8D"/>
    <w:rsid w:val="000D6B4B"/>
    <w:rsid w:val="000D6C89"/>
    <w:rsid w:val="000D77BE"/>
    <w:rsid w:val="000D7E31"/>
    <w:rsid w:val="000E0382"/>
    <w:rsid w:val="000E041D"/>
    <w:rsid w:val="000E2BB8"/>
    <w:rsid w:val="000E3185"/>
    <w:rsid w:val="000E3734"/>
    <w:rsid w:val="000E61A0"/>
    <w:rsid w:val="000E65FA"/>
    <w:rsid w:val="000E6FAA"/>
    <w:rsid w:val="000E7C5F"/>
    <w:rsid w:val="000E7DA3"/>
    <w:rsid w:val="000E7DAC"/>
    <w:rsid w:val="000F0E65"/>
    <w:rsid w:val="000F1891"/>
    <w:rsid w:val="000F363D"/>
    <w:rsid w:val="000F36AB"/>
    <w:rsid w:val="000F374B"/>
    <w:rsid w:val="000F52FA"/>
    <w:rsid w:val="000F5334"/>
    <w:rsid w:val="000F5B4D"/>
    <w:rsid w:val="000F6538"/>
    <w:rsid w:val="000F7CC5"/>
    <w:rsid w:val="000F7E7E"/>
    <w:rsid w:val="001007E5"/>
    <w:rsid w:val="0010080F"/>
    <w:rsid w:val="00100BC9"/>
    <w:rsid w:val="00100C0B"/>
    <w:rsid w:val="001018BC"/>
    <w:rsid w:val="00101B6E"/>
    <w:rsid w:val="00102BF3"/>
    <w:rsid w:val="00102F0A"/>
    <w:rsid w:val="00104349"/>
    <w:rsid w:val="00104841"/>
    <w:rsid w:val="0010496D"/>
    <w:rsid w:val="00104B08"/>
    <w:rsid w:val="00104D7D"/>
    <w:rsid w:val="00104F89"/>
    <w:rsid w:val="00104FB4"/>
    <w:rsid w:val="001058CE"/>
    <w:rsid w:val="001065B3"/>
    <w:rsid w:val="00106831"/>
    <w:rsid w:val="00107AA7"/>
    <w:rsid w:val="00107C28"/>
    <w:rsid w:val="00107C3D"/>
    <w:rsid w:val="00107E45"/>
    <w:rsid w:val="0011153E"/>
    <w:rsid w:val="001122F8"/>
    <w:rsid w:val="00112CB6"/>
    <w:rsid w:val="00112D81"/>
    <w:rsid w:val="00114122"/>
    <w:rsid w:val="00114920"/>
    <w:rsid w:val="001155B0"/>
    <w:rsid w:val="00115A22"/>
    <w:rsid w:val="00115A3E"/>
    <w:rsid w:val="00116023"/>
    <w:rsid w:val="00116B7B"/>
    <w:rsid w:val="00116F81"/>
    <w:rsid w:val="0011721B"/>
    <w:rsid w:val="00117585"/>
    <w:rsid w:val="001178C2"/>
    <w:rsid w:val="00117A2D"/>
    <w:rsid w:val="001207AB"/>
    <w:rsid w:val="00120E44"/>
    <w:rsid w:val="00121AFC"/>
    <w:rsid w:val="001228D0"/>
    <w:rsid w:val="00123247"/>
    <w:rsid w:val="00123EEC"/>
    <w:rsid w:val="001243BD"/>
    <w:rsid w:val="001245D7"/>
    <w:rsid w:val="00124A5B"/>
    <w:rsid w:val="00124D6D"/>
    <w:rsid w:val="00126480"/>
    <w:rsid w:val="0012652C"/>
    <w:rsid w:val="001304E7"/>
    <w:rsid w:val="00130971"/>
    <w:rsid w:val="00131143"/>
    <w:rsid w:val="0013125C"/>
    <w:rsid w:val="00132588"/>
    <w:rsid w:val="00132F8A"/>
    <w:rsid w:val="00133155"/>
    <w:rsid w:val="00133C7F"/>
    <w:rsid w:val="00133EB5"/>
    <w:rsid w:val="00134023"/>
    <w:rsid w:val="0013422E"/>
    <w:rsid w:val="00134786"/>
    <w:rsid w:val="00134DB0"/>
    <w:rsid w:val="00134E18"/>
    <w:rsid w:val="00134E34"/>
    <w:rsid w:val="00134E38"/>
    <w:rsid w:val="00135A50"/>
    <w:rsid w:val="00135ED3"/>
    <w:rsid w:val="001361D1"/>
    <w:rsid w:val="00136285"/>
    <w:rsid w:val="001362E9"/>
    <w:rsid w:val="00136315"/>
    <w:rsid w:val="00136885"/>
    <w:rsid w:val="00136B38"/>
    <w:rsid w:val="00136D75"/>
    <w:rsid w:val="00137C87"/>
    <w:rsid w:val="00137EC3"/>
    <w:rsid w:val="00140044"/>
    <w:rsid w:val="001401A5"/>
    <w:rsid w:val="00141C25"/>
    <w:rsid w:val="0014247E"/>
    <w:rsid w:val="001426C2"/>
    <w:rsid w:val="00142A94"/>
    <w:rsid w:val="00142AEE"/>
    <w:rsid w:val="001432FB"/>
    <w:rsid w:val="00144D53"/>
    <w:rsid w:val="00144EFE"/>
    <w:rsid w:val="00145466"/>
    <w:rsid w:val="001476D5"/>
    <w:rsid w:val="00150195"/>
    <w:rsid w:val="00150380"/>
    <w:rsid w:val="001504A6"/>
    <w:rsid w:val="00150534"/>
    <w:rsid w:val="001521C2"/>
    <w:rsid w:val="001522E8"/>
    <w:rsid w:val="00152977"/>
    <w:rsid w:val="00154C32"/>
    <w:rsid w:val="00154C9A"/>
    <w:rsid w:val="00154F6D"/>
    <w:rsid w:val="00155136"/>
    <w:rsid w:val="00155536"/>
    <w:rsid w:val="00156821"/>
    <w:rsid w:val="001576D9"/>
    <w:rsid w:val="00157E53"/>
    <w:rsid w:val="00157F0E"/>
    <w:rsid w:val="00160CAC"/>
    <w:rsid w:val="00161239"/>
    <w:rsid w:val="001615FC"/>
    <w:rsid w:val="00161D13"/>
    <w:rsid w:val="00161E17"/>
    <w:rsid w:val="00162B39"/>
    <w:rsid w:val="00162BB8"/>
    <w:rsid w:val="00163C97"/>
    <w:rsid w:val="00163FF2"/>
    <w:rsid w:val="00164E92"/>
    <w:rsid w:val="00165163"/>
    <w:rsid w:val="001658CD"/>
    <w:rsid w:val="00165988"/>
    <w:rsid w:val="001660EF"/>
    <w:rsid w:val="001671C1"/>
    <w:rsid w:val="00167AD9"/>
    <w:rsid w:val="00167E86"/>
    <w:rsid w:val="00171554"/>
    <w:rsid w:val="00171D4D"/>
    <w:rsid w:val="001732DA"/>
    <w:rsid w:val="00173445"/>
    <w:rsid w:val="001741AF"/>
    <w:rsid w:val="00174272"/>
    <w:rsid w:val="0017441F"/>
    <w:rsid w:val="0017449D"/>
    <w:rsid w:val="00174E08"/>
    <w:rsid w:val="00175180"/>
    <w:rsid w:val="00175551"/>
    <w:rsid w:val="001757D9"/>
    <w:rsid w:val="00176015"/>
    <w:rsid w:val="00176049"/>
    <w:rsid w:val="001763AF"/>
    <w:rsid w:val="00176848"/>
    <w:rsid w:val="00176E8E"/>
    <w:rsid w:val="001770D4"/>
    <w:rsid w:val="001772E2"/>
    <w:rsid w:val="001777E5"/>
    <w:rsid w:val="001811C3"/>
    <w:rsid w:val="0018125A"/>
    <w:rsid w:val="00181EB2"/>
    <w:rsid w:val="00182343"/>
    <w:rsid w:val="001828DF"/>
    <w:rsid w:val="00183449"/>
    <w:rsid w:val="00183671"/>
    <w:rsid w:val="0018503F"/>
    <w:rsid w:val="0018559D"/>
    <w:rsid w:val="00185DF8"/>
    <w:rsid w:val="00186AE5"/>
    <w:rsid w:val="0018729B"/>
    <w:rsid w:val="001874D4"/>
    <w:rsid w:val="00187B1D"/>
    <w:rsid w:val="00187B9A"/>
    <w:rsid w:val="00190C4F"/>
    <w:rsid w:val="00191092"/>
    <w:rsid w:val="0019144E"/>
    <w:rsid w:val="001915E7"/>
    <w:rsid w:val="00191A21"/>
    <w:rsid w:val="001937C3"/>
    <w:rsid w:val="00193C4F"/>
    <w:rsid w:val="00194E10"/>
    <w:rsid w:val="00195619"/>
    <w:rsid w:val="00195EC4"/>
    <w:rsid w:val="001964A5"/>
    <w:rsid w:val="0019667C"/>
    <w:rsid w:val="00197049"/>
    <w:rsid w:val="00197150"/>
    <w:rsid w:val="001972FE"/>
    <w:rsid w:val="0019733A"/>
    <w:rsid w:val="001A0614"/>
    <w:rsid w:val="001A0767"/>
    <w:rsid w:val="001A0B7D"/>
    <w:rsid w:val="001A0D3F"/>
    <w:rsid w:val="001A1338"/>
    <w:rsid w:val="001A1835"/>
    <w:rsid w:val="001A383D"/>
    <w:rsid w:val="001A3A3A"/>
    <w:rsid w:val="001A4509"/>
    <w:rsid w:val="001A4869"/>
    <w:rsid w:val="001A49F2"/>
    <w:rsid w:val="001A59F1"/>
    <w:rsid w:val="001A5BBA"/>
    <w:rsid w:val="001A6CF2"/>
    <w:rsid w:val="001A72F9"/>
    <w:rsid w:val="001B0816"/>
    <w:rsid w:val="001B0DCA"/>
    <w:rsid w:val="001B301E"/>
    <w:rsid w:val="001B3565"/>
    <w:rsid w:val="001B418D"/>
    <w:rsid w:val="001B4C76"/>
    <w:rsid w:val="001B4E65"/>
    <w:rsid w:val="001B4FCB"/>
    <w:rsid w:val="001B541A"/>
    <w:rsid w:val="001B58F0"/>
    <w:rsid w:val="001B62EC"/>
    <w:rsid w:val="001B6F6D"/>
    <w:rsid w:val="001B72F0"/>
    <w:rsid w:val="001B76D0"/>
    <w:rsid w:val="001C1B1C"/>
    <w:rsid w:val="001C38DB"/>
    <w:rsid w:val="001C3AED"/>
    <w:rsid w:val="001C3DDE"/>
    <w:rsid w:val="001C41CD"/>
    <w:rsid w:val="001C461C"/>
    <w:rsid w:val="001C57EB"/>
    <w:rsid w:val="001C65D8"/>
    <w:rsid w:val="001C67F0"/>
    <w:rsid w:val="001C7288"/>
    <w:rsid w:val="001C74EA"/>
    <w:rsid w:val="001C7A87"/>
    <w:rsid w:val="001D04BB"/>
    <w:rsid w:val="001D164A"/>
    <w:rsid w:val="001D2200"/>
    <w:rsid w:val="001D2DF9"/>
    <w:rsid w:val="001D30DA"/>
    <w:rsid w:val="001D399C"/>
    <w:rsid w:val="001D3E1F"/>
    <w:rsid w:val="001D43EA"/>
    <w:rsid w:val="001D553D"/>
    <w:rsid w:val="001D58BC"/>
    <w:rsid w:val="001D62E3"/>
    <w:rsid w:val="001D69E7"/>
    <w:rsid w:val="001D75F4"/>
    <w:rsid w:val="001D7641"/>
    <w:rsid w:val="001D7F0B"/>
    <w:rsid w:val="001E01C4"/>
    <w:rsid w:val="001E0A12"/>
    <w:rsid w:val="001E0B05"/>
    <w:rsid w:val="001E1373"/>
    <w:rsid w:val="001E1510"/>
    <w:rsid w:val="001E1560"/>
    <w:rsid w:val="001E2603"/>
    <w:rsid w:val="001E272A"/>
    <w:rsid w:val="001E2828"/>
    <w:rsid w:val="001E3769"/>
    <w:rsid w:val="001E4013"/>
    <w:rsid w:val="001E511A"/>
    <w:rsid w:val="001E6222"/>
    <w:rsid w:val="001E6D1F"/>
    <w:rsid w:val="001E6E30"/>
    <w:rsid w:val="001E705E"/>
    <w:rsid w:val="001E74F1"/>
    <w:rsid w:val="001F0903"/>
    <w:rsid w:val="001F0B4C"/>
    <w:rsid w:val="001F0E41"/>
    <w:rsid w:val="001F2658"/>
    <w:rsid w:val="001F3B16"/>
    <w:rsid w:val="001F4A6A"/>
    <w:rsid w:val="001F4C35"/>
    <w:rsid w:val="001F63BB"/>
    <w:rsid w:val="001F6F8C"/>
    <w:rsid w:val="001F6FEF"/>
    <w:rsid w:val="001F74E3"/>
    <w:rsid w:val="001F78F6"/>
    <w:rsid w:val="001F793D"/>
    <w:rsid w:val="001F7EEF"/>
    <w:rsid w:val="00200896"/>
    <w:rsid w:val="00200CB1"/>
    <w:rsid w:val="00200F0C"/>
    <w:rsid w:val="00201614"/>
    <w:rsid w:val="00201869"/>
    <w:rsid w:val="002027F0"/>
    <w:rsid w:val="00203F52"/>
    <w:rsid w:val="00204204"/>
    <w:rsid w:val="00204484"/>
    <w:rsid w:val="00204A9D"/>
    <w:rsid w:val="00205536"/>
    <w:rsid w:val="0020566F"/>
    <w:rsid w:val="0020617A"/>
    <w:rsid w:val="002062A0"/>
    <w:rsid w:val="002063A4"/>
    <w:rsid w:val="00206428"/>
    <w:rsid w:val="00206772"/>
    <w:rsid w:val="002068D3"/>
    <w:rsid w:val="00206B0C"/>
    <w:rsid w:val="002072BC"/>
    <w:rsid w:val="002075AA"/>
    <w:rsid w:val="00207781"/>
    <w:rsid w:val="0021201D"/>
    <w:rsid w:val="002145DC"/>
    <w:rsid w:val="00214962"/>
    <w:rsid w:val="00214DF1"/>
    <w:rsid w:val="00215322"/>
    <w:rsid w:val="00215762"/>
    <w:rsid w:val="00215935"/>
    <w:rsid w:val="002202C8"/>
    <w:rsid w:val="00220A1B"/>
    <w:rsid w:val="00220CBC"/>
    <w:rsid w:val="00220CC5"/>
    <w:rsid w:val="00222464"/>
    <w:rsid w:val="0022248C"/>
    <w:rsid w:val="00223114"/>
    <w:rsid w:val="002237B2"/>
    <w:rsid w:val="0022426D"/>
    <w:rsid w:val="00224A2F"/>
    <w:rsid w:val="00224B8F"/>
    <w:rsid w:val="00224C3E"/>
    <w:rsid w:val="00224D99"/>
    <w:rsid w:val="002256CA"/>
    <w:rsid w:val="002258A7"/>
    <w:rsid w:val="002258C4"/>
    <w:rsid w:val="00226680"/>
    <w:rsid w:val="002269D5"/>
    <w:rsid w:val="002272A1"/>
    <w:rsid w:val="002309C4"/>
    <w:rsid w:val="00230C44"/>
    <w:rsid w:val="00230CE7"/>
    <w:rsid w:val="0023107C"/>
    <w:rsid w:val="00231C3A"/>
    <w:rsid w:val="00231D6D"/>
    <w:rsid w:val="00232B6A"/>
    <w:rsid w:val="00234662"/>
    <w:rsid w:val="002353DB"/>
    <w:rsid w:val="002354DC"/>
    <w:rsid w:val="00236299"/>
    <w:rsid w:val="002364CA"/>
    <w:rsid w:val="00236747"/>
    <w:rsid w:val="002376EA"/>
    <w:rsid w:val="00237A39"/>
    <w:rsid w:val="00240092"/>
    <w:rsid w:val="00240794"/>
    <w:rsid w:val="00241F6F"/>
    <w:rsid w:val="00241F92"/>
    <w:rsid w:val="002422E5"/>
    <w:rsid w:val="00242712"/>
    <w:rsid w:val="00242CF4"/>
    <w:rsid w:val="00242E94"/>
    <w:rsid w:val="00243A7F"/>
    <w:rsid w:val="002440D7"/>
    <w:rsid w:val="002441EF"/>
    <w:rsid w:val="00244887"/>
    <w:rsid w:val="00245A0F"/>
    <w:rsid w:val="002464F2"/>
    <w:rsid w:val="00246762"/>
    <w:rsid w:val="00246916"/>
    <w:rsid w:val="00246CB8"/>
    <w:rsid w:val="00247079"/>
    <w:rsid w:val="0024717C"/>
    <w:rsid w:val="00247726"/>
    <w:rsid w:val="0025044C"/>
    <w:rsid w:val="00250558"/>
    <w:rsid w:val="002508D4"/>
    <w:rsid w:val="002514F4"/>
    <w:rsid w:val="0025152A"/>
    <w:rsid w:val="002516BF"/>
    <w:rsid w:val="00252804"/>
    <w:rsid w:val="00252DED"/>
    <w:rsid w:val="00252FE8"/>
    <w:rsid w:val="00253BE7"/>
    <w:rsid w:val="00253D8C"/>
    <w:rsid w:val="00253E59"/>
    <w:rsid w:val="0025430A"/>
    <w:rsid w:val="00254484"/>
    <w:rsid w:val="0025482F"/>
    <w:rsid w:val="00254D35"/>
    <w:rsid w:val="00255E3B"/>
    <w:rsid w:val="002567EF"/>
    <w:rsid w:val="00256E60"/>
    <w:rsid w:val="002579A2"/>
    <w:rsid w:val="00260329"/>
    <w:rsid w:val="002603D7"/>
    <w:rsid w:val="00261BE7"/>
    <w:rsid w:val="002628EC"/>
    <w:rsid w:val="0026327C"/>
    <w:rsid w:val="0026385D"/>
    <w:rsid w:val="0026461F"/>
    <w:rsid w:val="00264C69"/>
    <w:rsid w:val="00265FCF"/>
    <w:rsid w:val="00266D43"/>
    <w:rsid w:val="002671DE"/>
    <w:rsid w:val="00267450"/>
    <w:rsid w:val="00270168"/>
    <w:rsid w:val="002705B6"/>
    <w:rsid w:val="002713F6"/>
    <w:rsid w:val="002715E7"/>
    <w:rsid w:val="002725FD"/>
    <w:rsid w:val="00273E80"/>
    <w:rsid w:val="00273E96"/>
    <w:rsid w:val="00275241"/>
    <w:rsid w:val="00275FDE"/>
    <w:rsid w:val="00275FE8"/>
    <w:rsid w:val="002765AB"/>
    <w:rsid w:val="00276673"/>
    <w:rsid w:val="00276B6C"/>
    <w:rsid w:val="00277144"/>
    <w:rsid w:val="002774E6"/>
    <w:rsid w:val="00277605"/>
    <w:rsid w:val="00277B1F"/>
    <w:rsid w:val="00280692"/>
    <w:rsid w:val="00280FEF"/>
    <w:rsid w:val="002818D2"/>
    <w:rsid w:val="00281979"/>
    <w:rsid w:val="0028209E"/>
    <w:rsid w:val="00282D7A"/>
    <w:rsid w:val="00283053"/>
    <w:rsid w:val="002838CF"/>
    <w:rsid w:val="002838D9"/>
    <w:rsid w:val="002839C1"/>
    <w:rsid w:val="00283D0C"/>
    <w:rsid w:val="00284180"/>
    <w:rsid w:val="00285540"/>
    <w:rsid w:val="00285A4A"/>
    <w:rsid w:val="0028726B"/>
    <w:rsid w:val="00287C0D"/>
    <w:rsid w:val="002906D8"/>
    <w:rsid w:val="00290C96"/>
    <w:rsid w:val="00291545"/>
    <w:rsid w:val="00292122"/>
    <w:rsid w:val="0029227F"/>
    <w:rsid w:val="00292383"/>
    <w:rsid w:val="00293465"/>
    <w:rsid w:val="00293C0C"/>
    <w:rsid w:val="00293D1C"/>
    <w:rsid w:val="00294A07"/>
    <w:rsid w:val="00294BC9"/>
    <w:rsid w:val="00294D2A"/>
    <w:rsid w:val="00296625"/>
    <w:rsid w:val="0029693C"/>
    <w:rsid w:val="00296A69"/>
    <w:rsid w:val="0029703E"/>
    <w:rsid w:val="00297299"/>
    <w:rsid w:val="002A0870"/>
    <w:rsid w:val="002A1A6A"/>
    <w:rsid w:val="002A4099"/>
    <w:rsid w:val="002A43D7"/>
    <w:rsid w:val="002A5557"/>
    <w:rsid w:val="002A5B41"/>
    <w:rsid w:val="002A5F5B"/>
    <w:rsid w:val="002A6144"/>
    <w:rsid w:val="002A64B6"/>
    <w:rsid w:val="002A6D83"/>
    <w:rsid w:val="002A738A"/>
    <w:rsid w:val="002A73A7"/>
    <w:rsid w:val="002B0156"/>
    <w:rsid w:val="002B01D7"/>
    <w:rsid w:val="002B04A3"/>
    <w:rsid w:val="002B0B46"/>
    <w:rsid w:val="002B24F2"/>
    <w:rsid w:val="002B2544"/>
    <w:rsid w:val="002B2878"/>
    <w:rsid w:val="002B31ED"/>
    <w:rsid w:val="002B37DA"/>
    <w:rsid w:val="002B38E5"/>
    <w:rsid w:val="002B3EA2"/>
    <w:rsid w:val="002B5313"/>
    <w:rsid w:val="002B597C"/>
    <w:rsid w:val="002B5B06"/>
    <w:rsid w:val="002B5D55"/>
    <w:rsid w:val="002B6D79"/>
    <w:rsid w:val="002B727C"/>
    <w:rsid w:val="002B7D1D"/>
    <w:rsid w:val="002C0308"/>
    <w:rsid w:val="002C0A9B"/>
    <w:rsid w:val="002C0E8C"/>
    <w:rsid w:val="002C0F68"/>
    <w:rsid w:val="002C1595"/>
    <w:rsid w:val="002C16D1"/>
    <w:rsid w:val="002C199E"/>
    <w:rsid w:val="002C1B03"/>
    <w:rsid w:val="002C1C5C"/>
    <w:rsid w:val="002C2C01"/>
    <w:rsid w:val="002C3074"/>
    <w:rsid w:val="002C3F95"/>
    <w:rsid w:val="002C43C2"/>
    <w:rsid w:val="002C48CC"/>
    <w:rsid w:val="002C4EDE"/>
    <w:rsid w:val="002C5A98"/>
    <w:rsid w:val="002C5EA3"/>
    <w:rsid w:val="002C6973"/>
    <w:rsid w:val="002C69FF"/>
    <w:rsid w:val="002C6A70"/>
    <w:rsid w:val="002C7211"/>
    <w:rsid w:val="002C7B1F"/>
    <w:rsid w:val="002C7D11"/>
    <w:rsid w:val="002D0CC0"/>
    <w:rsid w:val="002D0E1F"/>
    <w:rsid w:val="002D0F3A"/>
    <w:rsid w:val="002D15E0"/>
    <w:rsid w:val="002D18A1"/>
    <w:rsid w:val="002D1973"/>
    <w:rsid w:val="002D1A97"/>
    <w:rsid w:val="002D2D11"/>
    <w:rsid w:val="002D31FC"/>
    <w:rsid w:val="002D38A5"/>
    <w:rsid w:val="002D3B5A"/>
    <w:rsid w:val="002D4F73"/>
    <w:rsid w:val="002D676B"/>
    <w:rsid w:val="002D707B"/>
    <w:rsid w:val="002D7942"/>
    <w:rsid w:val="002D7959"/>
    <w:rsid w:val="002E0ADF"/>
    <w:rsid w:val="002E1312"/>
    <w:rsid w:val="002E1942"/>
    <w:rsid w:val="002E288F"/>
    <w:rsid w:val="002E3416"/>
    <w:rsid w:val="002E3476"/>
    <w:rsid w:val="002E3848"/>
    <w:rsid w:val="002E38AE"/>
    <w:rsid w:val="002E40CA"/>
    <w:rsid w:val="002E4B0B"/>
    <w:rsid w:val="002E5360"/>
    <w:rsid w:val="002E5496"/>
    <w:rsid w:val="002E56A8"/>
    <w:rsid w:val="002E5FBA"/>
    <w:rsid w:val="002E7592"/>
    <w:rsid w:val="002E766E"/>
    <w:rsid w:val="002E7C50"/>
    <w:rsid w:val="002F010A"/>
    <w:rsid w:val="002F027A"/>
    <w:rsid w:val="002F0F51"/>
    <w:rsid w:val="002F2584"/>
    <w:rsid w:val="002F453E"/>
    <w:rsid w:val="002F5436"/>
    <w:rsid w:val="002F5B8F"/>
    <w:rsid w:val="002F76AC"/>
    <w:rsid w:val="002F7F61"/>
    <w:rsid w:val="003009B4"/>
    <w:rsid w:val="0030535F"/>
    <w:rsid w:val="00305729"/>
    <w:rsid w:val="00305AD4"/>
    <w:rsid w:val="00305B74"/>
    <w:rsid w:val="003062E9"/>
    <w:rsid w:val="003068CB"/>
    <w:rsid w:val="00306AE6"/>
    <w:rsid w:val="00307B12"/>
    <w:rsid w:val="00307E60"/>
    <w:rsid w:val="00310340"/>
    <w:rsid w:val="0031063A"/>
    <w:rsid w:val="003115B8"/>
    <w:rsid w:val="0031183C"/>
    <w:rsid w:val="00312230"/>
    <w:rsid w:val="0031250F"/>
    <w:rsid w:val="00312974"/>
    <w:rsid w:val="00312E89"/>
    <w:rsid w:val="00313385"/>
    <w:rsid w:val="00313538"/>
    <w:rsid w:val="00313B1F"/>
    <w:rsid w:val="003144DF"/>
    <w:rsid w:val="00314F9C"/>
    <w:rsid w:val="00315671"/>
    <w:rsid w:val="003162C7"/>
    <w:rsid w:val="003166A8"/>
    <w:rsid w:val="00316D6E"/>
    <w:rsid w:val="00316DEA"/>
    <w:rsid w:val="00317B93"/>
    <w:rsid w:val="0032065A"/>
    <w:rsid w:val="00320B9A"/>
    <w:rsid w:val="003212B5"/>
    <w:rsid w:val="00321379"/>
    <w:rsid w:val="00321655"/>
    <w:rsid w:val="0032293A"/>
    <w:rsid w:val="00323988"/>
    <w:rsid w:val="00323E8B"/>
    <w:rsid w:val="00323F76"/>
    <w:rsid w:val="00324752"/>
    <w:rsid w:val="00324D00"/>
    <w:rsid w:val="003251FA"/>
    <w:rsid w:val="0032526F"/>
    <w:rsid w:val="00325359"/>
    <w:rsid w:val="003253F6"/>
    <w:rsid w:val="00325CEB"/>
    <w:rsid w:val="0032607C"/>
    <w:rsid w:val="00326643"/>
    <w:rsid w:val="0032690F"/>
    <w:rsid w:val="00331A41"/>
    <w:rsid w:val="00331DD0"/>
    <w:rsid w:val="003334F4"/>
    <w:rsid w:val="00333637"/>
    <w:rsid w:val="003342BA"/>
    <w:rsid w:val="003349ED"/>
    <w:rsid w:val="0033520F"/>
    <w:rsid w:val="00335EC6"/>
    <w:rsid w:val="00336925"/>
    <w:rsid w:val="00336FDF"/>
    <w:rsid w:val="00337B1E"/>
    <w:rsid w:val="00343502"/>
    <w:rsid w:val="003438BC"/>
    <w:rsid w:val="00343C8E"/>
    <w:rsid w:val="003442C3"/>
    <w:rsid w:val="00344C0C"/>
    <w:rsid w:val="00344D2F"/>
    <w:rsid w:val="0034542A"/>
    <w:rsid w:val="00345743"/>
    <w:rsid w:val="00345BF3"/>
    <w:rsid w:val="00345EDE"/>
    <w:rsid w:val="00346098"/>
    <w:rsid w:val="003460DE"/>
    <w:rsid w:val="00346245"/>
    <w:rsid w:val="003475F4"/>
    <w:rsid w:val="00347994"/>
    <w:rsid w:val="00350E8A"/>
    <w:rsid w:val="0035123C"/>
    <w:rsid w:val="00351387"/>
    <w:rsid w:val="00352A1F"/>
    <w:rsid w:val="00352DD0"/>
    <w:rsid w:val="00352DE6"/>
    <w:rsid w:val="00352F8A"/>
    <w:rsid w:val="00353063"/>
    <w:rsid w:val="00354057"/>
    <w:rsid w:val="003540FF"/>
    <w:rsid w:val="0035487B"/>
    <w:rsid w:val="00354E55"/>
    <w:rsid w:val="00355813"/>
    <w:rsid w:val="00355BAE"/>
    <w:rsid w:val="0035651C"/>
    <w:rsid w:val="00360140"/>
    <w:rsid w:val="00360212"/>
    <w:rsid w:val="0036201E"/>
    <w:rsid w:val="003620ED"/>
    <w:rsid w:val="0036454A"/>
    <w:rsid w:val="003646D5"/>
    <w:rsid w:val="00365954"/>
    <w:rsid w:val="003666F1"/>
    <w:rsid w:val="003667F0"/>
    <w:rsid w:val="00366B4C"/>
    <w:rsid w:val="00371270"/>
    <w:rsid w:val="003713C8"/>
    <w:rsid w:val="0037181E"/>
    <w:rsid w:val="00371E07"/>
    <w:rsid w:val="00372F9E"/>
    <w:rsid w:val="003733D4"/>
    <w:rsid w:val="00374350"/>
    <w:rsid w:val="003757AE"/>
    <w:rsid w:val="00377B62"/>
    <w:rsid w:val="003800E2"/>
    <w:rsid w:val="0038015E"/>
    <w:rsid w:val="003802A7"/>
    <w:rsid w:val="003809F4"/>
    <w:rsid w:val="00380CFC"/>
    <w:rsid w:val="00380DA5"/>
    <w:rsid w:val="0038110B"/>
    <w:rsid w:val="00381774"/>
    <w:rsid w:val="00382BFB"/>
    <w:rsid w:val="00382F54"/>
    <w:rsid w:val="0038327E"/>
    <w:rsid w:val="003835F0"/>
    <w:rsid w:val="0038439E"/>
    <w:rsid w:val="003843C3"/>
    <w:rsid w:val="00384C3D"/>
    <w:rsid w:val="0038564F"/>
    <w:rsid w:val="0038682D"/>
    <w:rsid w:val="00386A62"/>
    <w:rsid w:val="00386E05"/>
    <w:rsid w:val="00387874"/>
    <w:rsid w:val="00387D6D"/>
    <w:rsid w:val="0039164D"/>
    <w:rsid w:val="003916A2"/>
    <w:rsid w:val="00391862"/>
    <w:rsid w:val="00391D10"/>
    <w:rsid w:val="00391D56"/>
    <w:rsid w:val="003923FE"/>
    <w:rsid w:val="003924D8"/>
    <w:rsid w:val="00393467"/>
    <w:rsid w:val="003935CF"/>
    <w:rsid w:val="003937E0"/>
    <w:rsid w:val="00394409"/>
    <w:rsid w:val="003948BE"/>
    <w:rsid w:val="00395034"/>
    <w:rsid w:val="00396057"/>
    <w:rsid w:val="003964BC"/>
    <w:rsid w:val="00396DB5"/>
    <w:rsid w:val="0039707F"/>
    <w:rsid w:val="003971CF"/>
    <w:rsid w:val="00397319"/>
    <w:rsid w:val="003978C6"/>
    <w:rsid w:val="003978EC"/>
    <w:rsid w:val="003A0166"/>
    <w:rsid w:val="003A0478"/>
    <w:rsid w:val="003A05D6"/>
    <w:rsid w:val="003A0CF8"/>
    <w:rsid w:val="003A0D0E"/>
    <w:rsid w:val="003A0E7F"/>
    <w:rsid w:val="003A0F9C"/>
    <w:rsid w:val="003A2460"/>
    <w:rsid w:val="003A25D2"/>
    <w:rsid w:val="003A2F2D"/>
    <w:rsid w:val="003A46D9"/>
    <w:rsid w:val="003A4FC1"/>
    <w:rsid w:val="003A5004"/>
    <w:rsid w:val="003A52D2"/>
    <w:rsid w:val="003A5759"/>
    <w:rsid w:val="003A60B6"/>
    <w:rsid w:val="003A68BE"/>
    <w:rsid w:val="003B0466"/>
    <w:rsid w:val="003B0A6E"/>
    <w:rsid w:val="003B1D14"/>
    <w:rsid w:val="003B2051"/>
    <w:rsid w:val="003B205F"/>
    <w:rsid w:val="003B21E6"/>
    <w:rsid w:val="003B2B9C"/>
    <w:rsid w:val="003B2E30"/>
    <w:rsid w:val="003B4087"/>
    <w:rsid w:val="003B4565"/>
    <w:rsid w:val="003B5732"/>
    <w:rsid w:val="003B5854"/>
    <w:rsid w:val="003B7536"/>
    <w:rsid w:val="003B7A8C"/>
    <w:rsid w:val="003B7E81"/>
    <w:rsid w:val="003B7FC7"/>
    <w:rsid w:val="003C0175"/>
    <w:rsid w:val="003C059E"/>
    <w:rsid w:val="003C0E40"/>
    <w:rsid w:val="003C0E7A"/>
    <w:rsid w:val="003C0F15"/>
    <w:rsid w:val="003C12CC"/>
    <w:rsid w:val="003C1B40"/>
    <w:rsid w:val="003C1BEA"/>
    <w:rsid w:val="003C2162"/>
    <w:rsid w:val="003C24DF"/>
    <w:rsid w:val="003C2AFD"/>
    <w:rsid w:val="003C366E"/>
    <w:rsid w:val="003C37E7"/>
    <w:rsid w:val="003C3C42"/>
    <w:rsid w:val="003C5E45"/>
    <w:rsid w:val="003C7228"/>
    <w:rsid w:val="003C74FC"/>
    <w:rsid w:val="003D00E3"/>
    <w:rsid w:val="003D0312"/>
    <w:rsid w:val="003D04B4"/>
    <w:rsid w:val="003D102A"/>
    <w:rsid w:val="003D11DD"/>
    <w:rsid w:val="003D120B"/>
    <w:rsid w:val="003D230B"/>
    <w:rsid w:val="003D2A9E"/>
    <w:rsid w:val="003D3962"/>
    <w:rsid w:val="003D3A78"/>
    <w:rsid w:val="003D455C"/>
    <w:rsid w:val="003D603A"/>
    <w:rsid w:val="003D67E3"/>
    <w:rsid w:val="003D70C3"/>
    <w:rsid w:val="003D76B8"/>
    <w:rsid w:val="003E036E"/>
    <w:rsid w:val="003E047D"/>
    <w:rsid w:val="003E0D56"/>
    <w:rsid w:val="003E1144"/>
    <w:rsid w:val="003E14E3"/>
    <w:rsid w:val="003E1977"/>
    <w:rsid w:val="003E1D26"/>
    <w:rsid w:val="003E2215"/>
    <w:rsid w:val="003E24EC"/>
    <w:rsid w:val="003E2551"/>
    <w:rsid w:val="003E25E9"/>
    <w:rsid w:val="003E2E4D"/>
    <w:rsid w:val="003E30D4"/>
    <w:rsid w:val="003E417A"/>
    <w:rsid w:val="003E418F"/>
    <w:rsid w:val="003E4999"/>
    <w:rsid w:val="003E49FE"/>
    <w:rsid w:val="003E4A7F"/>
    <w:rsid w:val="003E4B6D"/>
    <w:rsid w:val="003E6ED9"/>
    <w:rsid w:val="003E74BB"/>
    <w:rsid w:val="003E7655"/>
    <w:rsid w:val="003E79AA"/>
    <w:rsid w:val="003E7E2D"/>
    <w:rsid w:val="003F058B"/>
    <w:rsid w:val="003F07B1"/>
    <w:rsid w:val="003F0DF1"/>
    <w:rsid w:val="003F15AA"/>
    <w:rsid w:val="003F1A2E"/>
    <w:rsid w:val="003F1D1C"/>
    <w:rsid w:val="003F2BE3"/>
    <w:rsid w:val="003F3FAD"/>
    <w:rsid w:val="003F54AD"/>
    <w:rsid w:val="003F5C22"/>
    <w:rsid w:val="003F60F1"/>
    <w:rsid w:val="003F6402"/>
    <w:rsid w:val="003F6409"/>
    <w:rsid w:val="003F6712"/>
    <w:rsid w:val="003F7523"/>
    <w:rsid w:val="003F7DEA"/>
    <w:rsid w:val="00400527"/>
    <w:rsid w:val="00400FB0"/>
    <w:rsid w:val="0040135C"/>
    <w:rsid w:val="004014A0"/>
    <w:rsid w:val="00401A4A"/>
    <w:rsid w:val="0040210C"/>
    <w:rsid w:val="004023C6"/>
    <w:rsid w:val="004030F5"/>
    <w:rsid w:val="00403331"/>
    <w:rsid w:val="00405058"/>
    <w:rsid w:val="004052D2"/>
    <w:rsid w:val="00405A26"/>
    <w:rsid w:val="00406352"/>
    <w:rsid w:val="00406441"/>
    <w:rsid w:val="00406EB0"/>
    <w:rsid w:val="00406F4A"/>
    <w:rsid w:val="004074F3"/>
    <w:rsid w:val="00407AAD"/>
    <w:rsid w:val="00407E37"/>
    <w:rsid w:val="00407E59"/>
    <w:rsid w:val="00411ADA"/>
    <w:rsid w:val="00412412"/>
    <w:rsid w:val="0041362A"/>
    <w:rsid w:val="00413A95"/>
    <w:rsid w:val="00413E50"/>
    <w:rsid w:val="00414211"/>
    <w:rsid w:val="00414590"/>
    <w:rsid w:val="00414EC1"/>
    <w:rsid w:val="00415209"/>
    <w:rsid w:val="004169D3"/>
    <w:rsid w:val="00417171"/>
    <w:rsid w:val="00417FAE"/>
    <w:rsid w:val="00420C59"/>
    <w:rsid w:val="00420DA4"/>
    <w:rsid w:val="00420F86"/>
    <w:rsid w:val="004212F9"/>
    <w:rsid w:val="00421884"/>
    <w:rsid w:val="00421945"/>
    <w:rsid w:val="004221EA"/>
    <w:rsid w:val="00422AE0"/>
    <w:rsid w:val="004231FE"/>
    <w:rsid w:val="004234DC"/>
    <w:rsid w:val="00423AC7"/>
    <w:rsid w:val="00424611"/>
    <w:rsid w:val="0042482A"/>
    <w:rsid w:val="00424C2F"/>
    <w:rsid w:val="004254D9"/>
    <w:rsid w:val="004255A8"/>
    <w:rsid w:val="004257F3"/>
    <w:rsid w:val="0042587E"/>
    <w:rsid w:val="00426A9B"/>
    <w:rsid w:val="0042708A"/>
    <w:rsid w:val="0042791E"/>
    <w:rsid w:val="00427D8A"/>
    <w:rsid w:val="00430052"/>
    <w:rsid w:val="00431351"/>
    <w:rsid w:val="004315EE"/>
    <w:rsid w:val="00431635"/>
    <w:rsid w:val="00431E7B"/>
    <w:rsid w:val="0043259A"/>
    <w:rsid w:val="00432B5B"/>
    <w:rsid w:val="00433F79"/>
    <w:rsid w:val="004345E8"/>
    <w:rsid w:val="004347E7"/>
    <w:rsid w:val="00434AC1"/>
    <w:rsid w:val="00435307"/>
    <w:rsid w:val="004353AC"/>
    <w:rsid w:val="00435A2E"/>
    <w:rsid w:val="00436613"/>
    <w:rsid w:val="0043673D"/>
    <w:rsid w:val="00436849"/>
    <w:rsid w:val="00436C87"/>
    <w:rsid w:val="00437C42"/>
    <w:rsid w:val="00440936"/>
    <w:rsid w:val="00440F54"/>
    <w:rsid w:val="00442592"/>
    <w:rsid w:val="00442C23"/>
    <w:rsid w:val="00442E18"/>
    <w:rsid w:val="004431F4"/>
    <w:rsid w:val="004439A2"/>
    <w:rsid w:val="00443B7C"/>
    <w:rsid w:val="00443CD7"/>
    <w:rsid w:val="004446F8"/>
    <w:rsid w:val="00444A59"/>
    <w:rsid w:val="004461FC"/>
    <w:rsid w:val="004469AD"/>
    <w:rsid w:val="004469E0"/>
    <w:rsid w:val="00447011"/>
    <w:rsid w:val="00447A46"/>
    <w:rsid w:val="00447F18"/>
    <w:rsid w:val="0045006D"/>
    <w:rsid w:val="00450E60"/>
    <w:rsid w:val="004513F3"/>
    <w:rsid w:val="0045174C"/>
    <w:rsid w:val="0045220F"/>
    <w:rsid w:val="00452379"/>
    <w:rsid w:val="0045290B"/>
    <w:rsid w:val="00452B9D"/>
    <w:rsid w:val="00453B2C"/>
    <w:rsid w:val="004552D8"/>
    <w:rsid w:val="004555B1"/>
    <w:rsid w:val="00456FE3"/>
    <w:rsid w:val="00461360"/>
    <w:rsid w:val="00461782"/>
    <w:rsid w:val="004625B8"/>
    <w:rsid w:val="00462947"/>
    <w:rsid w:val="00462DCD"/>
    <w:rsid w:val="0046340C"/>
    <w:rsid w:val="0046428C"/>
    <w:rsid w:val="00464624"/>
    <w:rsid w:val="00464E34"/>
    <w:rsid w:val="004656AE"/>
    <w:rsid w:val="00465791"/>
    <w:rsid w:val="004662A7"/>
    <w:rsid w:val="0046633D"/>
    <w:rsid w:val="004665E4"/>
    <w:rsid w:val="00466612"/>
    <w:rsid w:val="00466FDD"/>
    <w:rsid w:val="004679CF"/>
    <w:rsid w:val="004701B1"/>
    <w:rsid w:val="004706AC"/>
    <w:rsid w:val="00470A56"/>
    <w:rsid w:val="00470A64"/>
    <w:rsid w:val="00471DFF"/>
    <w:rsid w:val="00471F38"/>
    <w:rsid w:val="00472D76"/>
    <w:rsid w:val="0047390F"/>
    <w:rsid w:val="00474059"/>
    <w:rsid w:val="00474700"/>
    <w:rsid w:val="004752B1"/>
    <w:rsid w:val="004754CC"/>
    <w:rsid w:val="004755F5"/>
    <w:rsid w:val="00475DF1"/>
    <w:rsid w:val="00475FB3"/>
    <w:rsid w:val="00476F29"/>
    <w:rsid w:val="00477050"/>
    <w:rsid w:val="00477510"/>
    <w:rsid w:val="004776E2"/>
    <w:rsid w:val="00477906"/>
    <w:rsid w:val="00477BE9"/>
    <w:rsid w:val="004803EB"/>
    <w:rsid w:val="0048086D"/>
    <w:rsid w:val="00480FA9"/>
    <w:rsid w:val="00482312"/>
    <w:rsid w:val="004827A0"/>
    <w:rsid w:val="00482BA5"/>
    <w:rsid w:val="0048315D"/>
    <w:rsid w:val="0048481B"/>
    <w:rsid w:val="00484868"/>
    <w:rsid w:val="00484EC4"/>
    <w:rsid w:val="00485014"/>
    <w:rsid w:val="0048654A"/>
    <w:rsid w:val="00486CDE"/>
    <w:rsid w:val="004906E3"/>
    <w:rsid w:val="00491125"/>
    <w:rsid w:val="004917EE"/>
    <w:rsid w:val="00491BEB"/>
    <w:rsid w:val="00492495"/>
    <w:rsid w:val="0049249F"/>
    <w:rsid w:val="00493532"/>
    <w:rsid w:val="00493C1B"/>
    <w:rsid w:val="00493EC3"/>
    <w:rsid w:val="00494974"/>
    <w:rsid w:val="00494B3F"/>
    <w:rsid w:val="00494E79"/>
    <w:rsid w:val="00495AA3"/>
    <w:rsid w:val="0049695B"/>
    <w:rsid w:val="00496AF0"/>
    <w:rsid w:val="00496F0E"/>
    <w:rsid w:val="00496F70"/>
    <w:rsid w:val="00497B56"/>
    <w:rsid w:val="004A0754"/>
    <w:rsid w:val="004A0B3F"/>
    <w:rsid w:val="004A0E96"/>
    <w:rsid w:val="004A1AFD"/>
    <w:rsid w:val="004A24A0"/>
    <w:rsid w:val="004A2648"/>
    <w:rsid w:val="004A3A06"/>
    <w:rsid w:val="004A3B88"/>
    <w:rsid w:val="004A3BD6"/>
    <w:rsid w:val="004A5580"/>
    <w:rsid w:val="004A61A0"/>
    <w:rsid w:val="004A61A9"/>
    <w:rsid w:val="004A631C"/>
    <w:rsid w:val="004A739E"/>
    <w:rsid w:val="004A7452"/>
    <w:rsid w:val="004A7792"/>
    <w:rsid w:val="004B07AD"/>
    <w:rsid w:val="004B0A55"/>
    <w:rsid w:val="004B1611"/>
    <w:rsid w:val="004B1C4B"/>
    <w:rsid w:val="004B1D07"/>
    <w:rsid w:val="004B2DBF"/>
    <w:rsid w:val="004B3475"/>
    <w:rsid w:val="004B3EBA"/>
    <w:rsid w:val="004B415C"/>
    <w:rsid w:val="004B4603"/>
    <w:rsid w:val="004B482E"/>
    <w:rsid w:val="004B4C63"/>
    <w:rsid w:val="004B4E0B"/>
    <w:rsid w:val="004B5191"/>
    <w:rsid w:val="004B51C8"/>
    <w:rsid w:val="004B624B"/>
    <w:rsid w:val="004B6F20"/>
    <w:rsid w:val="004B7103"/>
    <w:rsid w:val="004B74BC"/>
    <w:rsid w:val="004B7E69"/>
    <w:rsid w:val="004B7EF0"/>
    <w:rsid w:val="004C0068"/>
    <w:rsid w:val="004C010E"/>
    <w:rsid w:val="004C01F6"/>
    <w:rsid w:val="004C08F5"/>
    <w:rsid w:val="004C301E"/>
    <w:rsid w:val="004C3244"/>
    <w:rsid w:val="004C3899"/>
    <w:rsid w:val="004C3D98"/>
    <w:rsid w:val="004C4116"/>
    <w:rsid w:val="004C4212"/>
    <w:rsid w:val="004C798E"/>
    <w:rsid w:val="004C7D5B"/>
    <w:rsid w:val="004D0005"/>
    <w:rsid w:val="004D0306"/>
    <w:rsid w:val="004D1782"/>
    <w:rsid w:val="004D286A"/>
    <w:rsid w:val="004D4529"/>
    <w:rsid w:val="004D4F2B"/>
    <w:rsid w:val="004D5B2D"/>
    <w:rsid w:val="004D5D28"/>
    <w:rsid w:val="004E056D"/>
    <w:rsid w:val="004E1209"/>
    <w:rsid w:val="004E2A46"/>
    <w:rsid w:val="004E36AB"/>
    <w:rsid w:val="004E3706"/>
    <w:rsid w:val="004E3E5A"/>
    <w:rsid w:val="004E400B"/>
    <w:rsid w:val="004E42D3"/>
    <w:rsid w:val="004E43E9"/>
    <w:rsid w:val="004E4877"/>
    <w:rsid w:val="004E4F2F"/>
    <w:rsid w:val="004E5276"/>
    <w:rsid w:val="004E5306"/>
    <w:rsid w:val="004E55D7"/>
    <w:rsid w:val="004E592F"/>
    <w:rsid w:val="004E5A1E"/>
    <w:rsid w:val="004E5D3E"/>
    <w:rsid w:val="004E6028"/>
    <w:rsid w:val="004E6214"/>
    <w:rsid w:val="004E6A41"/>
    <w:rsid w:val="004E6C26"/>
    <w:rsid w:val="004E76FB"/>
    <w:rsid w:val="004E7A8D"/>
    <w:rsid w:val="004F0ADE"/>
    <w:rsid w:val="004F0D64"/>
    <w:rsid w:val="004F1468"/>
    <w:rsid w:val="004F24C4"/>
    <w:rsid w:val="004F3531"/>
    <w:rsid w:val="004F39B5"/>
    <w:rsid w:val="004F4D4A"/>
    <w:rsid w:val="004F632B"/>
    <w:rsid w:val="004F6B2F"/>
    <w:rsid w:val="004F7446"/>
    <w:rsid w:val="004F78F7"/>
    <w:rsid w:val="0050003D"/>
    <w:rsid w:val="00501273"/>
    <w:rsid w:val="00504BFB"/>
    <w:rsid w:val="00504CB7"/>
    <w:rsid w:val="00504D7D"/>
    <w:rsid w:val="0050506E"/>
    <w:rsid w:val="00505263"/>
    <w:rsid w:val="00505F34"/>
    <w:rsid w:val="00511C88"/>
    <w:rsid w:val="00511D9B"/>
    <w:rsid w:val="0051210A"/>
    <w:rsid w:val="00512372"/>
    <w:rsid w:val="00513C39"/>
    <w:rsid w:val="00514BF8"/>
    <w:rsid w:val="00514F68"/>
    <w:rsid w:val="005158E4"/>
    <w:rsid w:val="00515AF5"/>
    <w:rsid w:val="0051608B"/>
    <w:rsid w:val="00516F61"/>
    <w:rsid w:val="00520388"/>
    <w:rsid w:val="0052092E"/>
    <w:rsid w:val="005213AC"/>
    <w:rsid w:val="00522341"/>
    <w:rsid w:val="00522368"/>
    <w:rsid w:val="00523317"/>
    <w:rsid w:val="00523418"/>
    <w:rsid w:val="00523FAE"/>
    <w:rsid w:val="00524662"/>
    <w:rsid w:val="00524E64"/>
    <w:rsid w:val="00525BC6"/>
    <w:rsid w:val="00530231"/>
    <w:rsid w:val="00532A83"/>
    <w:rsid w:val="00533411"/>
    <w:rsid w:val="005338C8"/>
    <w:rsid w:val="00534992"/>
    <w:rsid w:val="00534BEC"/>
    <w:rsid w:val="00535786"/>
    <w:rsid w:val="00535E33"/>
    <w:rsid w:val="00537A77"/>
    <w:rsid w:val="00540A9F"/>
    <w:rsid w:val="00540D3B"/>
    <w:rsid w:val="005422DA"/>
    <w:rsid w:val="00542C46"/>
    <w:rsid w:val="00543222"/>
    <w:rsid w:val="0054361E"/>
    <w:rsid w:val="00544546"/>
    <w:rsid w:val="0054459E"/>
    <w:rsid w:val="00544F19"/>
    <w:rsid w:val="00544F90"/>
    <w:rsid w:val="005453DA"/>
    <w:rsid w:val="005470D4"/>
    <w:rsid w:val="00547440"/>
    <w:rsid w:val="0054776A"/>
    <w:rsid w:val="005509CF"/>
    <w:rsid w:val="005511D1"/>
    <w:rsid w:val="00551929"/>
    <w:rsid w:val="005529C3"/>
    <w:rsid w:val="0055363C"/>
    <w:rsid w:val="005537ED"/>
    <w:rsid w:val="005548C5"/>
    <w:rsid w:val="00554EA2"/>
    <w:rsid w:val="005555B6"/>
    <w:rsid w:val="005558BD"/>
    <w:rsid w:val="00555F1D"/>
    <w:rsid w:val="005562A7"/>
    <w:rsid w:val="00556423"/>
    <w:rsid w:val="00556982"/>
    <w:rsid w:val="00556BBB"/>
    <w:rsid w:val="00556BED"/>
    <w:rsid w:val="0056024A"/>
    <w:rsid w:val="00562045"/>
    <w:rsid w:val="005622F1"/>
    <w:rsid w:val="00562CC7"/>
    <w:rsid w:val="00563590"/>
    <w:rsid w:val="00563942"/>
    <w:rsid w:val="00563F3C"/>
    <w:rsid w:val="00565307"/>
    <w:rsid w:val="0056530A"/>
    <w:rsid w:val="00565901"/>
    <w:rsid w:val="00565D61"/>
    <w:rsid w:val="005668EB"/>
    <w:rsid w:val="00566FF1"/>
    <w:rsid w:val="00567DF8"/>
    <w:rsid w:val="0057029A"/>
    <w:rsid w:val="00571938"/>
    <w:rsid w:val="00572E0D"/>
    <w:rsid w:val="0057356C"/>
    <w:rsid w:val="005737BD"/>
    <w:rsid w:val="00573B96"/>
    <w:rsid w:val="00574AF6"/>
    <w:rsid w:val="00574FE8"/>
    <w:rsid w:val="005752F4"/>
    <w:rsid w:val="0057564F"/>
    <w:rsid w:val="00575870"/>
    <w:rsid w:val="0057613C"/>
    <w:rsid w:val="00576EDF"/>
    <w:rsid w:val="005770E8"/>
    <w:rsid w:val="005775A0"/>
    <w:rsid w:val="00577EED"/>
    <w:rsid w:val="00580B5E"/>
    <w:rsid w:val="005812C2"/>
    <w:rsid w:val="00581E61"/>
    <w:rsid w:val="005820B4"/>
    <w:rsid w:val="005824CB"/>
    <w:rsid w:val="00582801"/>
    <w:rsid w:val="0058287E"/>
    <w:rsid w:val="00583062"/>
    <w:rsid w:val="00583886"/>
    <w:rsid w:val="00585E5B"/>
    <w:rsid w:val="005862BE"/>
    <w:rsid w:val="00586AF6"/>
    <w:rsid w:val="00586FED"/>
    <w:rsid w:val="005879CC"/>
    <w:rsid w:val="00587A81"/>
    <w:rsid w:val="00587B0F"/>
    <w:rsid w:val="00590B2F"/>
    <w:rsid w:val="00590C89"/>
    <w:rsid w:val="00590CB2"/>
    <w:rsid w:val="00590CD9"/>
    <w:rsid w:val="005910F2"/>
    <w:rsid w:val="00591705"/>
    <w:rsid w:val="00591F4F"/>
    <w:rsid w:val="00592966"/>
    <w:rsid w:val="00592BDE"/>
    <w:rsid w:val="00592F87"/>
    <w:rsid w:val="00593386"/>
    <w:rsid w:val="00593E1F"/>
    <w:rsid w:val="00594125"/>
    <w:rsid w:val="0059494B"/>
    <w:rsid w:val="00594E5F"/>
    <w:rsid w:val="00596638"/>
    <w:rsid w:val="005966C6"/>
    <w:rsid w:val="005967AC"/>
    <w:rsid w:val="00596AAF"/>
    <w:rsid w:val="0059792D"/>
    <w:rsid w:val="00597E2C"/>
    <w:rsid w:val="005A0486"/>
    <w:rsid w:val="005A0534"/>
    <w:rsid w:val="005A13EA"/>
    <w:rsid w:val="005A1A17"/>
    <w:rsid w:val="005A1C11"/>
    <w:rsid w:val="005A246A"/>
    <w:rsid w:val="005A25D3"/>
    <w:rsid w:val="005A2B03"/>
    <w:rsid w:val="005A34F9"/>
    <w:rsid w:val="005A35D0"/>
    <w:rsid w:val="005A4FB2"/>
    <w:rsid w:val="005A5137"/>
    <w:rsid w:val="005A5535"/>
    <w:rsid w:val="005A57CD"/>
    <w:rsid w:val="005A59C8"/>
    <w:rsid w:val="005A5F81"/>
    <w:rsid w:val="005A5FF3"/>
    <w:rsid w:val="005A6DB5"/>
    <w:rsid w:val="005A74ED"/>
    <w:rsid w:val="005A7FF5"/>
    <w:rsid w:val="005B073E"/>
    <w:rsid w:val="005B1031"/>
    <w:rsid w:val="005B168C"/>
    <w:rsid w:val="005B2816"/>
    <w:rsid w:val="005B309D"/>
    <w:rsid w:val="005B3241"/>
    <w:rsid w:val="005B4269"/>
    <w:rsid w:val="005B4822"/>
    <w:rsid w:val="005B56FF"/>
    <w:rsid w:val="005B580E"/>
    <w:rsid w:val="005B59D1"/>
    <w:rsid w:val="005B7206"/>
    <w:rsid w:val="005B7797"/>
    <w:rsid w:val="005C0273"/>
    <w:rsid w:val="005C03E3"/>
    <w:rsid w:val="005C05DE"/>
    <w:rsid w:val="005C07E4"/>
    <w:rsid w:val="005C18C9"/>
    <w:rsid w:val="005C24C6"/>
    <w:rsid w:val="005C26A7"/>
    <w:rsid w:val="005C2CD4"/>
    <w:rsid w:val="005C3D07"/>
    <w:rsid w:val="005C5415"/>
    <w:rsid w:val="005C5706"/>
    <w:rsid w:val="005C5EB6"/>
    <w:rsid w:val="005C64B3"/>
    <w:rsid w:val="005C65A6"/>
    <w:rsid w:val="005C69A1"/>
    <w:rsid w:val="005C6A85"/>
    <w:rsid w:val="005C7D6E"/>
    <w:rsid w:val="005D03F1"/>
    <w:rsid w:val="005D0472"/>
    <w:rsid w:val="005D0712"/>
    <w:rsid w:val="005D0B16"/>
    <w:rsid w:val="005D141C"/>
    <w:rsid w:val="005D1BAC"/>
    <w:rsid w:val="005D1C3C"/>
    <w:rsid w:val="005D2545"/>
    <w:rsid w:val="005D2820"/>
    <w:rsid w:val="005D2DE0"/>
    <w:rsid w:val="005D3B39"/>
    <w:rsid w:val="005D3CC5"/>
    <w:rsid w:val="005D4AB5"/>
    <w:rsid w:val="005D5601"/>
    <w:rsid w:val="005D5BC9"/>
    <w:rsid w:val="005D6C2C"/>
    <w:rsid w:val="005D7914"/>
    <w:rsid w:val="005E02CB"/>
    <w:rsid w:val="005E0904"/>
    <w:rsid w:val="005E2505"/>
    <w:rsid w:val="005E2D21"/>
    <w:rsid w:val="005E2FCB"/>
    <w:rsid w:val="005E37DB"/>
    <w:rsid w:val="005E3C43"/>
    <w:rsid w:val="005E3CCF"/>
    <w:rsid w:val="005E3DC2"/>
    <w:rsid w:val="005E4582"/>
    <w:rsid w:val="005E48D7"/>
    <w:rsid w:val="005E4E16"/>
    <w:rsid w:val="005E5873"/>
    <w:rsid w:val="005E5F31"/>
    <w:rsid w:val="005E687B"/>
    <w:rsid w:val="005E6CC2"/>
    <w:rsid w:val="005E6E92"/>
    <w:rsid w:val="005E7103"/>
    <w:rsid w:val="005E7ED5"/>
    <w:rsid w:val="005F0757"/>
    <w:rsid w:val="005F299B"/>
    <w:rsid w:val="005F2CE8"/>
    <w:rsid w:val="005F32B9"/>
    <w:rsid w:val="005F3394"/>
    <w:rsid w:val="005F3484"/>
    <w:rsid w:val="005F34EC"/>
    <w:rsid w:val="005F448E"/>
    <w:rsid w:val="005F4727"/>
    <w:rsid w:val="005F4BF3"/>
    <w:rsid w:val="005F59A1"/>
    <w:rsid w:val="005F5CBD"/>
    <w:rsid w:val="005F5D2D"/>
    <w:rsid w:val="005F6259"/>
    <w:rsid w:val="005F70E9"/>
    <w:rsid w:val="005F7544"/>
    <w:rsid w:val="0060011F"/>
    <w:rsid w:val="00600692"/>
    <w:rsid w:val="0060089D"/>
    <w:rsid w:val="006009C7"/>
    <w:rsid w:val="00600A25"/>
    <w:rsid w:val="00601603"/>
    <w:rsid w:val="00601737"/>
    <w:rsid w:val="006020E2"/>
    <w:rsid w:val="00602A18"/>
    <w:rsid w:val="00602F96"/>
    <w:rsid w:val="0060651F"/>
    <w:rsid w:val="00606FF4"/>
    <w:rsid w:val="00607B0B"/>
    <w:rsid w:val="00607D92"/>
    <w:rsid w:val="006102AF"/>
    <w:rsid w:val="00610531"/>
    <w:rsid w:val="00610BE9"/>
    <w:rsid w:val="006115B7"/>
    <w:rsid w:val="0061199F"/>
    <w:rsid w:val="006122C6"/>
    <w:rsid w:val="00613E48"/>
    <w:rsid w:val="00614737"/>
    <w:rsid w:val="006154B0"/>
    <w:rsid w:val="00615A84"/>
    <w:rsid w:val="00615D3D"/>
    <w:rsid w:val="006167FA"/>
    <w:rsid w:val="00616BA9"/>
    <w:rsid w:val="00616E12"/>
    <w:rsid w:val="00620CE8"/>
    <w:rsid w:val="006211F7"/>
    <w:rsid w:val="00621E60"/>
    <w:rsid w:val="00622FCE"/>
    <w:rsid w:val="006237BC"/>
    <w:rsid w:val="00623D3C"/>
    <w:rsid w:val="00624192"/>
    <w:rsid w:val="00624207"/>
    <w:rsid w:val="00624A94"/>
    <w:rsid w:val="00624E64"/>
    <w:rsid w:val="0062579B"/>
    <w:rsid w:val="00626122"/>
    <w:rsid w:val="0062687C"/>
    <w:rsid w:val="006269EF"/>
    <w:rsid w:val="00630B36"/>
    <w:rsid w:val="00631B6C"/>
    <w:rsid w:val="006320A0"/>
    <w:rsid w:val="00632278"/>
    <w:rsid w:val="0063342A"/>
    <w:rsid w:val="00633E7E"/>
    <w:rsid w:val="006348D2"/>
    <w:rsid w:val="00634975"/>
    <w:rsid w:val="006354C7"/>
    <w:rsid w:val="0063552F"/>
    <w:rsid w:val="00635C76"/>
    <w:rsid w:val="0063682D"/>
    <w:rsid w:val="00637410"/>
    <w:rsid w:val="00637983"/>
    <w:rsid w:val="00637B97"/>
    <w:rsid w:val="00640C10"/>
    <w:rsid w:val="0064132B"/>
    <w:rsid w:val="00641390"/>
    <w:rsid w:val="00642484"/>
    <w:rsid w:val="00642C25"/>
    <w:rsid w:val="00642D12"/>
    <w:rsid w:val="0064380A"/>
    <w:rsid w:val="00643B96"/>
    <w:rsid w:val="00644CB5"/>
    <w:rsid w:val="00644DA3"/>
    <w:rsid w:val="00644FDE"/>
    <w:rsid w:val="0064514B"/>
    <w:rsid w:val="00645436"/>
    <w:rsid w:val="006458A3"/>
    <w:rsid w:val="0064699E"/>
    <w:rsid w:val="00647428"/>
    <w:rsid w:val="0064744A"/>
    <w:rsid w:val="00647E07"/>
    <w:rsid w:val="006501A3"/>
    <w:rsid w:val="00650417"/>
    <w:rsid w:val="006506AE"/>
    <w:rsid w:val="00650D90"/>
    <w:rsid w:val="00650F98"/>
    <w:rsid w:val="006527C5"/>
    <w:rsid w:val="00653DF9"/>
    <w:rsid w:val="006543AF"/>
    <w:rsid w:val="006553A1"/>
    <w:rsid w:val="00655638"/>
    <w:rsid w:val="00655AFD"/>
    <w:rsid w:val="0065631E"/>
    <w:rsid w:val="006565D2"/>
    <w:rsid w:val="00656B15"/>
    <w:rsid w:val="00656F4C"/>
    <w:rsid w:val="0065727E"/>
    <w:rsid w:val="00657ACB"/>
    <w:rsid w:val="00657FAF"/>
    <w:rsid w:val="00660A9B"/>
    <w:rsid w:val="00661157"/>
    <w:rsid w:val="006613D4"/>
    <w:rsid w:val="0066163C"/>
    <w:rsid w:val="006616C7"/>
    <w:rsid w:val="0066213A"/>
    <w:rsid w:val="00662EF5"/>
    <w:rsid w:val="0066316F"/>
    <w:rsid w:val="006632C8"/>
    <w:rsid w:val="006635A5"/>
    <w:rsid w:val="00663858"/>
    <w:rsid w:val="00663DD3"/>
    <w:rsid w:val="00663DDF"/>
    <w:rsid w:val="00663F4C"/>
    <w:rsid w:val="0066418B"/>
    <w:rsid w:val="00664A9E"/>
    <w:rsid w:val="00664B07"/>
    <w:rsid w:val="0066522F"/>
    <w:rsid w:val="00665703"/>
    <w:rsid w:val="006663C0"/>
    <w:rsid w:val="00667880"/>
    <w:rsid w:val="00667F48"/>
    <w:rsid w:val="006711E1"/>
    <w:rsid w:val="00671BAC"/>
    <w:rsid w:val="006736F5"/>
    <w:rsid w:val="006741CD"/>
    <w:rsid w:val="00675B2C"/>
    <w:rsid w:val="0068023A"/>
    <w:rsid w:val="00682624"/>
    <w:rsid w:val="00682F92"/>
    <w:rsid w:val="00683D06"/>
    <w:rsid w:val="00684421"/>
    <w:rsid w:val="00684DD1"/>
    <w:rsid w:val="006850AB"/>
    <w:rsid w:val="00685E97"/>
    <w:rsid w:val="0068668C"/>
    <w:rsid w:val="00686695"/>
    <w:rsid w:val="0068755D"/>
    <w:rsid w:val="00687979"/>
    <w:rsid w:val="00687C2A"/>
    <w:rsid w:val="006902EC"/>
    <w:rsid w:val="0069060D"/>
    <w:rsid w:val="00690CBD"/>
    <w:rsid w:val="0069150A"/>
    <w:rsid w:val="006917EF"/>
    <w:rsid w:val="0069209B"/>
    <w:rsid w:val="006923CE"/>
    <w:rsid w:val="0069351B"/>
    <w:rsid w:val="00693556"/>
    <w:rsid w:val="00693C18"/>
    <w:rsid w:val="0069449E"/>
    <w:rsid w:val="00694668"/>
    <w:rsid w:val="00694CA6"/>
    <w:rsid w:val="00694D2C"/>
    <w:rsid w:val="006951E3"/>
    <w:rsid w:val="006956B4"/>
    <w:rsid w:val="006969F8"/>
    <w:rsid w:val="0069720D"/>
    <w:rsid w:val="00697CBF"/>
    <w:rsid w:val="006A0080"/>
    <w:rsid w:val="006A0142"/>
    <w:rsid w:val="006A11AB"/>
    <w:rsid w:val="006A15C5"/>
    <w:rsid w:val="006A23F2"/>
    <w:rsid w:val="006A2419"/>
    <w:rsid w:val="006A3C02"/>
    <w:rsid w:val="006A4B15"/>
    <w:rsid w:val="006A6309"/>
    <w:rsid w:val="006A6991"/>
    <w:rsid w:val="006A69C4"/>
    <w:rsid w:val="006A7879"/>
    <w:rsid w:val="006A7AD2"/>
    <w:rsid w:val="006B0416"/>
    <w:rsid w:val="006B1274"/>
    <w:rsid w:val="006B1424"/>
    <w:rsid w:val="006B1706"/>
    <w:rsid w:val="006B1D83"/>
    <w:rsid w:val="006B1E98"/>
    <w:rsid w:val="006B2016"/>
    <w:rsid w:val="006B2AB4"/>
    <w:rsid w:val="006B2BB6"/>
    <w:rsid w:val="006B3361"/>
    <w:rsid w:val="006B3FD3"/>
    <w:rsid w:val="006B51D3"/>
    <w:rsid w:val="006B5E90"/>
    <w:rsid w:val="006B6F59"/>
    <w:rsid w:val="006B7CF4"/>
    <w:rsid w:val="006B7F6B"/>
    <w:rsid w:val="006C0374"/>
    <w:rsid w:val="006C1038"/>
    <w:rsid w:val="006C215B"/>
    <w:rsid w:val="006C2372"/>
    <w:rsid w:val="006C2741"/>
    <w:rsid w:val="006C2BA4"/>
    <w:rsid w:val="006C2CB8"/>
    <w:rsid w:val="006C4D8F"/>
    <w:rsid w:val="006C515B"/>
    <w:rsid w:val="006C576F"/>
    <w:rsid w:val="006C6376"/>
    <w:rsid w:val="006C6C6A"/>
    <w:rsid w:val="006C732C"/>
    <w:rsid w:val="006C752A"/>
    <w:rsid w:val="006D0688"/>
    <w:rsid w:val="006D0830"/>
    <w:rsid w:val="006D11A9"/>
    <w:rsid w:val="006D1C67"/>
    <w:rsid w:val="006D1F71"/>
    <w:rsid w:val="006D2830"/>
    <w:rsid w:val="006D2BB4"/>
    <w:rsid w:val="006D3492"/>
    <w:rsid w:val="006D3B2A"/>
    <w:rsid w:val="006D3C81"/>
    <w:rsid w:val="006D41CD"/>
    <w:rsid w:val="006D4A92"/>
    <w:rsid w:val="006D5CD7"/>
    <w:rsid w:val="006D62BF"/>
    <w:rsid w:val="006D645D"/>
    <w:rsid w:val="006E1658"/>
    <w:rsid w:val="006E17CB"/>
    <w:rsid w:val="006E17DA"/>
    <w:rsid w:val="006E2508"/>
    <w:rsid w:val="006E32BC"/>
    <w:rsid w:val="006E359D"/>
    <w:rsid w:val="006E396E"/>
    <w:rsid w:val="006E3D9D"/>
    <w:rsid w:val="006E44E7"/>
    <w:rsid w:val="006E5938"/>
    <w:rsid w:val="006E5CD5"/>
    <w:rsid w:val="006E5EC4"/>
    <w:rsid w:val="006E6231"/>
    <w:rsid w:val="006E63BF"/>
    <w:rsid w:val="006E6EED"/>
    <w:rsid w:val="006E703F"/>
    <w:rsid w:val="006F0CD6"/>
    <w:rsid w:val="006F0E89"/>
    <w:rsid w:val="006F23F4"/>
    <w:rsid w:val="006F24DB"/>
    <w:rsid w:val="006F2994"/>
    <w:rsid w:val="006F3945"/>
    <w:rsid w:val="006F3CA1"/>
    <w:rsid w:val="006F4065"/>
    <w:rsid w:val="006F49CB"/>
    <w:rsid w:val="006F5421"/>
    <w:rsid w:val="006F5DE8"/>
    <w:rsid w:val="006F5FB5"/>
    <w:rsid w:val="006F62CD"/>
    <w:rsid w:val="006F6850"/>
    <w:rsid w:val="006F6903"/>
    <w:rsid w:val="006F6F6E"/>
    <w:rsid w:val="006F760A"/>
    <w:rsid w:val="006F7982"/>
    <w:rsid w:val="00700490"/>
    <w:rsid w:val="00700A09"/>
    <w:rsid w:val="0070156B"/>
    <w:rsid w:val="007017AA"/>
    <w:rsid w:val="00701932"/>
    <w:rsid w:val="00702754"/>
    <w:rsid w:val="00702E63"/>
    <w:rsid w:val="0070310A"/>
    <w:rsid w:val="00703C37"/>
    <w:rsid w:val="00706EE5"/>
    <w:rsid w:val="00706F99"/>
    <w:rsid w:val="007070D6"/>
    <w:rsid w:val="0070721F"/>
    <w:rsid w:val="007079EF"/>
    <w:rsid w:val="00707D7B"/>
    <w:rsid w:val="00710D7B"/>
    <w:rsid w:val="00711F1D"/>
    <w:rsid w:val="00712657"/>
    <w:rsid w:val="0071473C"/>
    <w:rsid w:val="00714C74"/>
    <w:rsid w:val="00716FEE"/>
    <w:rsid w:val="00717164"/>
    <w:rsid w:val="00717BB1"/>
    <w:rsid w:val="00721556"/>
    <w:rsid w:val="00721AE7"/>
    <w:rsid w:val="007220F2"/>
    <w:rsid w:val="0072236E"/>
    <w:rsid w:val="00722ACA"/>
    <w:rsid w:val="00722AEB"/>
    <w:rsid w:val="00723156"/>
    <w:rsid w:val="00723329"/>
    <w:rsid w:val="00724766"/>
    <w:rsid w:val="00724C1F"/>
    <w:rsid w:val="007258FF"/>
    <w:rsid w:val="0072622C"/>
    <w:rsid w:val="007264F4"/>
    <w:rsid w:val="00727111"/>
    <w:rsid w:val="007278B6"/>
    <w:rsid w:val="007300DD"/>
    <w:rsid w:val="0073028D"/>
    <w:rsid w:val="007312C1"/>
    <w:rsid w:val="0073262E"/>
    <w:rsid w:val="00732B7E"/>
    <w:rsid w:val="007333E3"/>
    <w:rsid w:val="00733769"/>
    <w:rsid w:val="00733E2E"/>
    <w:rsid w:val="0073413F"/>
    <w:rsid w:val="0073443A"/>
    <w:rsid w:val="007347AA"/>
    <w:rsid w:val="00734B4B"/>
    <w:rsid w:val="00734DF3"/>
    <w:rsid w:val="00736413"/>
    <w:rsid w:val="00736CFA"/>
    <w:rsid w:val="00737732"/>
    <w:rsid w:val="00737BAB"/>
    <w:rsid w:val="00737DC0"/>
    <w:rsid w:val="0074117D"/>
    <w:rsid w:val="007418C2"/>
    <w:rsid w:val="00741F7B"/>
    <w:rsid w:val="00743404"/>
    <w:rsid w:val="00743E37"/>
    <w:rsid w:val="00744209"/>
    <w:rsid w:val="00744288"/>
    <w:rsid w:val="00744809"/>
    <w:rsid w:val="00744AE8"/>
    <w:rsid w:val="00744F03"/>
    <w:rsid w:val="00745045"/>
    <w:rsid w:val="0074545D"/>
    <w:rsid w:val="00745562"/>
    <w:rsid w:val="00745BDC"/>
    <w:rsid w:val="00746C8B"/>
    <w:rsid w:val="00747069"/>
    <w:rsid w:val="00747168"/>
    <w:rsid w:val="007474DF"/>
    <w:rsid w:val="00747B73"/>
    <w:rsid w:val="007501EA"/>
    <w:rsid w:val="007504E8"/>
    <w:rsid w:val="007507A0"/>
    <w:rsid w:val="00750A95"/>
    <w:rsid w:val="00750BD2"/>
    <w:rsid w:val="0075120D"/>
    <w:rsid w:val="00751960"/>
    <w:rsid w:val="00751B62"/>
    <w:rsid w:val="0075249C"/>
    <w:rsid w:val="007535D8"/>
    <w:rsid w:val="00753CA0"/>
    <w:rsid w:val="00754410"/>
    <w:rsid w:val="00754BE5"/>
    <w:rsid w:val="00754C9F"/>
    <w:rsid w:val="00754DB3"/>
    <w:rsid w:val="007551EF"/>
    <w:rsid w:val="007552A4"/>
    <w:rsid w:val="00755C5D"/>
    <w:rsid w:val="00755CA0"/>
    <w:rsid w:val="00755D18"/>
    <w:rsid w:val="00756161"/>
    <w:rsid w:val="007568DB"/>
    <w:rsid w:val="00756B2F"/>
    <w:rsid w:val="00760009"/>
    <w:rsid w:val="00760080"/>
    <w:rsid w:val="0076094D"/>
    <w:rsid w:val="00760F6F"/>
    <w:rsid w:val="00761611"/>
    <w:rsid w:val="007616D4"/>
    <w:rsid w:val="00762910"/>
    <w:rsid w:val="007651E1"/>
    <w:rsid w:val="0076563E"/>
    <w:rsid w:val="00765886"/>
    <w:rsid w:val="00767605"/>
    <w:rsid w:val="007676E9"/>
    <w:rsid w:val="00767B25"/>
    <w:rsid w:val="0077019D"/>
    <w:rsid w:val="007709B4"/>
    <w:rsid w:val="00771151"/>
    <w:rsid w:val="00772775"/>
    <w:rsid w:val="00772DEF"/>
    <w:rsid w:val="007737B9"/>
    <w:rsid w:val="00773A5F"/>
    <w:rsid w:val="00773B4D"/>
    <w:rsid w:val="00773D0D"/>
    <w:rsid w:val="00773F63"/>
    <w:rsid w:val="0077447B"/>
    <w:rsid w:val="00774AE5"/>
    <w:rsid w:val="00776778"/>
    <w:rsid w:val="007775C1"/>
    <w:rsid w:val="00777AD4"/>
    <w:rsid w:val="00777DED"/>
    <w:rsid w:val="0078005D"/>
    <w:rsid w:val="00780288"/>
    <w:rsid w:val="00780ECF"/>
    <w:rsid w:val="0078151B"/>
    <w:rsid w:val="00781577"/>
    <w:rsid w:val="00781622"/>
    <w:rsid w:val="00781D65"/>
    <w:rsid w:val="007829B7"/>
    <w:rsid w:val="00783360"/>
    <w:rsid w:val="007837D4"/>
    <w:rsid w:val="00783BE3"/>
    <w:rsid w:val="00784E33"/>
    <w:rsid w:val="00785231"/>
    <w:rsid w:val="007852D8"/>
    <w:rsid w:val="0078559A"/>
    <w:rsid w:val="007856E6"/>
    <w:rsid w:val="0078595F"/>
    <w:rsid w:val="00785A7E"/>
    <w:rsid w:val="0078610D"/>
    <w:rsid w:val="00787004"/>
    <w:rsid w:val="00790018"/>
    <w:rsid w:val="00790A8D"/>
    <w:rsid w:val="0079111E"/>
    <w:rsid w:val="00791B18"/>
    <w:rsid w:val="00791B9C"/>
    <w:rsid w:val="00792E5A"/>
    <w:rsid w:val="00792F73"/>
    <w:rsid w:val="00793D4C"/>
    <w:rsid w:val="00794615"/>
    <w:rsid w:val="007946F7"/>
    <w:rsid w:val="0079476D"/>
    <w:rsid w:val="00794B26"/>
    <w:rsid w:val="00794D69"/>
    <w:rsid w:val="00795547"/>
    <w:rsid w:val="00796B70"/>
    <w:rsid w:val="00796D25"/>
    <w:rsid w:val="00796D85"/>
    <w:rsid w:val="007970B6"/>
    <w:rsid w:val="007979A0"/>
    <w:rsid w:val="00797E3A"/>
    <w:rsid w:val="007A022F"/>
    <w:rsid w:val="007A02F5"/>
    <w:rsid w:val="007A058C"/>
    <w:rsid w:val="007A0DB2"/>
    <w:rsid w:val="007A10BC"/>
    <w:rsid w:val="007A167A"/>
    <w:rsid w:val="007A1797"/>
    <w:rsid w:val="007A1891"/>
    <w:rsid w:val="007A1A7C"/>
    <w:rsid w:val="007A2B59"/>
    <w:rsid w:val="007A49A1"/>
    <w:rsid w:val="007A5341"/>
    <w:rsid w:val="007A5580"/>
    <w:rsid w:val="007A587F"/>
    <w:rsid w:val="007A5E8E"/>
    <w:rsid w:val="007A6229"/>
    <w:rsid w:val="007A66EA"/>
    <w:rsid w:val="007A6CC4"/>
    <w:rsid w:val="007A7F84"/>
    <w:rsid w:val="007B0C85"/>
    <w:rsid w:val="007B1429"/>
    <w:rsid w:val="007B1491"/>
    <w:rsid w:val="007B1A51"/>
    <w:rsid w:val="007B336A"/>
    <w:rsid w:val="007B3A50"/>
    <w:rsid w:val="007B3B73"/>
    <w:rsid w:val="007B3DDC"/>
    <w:rsid w:val="007B498F"/>
    <w:rsid w:val="007B4E8D"/>
    <w:rsid w:val="007B55C6"/>
    <w:rsid w:val="007B6965"/>
    <w:rsid w:val="007B7192"/>
    <w:rsid w:val="007B7D17"/>
    <w:rsid w:val="007C0447"/>
    <w:rsid w:val="007C1F51"/>
    <w:rsid w:val="007C343E"/>
    <w:rsid w:val="007C47D1"/>
    <w:rsid w:val="007C4FF2"/>
    <w:rsid w:val="007C5882"/>
    <w:rsid w:val="007C6757"/>
    <w:rsid w:val="007C7F32"/>
    <w:rsid w:val="007D0437"/>
    <w:rsid w:val="007D092E"/>
    <w:rsid w:val="007D10AF"/>
    <w:rsid w:val="007D197E"/>
    <w:rsid w:val="007D1CE9"/>
    <w:rsid w:val="007D1FCA"/>
    <w:rsid w:val="007D2C90"/>
    <w:rsid w:val="007D2CC7"/>
    <w:rsid w:val="007D3113"/>
    <w:rsid w:val="007D3B56"/>
    <w:rsid w:val="007D430B"/>
    <w:rsid w:val="007D52A7"/>
    <w:rsid w:val="007D5960"/>
    <w:rsid w:val="007D688C"/>
    <w:rsid w:val="007D711F"/>
    <w:rsid w:val="007D720E"/>
    <w:rsid w:val="007D7221"/>
    <w:rsid w:val="007D771F"/>
    <w:rsid w:val="007D79E5"/>
    <w:rsid w:val="007D7FD0"/>
    <w:rsid w:val="007E0071"/>
    <w:rsid w:val="007E036C"/>
    <w:rsid w:val="007E07D1"/>
    <w:rsid w:val="007E09A0"/>
    <w:rsid w:val="007E1CDD"/>
    <w:rsid w:val="007E1D01"/>
    <w:rsid w:val="007E2181"/>
    <w:rsid w:val="007E24FD"/>
    <w:rsid w:val="007E2DE3"/>
    <w:rsid w:val="007E39AE"/>
    <w:rsid w:val="007E3CA3"/>
    <w:rsid w:val="007E4786"/>
    <w:rsid w:val="007E5A67"/>
    <w:rsid w:val="007E7967"/>
    <w:rsid w:val="007F0C96"/>
    <w:rsid w:val="007F0E2E"/>
    <w:rsid w:val="007F1EF3"/>
    <w:rsid w:val="007F22DA"/>
    <w:rsid w:val="007F2CB4"/>
    <w:rsid w:val="007F2D65"/>
    <w:rsid w:val="007F2F82"/>
    <w:rsid w:val="007F6923"/>
    <w:rsid w:val="007F7A19"/>
    <w:rsid w:val="00800946"/>
    <w:rsid w:val="00800F60"/>
    <w:rsid w:val="00801819"/>
    <w:rsid w:val="008021C0"/>
    <w:rsid w:val="008021D3"/>
    <w:rsid w:val="008042BF"/>
    <w:rsid w:val="00805742"/>
    <w:rsid w:val="00805A82"/>
    <w:rsid w:val="00810055"/>
    <w:rsid w:val="00810240"/>
    <w:rsid w:val="00811927"/>
    <w:rsid w:val="008131F2"/>
    <w:rsid w:val="008134D2"/>
    <w:rsid w:val="00813AD2"/>
    <w:rsid w:val="00813DAB"/>
    <w:rsid w:val="008140D4"/>
    <w:rsid w:val="00814C1C"/>
    <w:rsid w:val="008153E5"/>
    <w:rsid w:val="00815C0C"/>
    <w:rsid w:val="00816509"/>
    <w:rsid w:val="00816802"/>
    <w:rsid w:val="00817E07"/>
    <w:rsid w:val="00820324"/>
    <w:rsid w:val="0082044C"/>
    <w:rsid w:val="00820CE8"/>
    <w:rsid w:val="008212ED"/>
    <w:rsid w:val="008218C2"/>
    <w:rsid w:val="00821AF8"/>
    <w:rsid w:val="008225C1"/>
    <w:rsid w:val="008240E1"/>
    <w:rsid w:val="00824347"/>
    <w:rsid w:val="008246FA"/>
    <w:rsid w:val="00824A4A"/>
    <w:rsid w:val="00824B45"/>
    <w:rsid w:val="0082507A"/>
    <w:rsid w:val="00826D49"/>
    <w:rsid w:val="008273A9"/>
    <w:rsid w:val="008308F0"/>
    <w:rsid w:val="00831691"/>
    <w:rsid w:val="00831A00"/>
    <w:rsid w:val="00831D9C"/>
    <w:rsid w:val="0083250E"/>
    <w:rsid w:val="00832DC4"/>
    <w:rsid w:val="008334FB"/>
    <w:rsid w:val="00833CB0"/>
    <w:rsid w:val="0083416C"/>
    <w:rsid w:val="00834314"/>
    <w:rsid w:val="0083468F"/>
    <w:rsid w:val="0083519B"/>
    <w:rsid w:val="00835C74"/>
    <w:rsid w:val="00835E3B"/>
    <w:rsid w:val="00836DA2"/>
    <w:rsid w:val="0083772D"/>
    <w:rsid w:val="00837D1B"/>
    <w:rsid w:val="0084059A"/>
    <w:rsid w:val="008406DF"/>
    <w:rsid w:val="00840E74"/>
    <w:rsid w:val="00841EDC"/>
    <w:rsid w:val="00841FD8"/>
    <w:rsid w:val="00842155"/>
    <w:rsid w:val="008425F5"/>
    <w:rsid w:val="00842954"/>
    <w:rsid w:val="008448A2"/>
    <w:rsid w:val="00844A21"/>
    <w:rsid w:val="00844F56"/>
    <w:rsid w:val="00844F95"/>
    <w:rsid w:val="00846C97"/>
    <w:rsid w:val="00846CE3"/>
    <w:rsid w:val="0084732E"/>
    <w:rsid w:val="008500B8"/>
    <w:rsid w:val="00850B92"/>
    <w:rsid w:val="00852FB7"/>
    <w:rsid w:val="008530DC"/>
    <w:rsid w:val="008538C2"/>
    <w:rsid w:val="00853FE8"/>
    <w:rsid w:val="00855007"/>
    <w:rsid w:val="0085722F"/>
    <w:rsid w:val="008574A3"/>
    <w:rsid w:val="008575F4"/>
    <w:rsid w:val="00857DBF"/>
    <w:rsid w:val="0086091F"/>
    <w:rsid w:val="008611B7"/>
    <w:rsid w:val="00863098"/>
    <w:rsid w:val="008634FF"/>
    <w:rsid w:val="008639AF"/>
    <w:rsid w:val="008656A5"/>
    <w:rsid w:val="008665FE"/>
    <w:rsid w:val="0086683C"/>
    <w:rsid w:val="00866883"/>
    <w:rsid w:val="00866B5B"/>
    <w:rsid w:val="00866B79"/>
    <w:rsid w:val="00867A07"/>
    <w:rsid w:val="00867ED3"/>
    <w:rsid w:val="00867F1A"/>
    <w:rsid w:val="008710C9"/>
    <w:rsid w:val="00871D1F"/>
    <w:rsid w:val="00872CCD"/>
    <w:rsid w:val="00872CE2"/>
    <w:rsid w:val="00872F32"/>
    <w:rsid w:val="0087361A"/>
    <w:rsid w:val="00874211"/>
    <w:rsid w:val="0087440A"/>
    <w:rsid w:val="008760EF"/>
    <w:rsid w:val="0088081E"/>
    <w:rsid w:val="00880872"/>
    <w:rsid w:val="00881271"/>
    <w:rsid w:val="0088140E"/>
    <w:rsid w:val="00881496"/>
    <w:rsid w:val="0088165A"/>
    <w:rsid w:val="0088194A"/>
    <w:rsid w:val="00881D5A"/>
    <w:rsid w:val="008824C7"/>
    <w:rsid w:val="008824D7"/>
    <w:rsid w:val="00882A2E"/>
    <w:rsid w:val="008830E5"/>
    <w:rsid w:val="008832CA"/>
    <w:rsid w:val="00883944"/>
    <w:rsid w:val="00883EA2"/>
    <w:rsid w:val="00884007"/>
    <w:rsid w:val="00884366"/>
    <w:rsid w:val="00884557"/>
    <w:rsid w:val="00884A1B"/>
    <w:rsid w:val="00886461"/>
    <w:rsid w:val="0088654F"/>
    <w:rsid w:val="008868CB"/>
    <w:rsid w:val="00886CCF"/>
    <w:rsid w:val="00886E2E"/>
    <w:rsid w:val="00886F5D"/>
    <w:rsid w:val="008874E9"/>
    <w:rsid w:val="00891B48"/>
    <w:rsid w:val="0089285B"/>
    <w:rsid w:val="00892FA0"/>
    <w:rsid w:val="00893751"/>
    <w:rsid w:val="00894562"/>
    <w:rsid w:val="00894C04"/>
    <w:rsid w:val="00894C9A"/>
    <w:rsid w:val="00894ED0"/>
    <w:rsid w:val="008960F3"/>
    <w:rsid w:val="008966A7"/>
    <w:rsid w:val="00896B89"/>
    <w:rsid w:val="00897B71"/>
    <w:rsid w:val="008A013B"/>
    <w:rsid w:val="008A03B0"/>
    <w:rsid w:val="008A2A33"/>
    <w:rsid w:val="008A40BB"/>
    <w:rsid w:val="008A4200"/>
    <w:rsid w:val="008A4BB1"/>
    <w:rsid w:val="008A4CBD"/>
    <w:rsid w:val="008A5152"/>
    <w:rsid w:val="008A5242"/>
    <w:rsid w:val="008A59EC"/>
    <w:rsid w:val="008A5A6E"/>
    <w:rsid w:val="008A73D8"/>
    <w:rsid w:val="008A7903"/>
    <w:rsid w:val="008A7908"/>
    <w:rsid w:val="008A7B97"/>
    <w:rsid w:val="008B10D7"/>
    <w:rsid w:val="008B1B52"/>
    <w:rsid w:val="008B2C9A"/>
    <w:rsid w:val="008B305E"/>
    <w:rsid w:val="008B520F"/>
    <w:rsid w:val="008B5225"/>
    <w:rsid w:val="008B72AE"/>
    <w:rsid w:val="008B7593"/>
    <w:rsid w:val="008C05F4"/>
    <w:rsid w:val="008C184E"/>
    <w:rsid w:val="008C1A10"/>
    <w:rsid w:val="008C351A"/>
    <w:rsid w:val="008C36F3"/>
    <w:rsid w:val="008C49FE"/>
    <w:rsid w:val="008C4FED"/>
    <w:rsid w:val="008C5F8E"/>
    <w:rsid w:val="008C60DE"/>
    <w:rsid w:val="008C6180"/>
    <w:rsid w:val="008C68FB"/>
    <w:rsid w:val="008C7169"/>
    <w:rsid w:val="008C7994"/>
    <w:rsid w:val="008C7B3A"/>
    <w:rsid w:val="008D01BA"/>
    <w:rsid w:val="008D0201"/>
    <w:rsid w:val="008D074E"/>
    <w:rsid w:val="008D16B2"/>
    <w:rsid w:val="008D1CF1"/>
    <w:rsid w:val="008D1E32"/>
    <w:rsid w:val="008D2466"/>
    <w:rsid w:val="008D2594"/>
    <w:rsid w:val="008D2D2D"/>
    <w:rsid w:val="008D30D0"/>
    <w:rsid w:val="008D317B"/>
    <w:rsid w:val="008D376A"/>
    <w:rsid w:val="008D39E1"/>
    <w:rsid w:val="008D49B8"/>
    <w:rsid w:val="008D4A3F"/>
    <w:rsid w:val="008D5362"/>
    <w:rsid w:val="008D5520"/>
    <w:rsid w:val="008D5691"/>
    <w:rsid w:val="008D56C2"/>
    <w:rsid w:val="008D5C47"/>
    <w:rsid w:val="008D6C3C"/>
    <w:rsid w:val="008D718F"/>
    <w:rsid w:val="008D728A"/>
    <w:rsid w:val="008D72A9"/>
    <w:rsid w:val="008D7338"/>
    <w:rsid w:val="008E0514"/>
    <w:rsid w:val="008E113C"/>
    <w:rsid w:val="008E2E42"/>
    <w:rsid w:val="008E3299"/>
    <w:rsid w:val="008E3474"/>
    <w:rsid w:val="008E38F8"/>
    <w:rsid w:val="008E3BA4"/>
    <w:rsid w:val="008E4C8C"/>
    <w:rsid w:val="008E63D7"/>
    <w:rsid w:val="008E6976"/>
    <w:rsid w:val="008E7B7C"/>
    <w:rsid w:val="008E7E34"/>
    <w:rsid w:val="008F00BF"/>
    <w:rsid w:val="008F020F"/>
    <w:rsid w:val="008F0CBD"/>
    <w:rsid w:val="008F206C"/>
    <w:rsid w:val="008F2E54"/>
    <w:rsid w:val="008F3085"/>
    <w:rsid w:val="008F3FA4"/>
    <w:rsid w:val="008F493B"/>
    <w:rsid w:val="008F5D2E"/>
    <w:rsid w:val="008F60DE"/>
    <w:rsid w:val="008F62A4"/>
    <w:rsid w:val="008F7425"/>
    <w:rsid w:val="008F742F"/>
    <w:rsid w:val="00900095"/>
    <w:rsid w:val="0090053E"/>
    <w:rsid w:val="00901322"/>
    <w:rsid w:val="00901DDB"/>
    <w:rsid w:val="0090297D"/>
    <w:rsid w:val="009036F4"/>
    <w:rsid w:val="009037AD"/>
    <w:rsid w:val="00903FB4"/>
    <w:rsid w:val="0090499F"/>
    <w:rsid w:val="00904B7D"/>
    <w:rsid w:val="00904CEC"/>
    <w:rsid w:val="009055C9"/>
    <w:rsid w:val="009058EE"/>
    <w:rsid w:val="00906661"/>
    <w:rsid w:val="0090723F"/>
    <w:rsid w:val="00907244"/>
    <w:rsid w:val="00910084"/>
    <w:rsid w:val="00910132"/>
    <w:rsid w:val="009108CB"/>
    <w:rsid w:val="00911BD6"/>
    <w:rsid w:val="00912F12"/>
    <w:rsid w:val="009134DB"/>
    <w:rsid w:val="00914925"/>
    <w:rsid w:val="00914DCD"/>
    <w:rsid w:val="00914F66"/>
    <w:rsid w:val="00916AAA"/>
    <w:rsid w:val="00917200"/>
    <w:rsid w:val="009172C2"/>
    <w:rsid w:val="009178BB"/>
    <w:rsid w:val="00921011"/>
    <w:rsid w:val="00921620"/>
    <w:rsid w:val="00922ACD"/>
    <w:rsid w:val="00923076"/>
    <w:rsid w:val="009239AD"/>
    <w:rsid w:val="00923DFC"/>
    <w:rsid w:val="00923FC2"/>
    <w:rsid w:val="0092446B"/>
    <w:rsid w:val="00924B5E"/>
    <w:rsid w:val="00925CF1"/>
    <w:rsid w:val="00926AD3"/>
    <w:rsid w:val="00926E4C"/>
    <w:rsid w:val="009270E4"/>
    <w:rsid w:val="00927A8A"/>
    <w:rsid w:val="00927C1A"/>
    <w:rsid w:val="0093094F"/>
    <w:rsid w:val="009319AA"/>
    <w:rsid w:val="00931CB1"/>
    <w:rsid w:val="0093261E"/>
    <w:rsid w:val="00932737"/>
    <w:rsid w:val="00932F5E"/>
    <w:rsid w:val="00934F91"/>
    <w:rsid w:val="0093563A"/>
    <w:rsid w:val="00936C87"/>
    <w:rsid w:val="0093711C"/>
    <w:rsid w:val="009379C9"/>
    <w:rsid w:val="00937E05"/>
    <w:rsid w:val="00940EFD"/>
    <w:rsid w:val="0094100C"/>
    <w:rsid w:val="009419B9"/>
    <w:rsid w:val="00941B55"/>
    <w:rsid w:val="00941E13"/>
    <w:rsid w:val="00942D03"/>
    <w:rsid w:val="00942E00"/>
    <w:rsid w:val="0094324C"/>
    <w:rsid w:val="00944DEF"/>
    <w:rsid w:val="0094678B"/>
    <w:rsid w:val="00947E04"/>
    <w:rsid w:val="009501F9"/>
    <w:rsid w:val="009509FD"/>
    <w:rsid w:val="009513FE"/>
    <w:rsid w:val="0095154B"/>
    <w:rsid w:val="00952137"/>
    <w:rsid w:val="00952278"/>
    <w:rsid w:val="00952FC1"/>
    <w:rsid w:val="0095329A"/>
    <w:rsid w:val="00954CDF"/>
    <w:rsid w:val="00954EE8"/>
    <w:rsid w:val="00955B3D"/>
    <w:rsid w:val="009562BB"/>
    <w:rsid w:val="00960D1D"/>
    <w:rsid w:val="00961683"/>
    <w:rsid w:val="00962E4F"/>
    <w:rsid w:val="00963E92"/>
    <w:rsid w:val="00964C9D"/>
    <w:rsid w:val="00964EBC"/>
    <w:rsid w:val="0096523B"/>
    <w:rsid w:val="00966BC0"/>
    <w:rsid w:val="00967F31"/>
    <w:rsid w:val="0097135D"/>
    <w:rsid w:val="00971CA6"/>
    <w:rsid w:val="00972119"/>
    <w:rsid w:val="00972780"/>
    <w:rsid w:val="00972AC7"/>
    <w:rsid w:val="009739F7"/>
    <w:rsid w:val="009748CA"/>
    <w:rsid w:val="00974980"/>
    <w:rsid w:val="00974CE0"/>
    <w:rsid w:val="00975EF6"/>
    <w:rsid w:val="009764F4"/>
    <w:rsid w:val="00976AE6"/>
    <w:rsid w:val="00977E1B"/>
    <w:rsid w:val="00981C4B"/>
    <w:rsid w:val="00982581"/>
    <w:rsid w:val="009836E4"/>
    <w:rsid w:val="00983782"/>
    <w:rsid w:val="00984082"/>
    <w:rsid w:val="009845BC"/>
    <w:rsid w:val="00985A23"/>
    <w:rsid w:val="00985B9A"/>
    <w:rsid w:val="00986A14"/>
    <w:rsid w:val="0098715D"/>
    <w:rsid w:val="00990714"/>
    <w:rsid w:val="00991B26"/>
    <w:rsid w:val="009921BF"/>
    <w:rsid w:val="00992E63"/>
    <w:rsid w:val="00993492"/>
    <w:rsid w:val="0099389A"/>
    <w:rsid w:val="00993EA8"/>
    <w:rsid w:val="00993FE4"/>
    <w:rsid w:val="00994B3F"/>
    <w:rsid w:val="009953EE"/>
    <w:rsid w:val="009966F4"/>
    <w:rsid w:val="00996E5E"/>
    <w:rsid w:val="009970C2"/>
    <w:rsid w:val="00997148"/>
    <w:rsid w:val="00997F44"/>
    <w:rsid w:val="009A1D89"/>
    <w:rsid w:val="009A21DB"/>
    <w:rsid w:val="009A275B"/>
    <w:rsid w:val="009A4359"/>
    <w:rsid w:val="009A46A8"/>
    <w:rsid w:val="009A4A15"/>
    <w:rsid w:val="009A4B61"/>
    <w:rsid w:val="009A605F"/>
    <w:rsid w:val="009A6116"/>
    <w:rsid w:val="009A6DF2"/>
    <w:rsid w:val="009B0565"/>
    <w:rsid w:val="009B0594"/>
    <w:rsid w:val="009B073A"/>
    <w:rsid w:val="009B0EFF"/>
    <w:rsid w:val="009B1610"/>
    <w:rsid w:val="009B178B"/>
    <w:rsid w:val="009B28CA"/>
    <w:rsid w:val="009B28F0"/>
    <w:rsid w:val="009B3BA8"/>
    <w:rsid w:val="009B4351"/>
    <w:rsid w:val="009B49F0"/>
    <w:rsid w:val="009B50F2"/>
    <w:rsid w:val="009B64A1"/>
    <w:rsid w:val="009B6640"/>
    <w:rsid w:val="009B68B7"/>
    <w:rsid w:val="009B7F83"/>
    <w:rsid w:val="009C01D6"/>
    <w:rsid w:val="009C0620"/>
    <w:rsid w:val="009C179F"/>
    <w:rsid w:val="009C1A96"/>
    <w:rsid w:val="009C1B4B"/>
    <w:rsid w:val="009C2162"/>
    <w:rsid w:val="009C43AD"/>
    <w:rsid w:val="009C4809"/>
    <w:rsid w:val="009C4A46"/>
    <w:rsid w:val="009C4F25"/>
    <w:rsid w:val="009C5FBC"/>
    <w:rsid w:val="009C6157"/>
    <w:rsid w:val="009C61BA"/>
    <w:rsid w:val="009C65FD"/>
    <w:rsid w:val="009C6873"/>
    <w:rsid w:val="009C6F0F"/>
    <w:rsid w:val="009C7055"/>
    <w:rsid w:val="009D05F1"/>
    <w:rsid w:val="009D075C"/>
    <w:rsid w:val="009D2423"/>
    <w:rsid w:val="009D2B26"/>
    <w:rsid w:val="009D32A1"/>
    <w:rsid w:val="009D3381"/>
    <w:rsid w:val="009D3AE4"/>
    <w:rsid w:val="009D4B0C"/>
    <w:rsid w:val="009D4D32"/>
    <w:rsid w:val="009D56DD"/>
    <w:rsid w:val="009D5BA9"/>
    <w:rsid w:val="009D6E88"/>
    <w:rsid w:val="009D758B"/>
    <w:rsid w:val="009E0000"/>
    <w:rsid w:val="009E0358"/>
    <w:rsid w:val="009E059E"/>
    <w:rsid w:val="009E0A96"/>
    <w:rsid w:val="009E1759"/>
    <w:rsid w:val="009E23F8"/>
    <w:rsid w:val="009E2455"/>
    <w:rsid w:val="009E2459"/>
    <w:rsid w:val="009E2550"/>
    <w:rsid w:val="009E2589"/>
    <w:rsid w:val="009E31FD"/>
    <w:rsid w:val="009E4D39"/>
    <w:rsid w:val="009E5ABA"/>
    <w:rsid w:val="009E6882"/>
    <w:rsid w:val="009E7285"/>
    <w:rsid w:val="009F0268"/>
    <w:rsid w:val="009F072A"/>
    <w:rsid w:val="009F0ACA"/>
    <w:rsid w:val="009F0EAE"/>
    <w:rsid w:val="009F1704"/>
    <w:rsid w:val="009F2329"/>
    <w:rsid w:val="009F2634"/>
    <w:rsid w:val="009F2B7F"/>
    <w:rsid w:val="009F2BCA"/>
    <w:rsid w:val="009F4BDA"/>
    <w:rsid w:val="009F62BF"/>
    <w:rsid w:val="009F637F"/>
    <w:rsid w:val="009F65BB"/>
    <w:rsid w:val="00A00A8E"/>
    <w:rsid w:val="00A02232"/>
    <w:rsid w:val="00A02AF6"/>
    <w:rsid w:val="00A0323F"/>
    <w:rsid w:val="00A03386"/>
    <w:rsid w:val="00A03895"/>
    <w:rsid w:val="00A03B13"/>
    <w:rsid w:val="00A04403"/>
    <w:rsid w:val="00A046C4"/>
    <w:rsid w:val="00A04CAB"/>
    <w:rsid w:val="00A054DA"/>
    <w:rsid w:val="00A05F26"/>
    <w:rsid w:val="00A061D8"/>
    <w:rsid w:val="00A061F2"/>
    <w:rsid w:val="00A07018"/>
    <w:rsid w:val="00A078A3"/>
    <w:rsid w:val="00A10482"/>
    <w:rsid w:val="00A11154"/>
    <w:rsid w:val="00A1115E"/>
    <w:rsid w:val="00A1142C"/>
    <w:rsid w:val="00A115B0"/>
    <w:rsid w:val="00A11743"/>
    <w:rsid w:val="00A123FA"/>
    <w:rsid w:val="00A13CE5"/>
    <w:rsid w:val="00A145BC"/>
    <w:rsid w:val="00A16144"/>
    <w:rsid w:val="00A1634A"/>
    <w:rsid w:val="00A16529"/>
    <w:rsid w:val="00A16B66"/>
    <w:rsid w:val="00A20B2D"/>
    <w:rsid w:val="00A20B5E"/>
    <w:rsid w:val="00A21471"/>
    <w:rsid w:val="00A2159F"/>
    <w:rsid w:val="00A215A9"/>
    <w:rsid w:val="00A21699"/>
    <w:rsid w:val="00A21788"/>
    <w:rsid w:val="00A235D7"/>
    <w:rsid w:val="00A2361A"/>
    <w:rsid w:val="00A23D7B"/>
    <w:rsid w:val="00A2604D"/>
    <w:rsid w:val="00A27648"/>
    <w:rsid w:val="00A30686"/>
    <w:rsid w:val="00A308D4"/>
    <w:rsid w:val="00A30997"/>
    <w:rsid w:val="00A31769"/>
    <w:rsid w:val="00A320FF"/>
    <w:rsid w:val="00A32B2A"/>
    <w:rsid w:val="00A34E75"/>
    <w:rsid w:val="00A35025"/>
    <w:rsid w:val="00A36BDC"/>
    <w:rsid w:val="00A378B3"/>
    <w:rsid w:val="00A40CF2"/>
    <w:rsid w:val="00A40D93"/>
    <w:rsid w:val="00A40F4F"/>
    <w:rsid w:val="00A42053"/>
    <w:rsid w:val="00A43070"/>
    <w:rsid w:val="00A43985"/>
    <w:rsid w:val="00A43CB9"/>
    <w:rsid w:val="00A4451B"/>
    <w:rsid w:val="00A4474C"/>
    <w:rsid w:val="00A44A1E"/>
    <w:rsid w:val="00A45C87"/>
    <w:rsid w:val="00A45EC9"/>
    <w:rsid w:val="00A46339"/>
    <w:rsid w:val="00A46BD1"/>
    <w:rsid w:val="00A476C2"/>
    <w:rsid w:val="00A47D06"/>
    <w:rsid w:val="00A50DF3"/>
    <w:rsid w:val="00A51F00"/>
    <w:rsid w:val="00A52501"/>
    <w:rsid w:val="00A53736"/>
    <w:rsid w:val="00A53E33"/>
    <w:rsid w:val="00A541BF"/>
    <w:rsid w:val="00A5442A"/>
    <w:rsid w:val="00A55AF6"/>
    <w:rsid w:val="00A565ED"/>
    <w:rsid w:val="00A56FA8"/>
    <w:rsid w:val="00A5771A"/>
    <w:rsid w:val="00A57B96"/>
    <w:rsid w:val="00A57DCF"/>
    <w:rsid w:val="00A6031B"/>
    <w:rsid w:val="00A608C5"/>
    <w:rsid w:val="00A60D96"/>
    <w:rsid w:val="00A6172D"/>
    <w:rsid w:val="00A61AA2"/>
    <w:rsid w:val="00A61E9F"/>
    <w:rsid w:val="00A61FCD"/>
    <w:rsid w:val="00A620CB"/>
    <w:rsid w:val="00A624B1"/>
    <w:rsid w:val="00A62BF3"/>
    <w:rsid w:val="00A62F78"/>
    <w:rsid w:val="00A636DF"/>
    <w:rsid w:val="00A63B67"/>
    <w:rsid w:val="00A64362"/>
    <w:rsid w:val="00A6769C"/>
    <w:rsid w:val="00A7059F"/>
    <w:rsid w:val="00A70935"/>
    <w:rsid w:val="00A70E97"/>
    <w:rsid w:val="00A71050"/>
    <w:rsid w:val="00A71742"/>
    <w:rsid w:val="00A71917"/>
    <w:rsid w:val="00A71A93"/>
    <w:rsid w:val="00A71D1B"/>
    <w:rsid w:val="00A72480"/>
    <w:rsid w:val="00A72888"/>
    <w:rsid w:val="00A728F6"/>
    <w:rsid w:val="00A7292F"/>
    <w:rsid w:val="00A72DD6"/>
    <w:rsid w:val="00A7343D"/>
    <w:rsid w:val="00A73C2F"/>
    <w:rsid w:val="00A73CB3"/>
    <w:rsid w:val="00A742FC"/>
    <w:rsid w:val="00A745CA"/>
    <w:rsid w:val="00A75609"/>
    <w:rsid w:val="00A756EF"/>
    <w:rsid w:val="00A758A6"/>
    <w:rsid w:val="00A75CE5"/>
    <w:rsid w:val="00A76D23"/>
    <w:rsid w:val="00A76EFC"/>
    <w:rsid w:val="00A770F2"/>
    <w:rsid w:val="00A7794C"/>
    <w:rsid w:val="00A779CF"/>
    <w:rsid w:val="00A810C5"/>
    <w:rsid w:val="00A8181B"/>
    <w:rsid w:val="00A821D5"/>
    <w:rsid w:val="00A822C6"/>
    <w:rsid w:val="00A82CAB"/>
    <w:rsid w:val="00A8316B"/>
    <w:rsid w:val="00A83AED"/>
    <w:rsid w:val="00A83CEC"/>
    <w:rsid w:val="00A8409E"/>
    <w:rsid w:val="00A845E9"/>
    <w:rsid w:val="00A84C71"/>
    <w:rsid w:val="00A86149"/>
    <w:rsid w:val="00A91028"/>
    <w:rsid w:val="00A9202A"/>
    <w:rsid w:val="00A922E4"/>
    <w:rsid w:val="00A92AD6"/>
    <w:rsid w:val="00A934CD"/>
    <w:rsid w:val="00A9398D"/>
    <w:rsid w:val="00A93DA1"/>
    <w:rsid w:val="00A945A5"/>
    <w:rsid w:val="00A9548D"/>
    <w:rsid w:val="00A958DE"/>
    <w:rsid w:val="00A95D5F"/>
    <w:rsid w:val="00A95F8F"/>
    <w:rsid w:val="00A963D3"/>
    <w:rsid w:val="00A96900"/>
    <w:rsid w:val="00A96C24"/>
    <w:rsid w:val="00A96C3E"/>
    <w:rsid w:val="00A96CA0"/>
    <w:rsid w:val="00A97996"/>
    <w:rsid w:val="00AA0129"/>
    <w:rsid w:val="00AA0238"/>
    <w:rsid w:val="00AA08F8"/>
    <w:rsid w:val="00AA0CE7"/>
    <w:rsid w:val="00AA1401"/>
    <w:rsid w:val="00AA29FE"/>
    <w:rsid w:val="00AA2A43"/>
    <w:rsid w:val="00AA3E4B"/>
    <w:rsid w:val="00AA43F2"/>
    <w:rsid w:val="00AA51EB"/>
    <w:rsid w:val="00AA60F0"/>
    <w:rsid w:val="00AA6A6E"/>
    <w:rsid w:val="00AA6C0D"/>
    <w:rsid w:val="00AA6EBF"/>
    <w:rsid w:val="00AA77DC"/>
    <w:rsid w:val="00AB1794"/>
    <w:rsid w:val="00AB1C85"/>
    <w:rsid w:val="00AB1F76"/>
    <w:rsid w:val="00AB2630"/>
    <w:rsid w:val="00AB2DE7"/>
    <w:rsid w:val="00AB2EAC"/>
    <w:rsid w:val="00AB2FA4"/>
    <w:rsid w:val="00AB44E1"/>
    <w:rsid w:val="00AB4967"/>
    <w:rsid w:val="00AB4D67"/>
    <w:rsid w:val="00AB572D"/>
    <w:rsid w:val="00AB6D2F"/>
    <w:rsid w:val="00AB70B8"/>
    <w:rsid w:val="00AB7101"/>
    <w:rsid w:val="00AB7334"/>
    <w:rsid w:val="00AB771B"/>
    <w:rsid w:val="00AC00F3"/>
    <w:rsid w:val="00AC089A"/>
    <w:rsid w:val="00AC0C8C"/>
    <w:rsid w:val="00AC1522"/>
    <w:rsid w:val="00AC16C4"/>
    <w:rsid w:val="00AC35D2"/>
    <w:rsid w:val="00AC45B4"/>
    <w:rsid w:val="00AC4717"/>
    <w:rsid w:val="00AC4803"/>
    <w:rsid w:val="00AC5FAE"/>
    <w:rsid w:val="00AC6287"/>
    <w:rsid w:val="00AC72BB"/>
    <w:rsid w:val="00AD01C2"/>
    <w:rsid w:val="00AD08C3"/>
    <w:rsid w:val="00AD09C9"/>
    <w:rsid w:val="00AD0E0F"/>
    <w:rsid w:val="00AD115F"/>
    <w:rsid w:val="00AD22A2"/>
    <w:rsid w:val="00AD239B"/>
    <w:rsid w:val="00AD2E30"/>
    <w:rsid w:val="00AD33A9"/>
    <w:rsid w:val="00AD341D"/>
    <w:rsid w:val="00AD4C11"/>
    <w:rsid w:val="00AD5D2B"/>
    <w:rsid w:val="00AD5FFD"/>
    <w:rsid w:val="00AD71A0"/>
    <w:rsid w:val="00AD77CA"/>
    <w:rsid w:val="00AD7C88"/>
    <w:rsid w:val="00AE0305"/>
    <w:rsid w:val="00AE0306"/>
    <w:rsid w:val="00AE0414"/>
    <w:rsid w:val="00AE0C24"/>
    <w:rsid w:val="00AE0F41"/>
    <w:rsid w:val="00AE188B"/>
    <w:rsid w:val="00AE23C2"/>
    <w:rsid w:val="00AE2E6F"/>
    <w:rsid w:val="00AE3345"/>
    <w:rsid w:val="00AE364D"/>
    <w:rsid w:val="00AE3715"/>
    <w:rsid w:val="00AE40C3"/>
    <w:rsid w:val="00AE49D0"/>
    <w:rsid w:val="00AE4A8F"/>
    <w:rsid w:val="00AE5277"/>
    <w:rsid w:val="00AE5441"/>
    <w:rsid w:val="00AE5535"/>
    <w:rsid w:val="00AE5553"/>
    <w:rsid w:val="00AE6336"/>
    <w:rsid w:val="00AE6F85"/>
    <w:rsid w:val="00AE74B6"/>
    <w:rsid w:val="00AF00CC"/>
    <w:rsid w:val="00AF017F"/>
    <w:rsid w:val="00AF0CCD"/>
    <w:rsid w:val="00AF0CDD"/>
    <w:rsid w:val="00AF1373"/>
    <w:rsid w:val="00AF14CE"/>
    <w:rsid w:val="00AF1566"/>
    <w:rsid w:val="00AF1D0A"/>
    <w:rsid w:val="00AF3276"/>
    <w:rsid w:val="00AF3A99"/>
    <w:rsid w:val="00AF3AFF"/>
    <w:rsid w:val="00AF6AD3"/>
    <w:rsid w:val="00AF6B80"/>
    <w:rsid w:val="00AF7AD4"/>
    <w:rsid w:val="00B0029E"/>
    <w:rsid w:val="00B00E7F"/>
    <w:rsid w:val="00B01108"/>
    <w:rsid w:val="00B01A09"/>
    <w:rsid w:val="00B02C32"/>
    <w:rsid w:val="00B038B3"/>
    <w:rsid w:val="00B05011"/>
    <w:rsid w:val="00B0549A"/>
    <w:rsid w:val="00B0589A"/>
    <w:rsid w:val="00B05CBE"/>
    <w:rsid w:val="00B05F67"/>
    <w:rsid w:val="00B06322"/>
    <w:rsid w:val="00B06E8E"/>
    <w:rsid w:val="00B06EDA"/>
    <w:rsid w:val="00B071BA"/>
    <w:rsid w:val="00B0792C"/>
    <w:rsid w:val="00B07942"/>
    <w:rsid w:val="00B07CCD"/>
    <w:rsid w:val="00B107E5"/>
    <w:rsid w:val="00B10D21"/>
    <w:rsid w:val="00B111A3"/>
    <w:rsid w:val="00B122B1"/>
    <w:rsid w:val="00B12AB8"/>
    <w:rsid w:val="00B139C4"/>
    <w:rsid w:val="00B13AC3"/>
    <w:rsid w:val="00B14111"/>
    <w:rsid w:val="00B14210"/>
    <w:rsid w:val="00B1432D"/>
    <w:rsid w:val="00B1472C"/>
    <w:rsid w:val="00B14DCF"/>
    <w:rsid w:val="00B154D5"/>
    <w:rsid w:val="00B157E5"/>
    <w:rsid w:val="00B17373"/>
    <w:rsid w:val="00B204B7"/>
    <w:rsid w:val="00B214E1"/>
    <w:rsid w:val="00B22CD7"/>
    <w:rsid w:val="00B237E1"/>
    <w:rsid w:val="00B239EC"/>
    <w:rsid w:val="00B25EE4"/>
    <w:rsid w:val="00B26160"/>
    <w:rsid w:val="00B26608"/>
    <w:rsid w:val="00B26674"/>
    <w:rsid w:val="00B2673B"/>
    <w:rsid w:val="00B2674B"/>
    <w:rsid w:val="00B26A12"/>
    <w:rsid w:val="00B27421"/>
    <w:rsid w:val="00B2792A"/>
    <w:rsid w:val="00B302CF"/>
    <w:rsid w:val="00B30653"/>
    <w:rsid w:val="00B307F4"/>
    <w:rsid w:val="00B30E10"/>
    <w:rsid w:val="00B30F82"/>
    <w:rsid w:val="00B314CE"/>
    <w:rsid w:val="00B32357"/>
    <w:rsid w:val="00B3246D"/>
    <w:rsid w:val="00B32B51"/>
    <w:rsid w:val="00B332E3"/>
    <w:rsid w:val="00B345DD"/>
    <w:rsid w:val="00B350C7"/>
    <w:rsid w:val="00B35DB7"/>
    <w:rsid w:val="00B36CFE"/>
    <w:rsid w:val="00B37079"/>
    <w:rsid w:val="00B376A4"/>
    <w:rsid w:val="00B3786C"/>
    <w:rsid w:val="00B37CF4"/>
    <w:rsid w:val="00B37E07"/>
    <w:rsid w:val="00B412AD"/>
    <w:rsid w:val="00B42FEC"/>
    <w:rsid w:val="00B43681"/>
    <w:rsid w:val="00B44565"/>
    <w:rsid w:val="00B452A3"/>
    <w:rsid w:val="00B453E9"/>
    <w:rsid w:val="00B459DD"/>
    <w:rsid w:val="00B465DD"/>
    <w:rsid w:val="00B466D4"/>
    <w:rsid w:val="00B470E9"/>
    <w:rsid w:val="00B50FDB"/>
    <w:rsid w:val="00B51607"/>
    <w:rsid w:val="00B51B17"/>
    <w:rsid w:val="00B53164"/>
    <w:rsid w:val="00B5324F"/>
    <w:rsid w:val="00B5521A"/>
    <w:rsid w:val="00B55A5E"/>
    <w:rsid w:val="00B55F4B"/>
    <w:rsid w:val="00B568F1"/>
    <w:rsid w:val="00B60344"/>
    <w:rsid w:val="00B60A41"/>
    <w:rsid w:val="00B60DD0"/>
    <w:rsid w:val="00B60EBB"/>
    <w:rsid w:val="00B613F7"/>
    <w:rsid w:val="00B61419"/>
    <w:rsid w:val="00B6242C"/>
    <w:rsid w:val="00B62698"/>
    <w:rsid w:val="00B62C6A"/>
    <w:rsid w:val="00B62DE5"/>
    <w:rsid w:val="00B6326A"/>
    <w:rsid w:val="00B63572"/>
    <w:rsid w:val="00B63E38"/>
    <w:rsid w:val="00B642A2"/>
    <w:rsid w:val="00B64693"/>
    <w:rsid w:val="00B6533C"/>
    <w:rsid w:val="00B65948"/>
    <w:rsid w:val="00B65B65"/>
    <w:rsid w:val="00B66097"/>
    <w:rsid w:val="00B668FE"/>
    <w:rsid w:val="00B66ACF"/>
    <w:rsid w:val="00B67723"/>
    <w:rsid w:val="00B67AF9"/>
    <w:rsid w:val="00B67DF4"/>
    <w:rsid w:val="00B67EFB"/>
    <w:rsid w:val="00B70332"/>
    <w:rsid w:val="00B70A72"/>
    <w:rsid w:val="00B71144"/>
    <w:rsid w:val="00B71501"/>
    <w:rsid w:val="00B71F4E"/>
    <w:rsid w:val="00B72641"/>
    <w:rsid w:val="00B7279D"/>
    <w:rsid w:val="00B728E7"/>
    <w:rsid w:val="00B72D0F"/>
    <w:rsid w:val="00B73584"/>
    <w:rsid w:val="00B73F2E"/>
    <w:rsid w:val="00B747F6"/>
    <w:rsid w:val="00B74C36"/>
    <w:rsid w:val="00B77FE3"/>
    <w:rsid w:val="00B803E4"/>
    <w:rsid w:val="00B806B6"/>
    <w:rsid w:val="00B80810"/>
    <w:rsid w:val="00B80B8A"/>
    <w:rsid w:val="00B80E48"/>
    <w:rsid w:val="00B8129E"/>
    <w:rsid w:val="00B8154B"/>
    <w:rsid w:val="00B8155F"/>
    <w:rsid w:val="00B84F5E"/>
    <w:rsid w:val="00B84FC8"/>
    <w:rsid w:val="00B855F7"/>
    <w:rsid w:val="00B859FB"/>
    <w:rsid w:val="00B8602C"/>
    <w:rsid w:val="00B86538"/>
    <w:rsid w:val="00B86A42"/>
    <w:rsid w:val="00B905CD"/>
    <w:rsid w:val="00B914AE"/>
    <w:rsid w:val="00B92C18"/>
    <w:rsid w:val="00B93249"/>
    <w:rsid w:val="00B93767"/>
    <w:rsid w:val="00B94135"/>
    <w:rsid w:val="00B94A48"/>
    <w:rsid w:val="00B94B12"/>
    <w:rsid w:val="00B94B6E"/>
    <w:rsid w:val="00B97180"/>
    <w:rsid w:val="00B9752E"/>
    <w:rsid w:val="00B97C03"/>
    <w:rsid w:val="00B97EF4"/>
    <w:rsid w:val="00BA09CB"/>
    <w:rsid w:val="00BA0C70"/>
    <w:rsid w:val="00BA0D54"/>
    <w:rsid w:val="00BA112A"/>
    <w:rsid w:val="00BA1439"/>
    <w:rsid w:val="00BA18EC"/>
    <w:rsid w:val="00BA1A3A"/>
    <w:rsid w:val="00BA1AEF"/>
    <w:rsid w:val="00BA257E"/>
    <w:rsid w:val="00BA2687"/>
    <w:rsid w:val="00BA28E2"/>
    <w:rsid w:val="00BA3318"/>
    <w:rsid w:val="00BA36B7"/>
    <w:rsid w:val="00BA3B68"/>
    <w:rsid w:val="00BA3F10"/>
    <w:rsid w:val="00BA4A9E"/>
    <w:rsid w:val="00BA5586"/>
    <w:rsid w:val="00BA6184"/>
    <w:rsid w:val="00BA6EB3"/>
    <w:rsid w:val="00BA7195"/>
    <w:rsid w:val="00BA74D2"/>
    <w:rsid w:val="00BA7D7F"/>
    <w:rsid w:val="00BB06AC"/>
    <w:rsid w:val="00BB1A09"/>
    <w:rsid w:val="00BB1FDC"/>
    <w:rsid w:val="00BB42D2"/>
    <w:rsid w:val="00BB4CBC"/>
    <w:rsid w:val="00BB4CCB"/>
    <w:rsid w:val="00BB4CD9"/>
    <w:rsid w:val="00BB4D63"/>
    <w:rsid w:val="00BB50A7"/>
    <w:rsid w:val="00BB5199"/>
    <w:rsid w:val="00BB5286"/>
    <w:rsid w:val="00BB688E"/>
    <w:rsid w:val="00BB6DB8"/>
    <w:rsid w:val="00BB6E31"/>
    <w:rsid w:val="00BB736A"/>
    <w:rsid w:val="00BB7C05"/>
    <w:rsid w:val="00BB7E18"/>
    <w:rsid w:val="00BC0468"/>
    <w:rsid w:val="00BC059E"/>
    <w:rsid w:val="00BC1858"/>
    <w:rsid w:val="00BC1BBB"/>
    <w:rsid w:val="00BC2007"/>
    <w:rsid w:val="00BC205D"/>
    <w:rsid w:val="00BC2082"/>
    <w:rsid w:val="00BC2310"/>
    <w:rsid w:val="00BC3454"/>
    <w:rsid w:val="00BC3C92"/>
    <w:rsid w:val="00BC40B9"/>
    <w:rsid w:val="00BC4A83"/>
    <w:rsid w:val="00BC5122"/>
    <w:rsid w:val="00BC51AE"/>
    <w:rsid w:val="00BC5DA5"/>
    <w:rsid w:val="00BC6E3F"/>
    <w:rsid w:val="00BC6E7B"/>
    <w:rsid w:val="00BC7534"/>
    <w:rsid w:val="00BC788C"/>
    <w:rsid w:val="00BD0A99"/>
    <w:rsid w:val="00BD0DC0"/>
    <w:rsid w:val="00BD1B65"/>
    <w:rsid w:val="00BD239E"/>
    <w:rsid w:val="00BD27EC"/>
    <w:rsid w:val="00BD2807"/>
    <w:rsid w:val="00BD39E4"/>
    <w:rsid w:val="00BD5B3B"/>
    <w:rsid w:val="00BD5B3D"/>
    <w:rsid w:val="00BD5B8B"/>
    <w:rsid w:val="00BD6B2D"/>
    <w:rsid w:val="00BD7102"/>
    <w:rsid w:val="00BD7A83"/>
    <w:rsid w:val="00BD7A9B"/>
    <w:rsid w:val="00BE0909"/>
    <w:rsid w:val="00BE1278"/>
    <w:rsid w:val="00BE174B"/>
    <w:rsid w:val="00BE1CB4"/>
    <w:rsid w:val="00BE1F2B"/>
    <w:rsid w:val="00BE35D9"/>
    <w:rsid w:val="00BE3776"/>
    <w:rsid w:val="00BE4AE5"/>
    <w:rsid w:val="00BE5736"/>
    <w:rsid w:val="00BE66C5"/>
    <w:rsid w:val="00BE6D40"/>
    <w:rsid w:val="00BE6D67"/>
    <w:rsid w:val="00BE6FC8"/>
    <w:rsid w:val="00BE7A8D"/>
    <w:rsid w:val="00BF0A01"/>
    <w:rsid w:val="00BF0C63"/>
    <w:rsid w:val="00BF195C"/>
    <w:rsid w:val="00BF1AA7"/>
    <w:rsid w:val="00BF1D7F"/>
    <w:rsid w:val="00BF202E"/>
    <w:rsid w:val="00BF225F"/>
    <w:rsid w:val="00BF2750"/>
    <w:rsid w:val="00BF375A"/>
    <w:rsid w:val="00BF3856"/>
    <w:rsid w:val="00BF4253"/>
    <w:rsid w:val="00BF4447"/>
    <w:rsid w:val="00BF480E"/>
    <w:rsid w:val="00BF6691"/>
    <w:rsid w:val="00BF6C32"/>
    <w:rsid w:val="00BF7234"/>
    <w:rsid w:val="00BF7488"/>
    <w:rsid w:val="00BF7574"/>
    <w:rsid w:val="00C01DCD"/>
    <w:rsid w:val="00C01E70"/>
    <w:rsid w:val="00C04205"/>
    <w:rsid w:val="00C04549"/>
    <w:rsid w:val="00C049E8"/>
    <w:rsid w:val="00C04A1D"/>
    <w:rsid w:val="00C05327"/>
    <w:rsid w:val="00C05794"/>
    <w:rsid w:val="00C05CD5"/>
    <w:rsid w:val="00C06475"/>
    <w:rsid w:val="00C0658F"/>
    <w:rsid w:val="00C10624"/>
    <w:rsid w:val="00C11652"/>
    <w:rsid w:val="00C1378B"/>
    <w:rsid w:val="00C13E76"/>
    <w:rsid w:val="00C146EB"/>
    <w:rsid w:val="00C150B6"/>
    <w:rsid w:val="00C155BC"/>
    <w:rsid w:val="00C1593F"/>
    <w:rsid w:val="00C15F66"/>
    <w:rsid w:val="00C165D6"/>
    <w:rsid w:val="00C177F4"/>
    <w:rsid w:val="00C17E89"/>
    <w:rsid w:val="00C17ECD"/>
    <w:rsid w:val="00C17EF9"/>
    <w:rsid w:val="00C20F73"/>
    <w:rsid w:val="00C21452"/>
    <w:rsid w:val="00C2264C"/>
    <w:rsid w:val="00C22D28"/>
    <w:rsid w:val="00C232E1"/>
    <w:rsid w:val="00C24324"/>
    <w:rsid w:val="00C24AE2"/>
    <w:rsid w:val="00C24B12"/>
    <w:rsid w:val="00C254FB"/>
    <w:rsid w:val="00C27D5D"/>
    <w:rsid w:val="00C27EE5"/>
    <w:rsid w:val="00C30AC3"/>
    <w:rsid w:val="00C30BA1"/>
    <w:rsid w:val="00C30BE9"/>
    <w:rsid w:val="00C3164F"/>
    <w:rsid w:val="00C31686"/>
    <w:rsid w:val="00C3192C"/>
    <w:rsid w:val="00C31B31"/>
    <w:rsid w:val="00C31C6F"/>
    <w:rsid w:val="00C31D72"/>
    <w:rsid w:val="00C32EEC"/>
    <w:rsid w:val="00C335EF"/>
    <w:rsid w:val="00C3403D"/>
    <w:rsid w:val="00C359EF"/>
    <w:rsid w:val="00C35D80"/>
    <w:rsid w:val="00C3698F"/>
    <w:rsid w:val="00C3714B"/>
    <w:rsid w:val="00C37EF5"/>
    <w:rsid w:val="00C4026B"/>
    <w:rsid w:val="00C405A3"/>
    <w:rsid w:val="00C40E23"/>
    <w:rsid w:val="00C42445"/>
    <w:rsid w:val="00C430A0"/>
    <w:rsid w:val="00C43810"/>
    <w:rsid w:val="00C44E36"/>
    <w:rsid w:val="00C45CE8"/>
    <w:rsid w:val="00C46900"/>
    <w:rsid w:val="00C4777A"/>
    <w:rsid w:val="00C4789B"/>
    <w:rsid w:val="00C47E87"/>
    <w:rsid w:val="00C47F72"/>
    <w:rsid w:val="00C50074"/>
    <w:rsid w:val="00C534FB"/>
    <w:rsid w:val="00C53F9B"/>
    <w:rsid w:val="00C541F9"/>
    <w:rsid w:val="00C545A1"/>
    <w:rsid w:val="00C54790"/>
    <w:rsid w:val="00C552A6"/>
    <w:rsid w:val="00C55861"/>
    <w:rsid w:val="00C56274"/>
    <w:rsid w:val="00C5650D"/>
    <w:rsid w:val="00C56A4A"/>
    <w:rsid w:val="00C5727D"/>
    <w:rsid w:val="00C57AE5"/>
    <w:rsid w:val="00C60333"/>
    <w:rsid w:val="00C609F6"/>
    <w:rsid w:val="00C616D4"/>
    <w:rsid w:val="00C61AC5"/>
    <w:rsid w:val="00C62EC3"/>
    <w:rsid w:val="00C63515"/>
    <w:rsid w:val="00C63573"/>
    <w:rsid w:val="00C637F5"/>
    <w:rsid w:val="00C638CD"/>
    <w:rsid w:val="00C64049"/>
    <w:rsid w:val="00C656F6"/>
    <w:rsid w:val="00C6616B"/>
    <w:rsid w:val="00C66DD0"/>
    <w:rsid w:val="00C66FF6"/>
    <w:rsid w:val="00C677B3"/>
    <w:rsid w:val="00C7209E"/>
    <w:rsid w:val="00C72110"/>
    <w:rsid w:val="00C72AF9"/>
    <w:rsid w:val="00C737FC"/>
    <w:rsid w:val="00C7396B"/>
    <w:rsid w:val="00C73FF4"/>
    <w:rsid w:val="00C748F6"/>
    <w:rsid w:val="00C74CC8"/>
    <w:rsid w:val="00C74CEE"/>
    <w:rsid w:val="00C75168"/>
    <w:rsid w:val="00C75419"/>
    <w:rsid w:val="00C756AC"/>
    <w:rsid w:val="00C75906"/>
    <w:rsid w:val="00C76BE0"/>
    <w:rsid w:val="00C7736C"/>
    <w:rsid w:val="00C774F0"/>
    <w:rsid w:val="00C77CA1"/>
    <w:rsid w:val="00C800E4"/>
    <w:rsid w:val="00C80100"/>
    <w:rsid w:val="00C80969"/>
    <w:rsid w:val="00C81F6F"/>
    <w:rsid w:val="00C82582"/>
    <w:rsid w:val="00C82600"/>
    <w:rsid w:val="00C82AD2"/>
    <w:rsid w:val="00C83D98"/>
    <w:rsid w:val="00C84F1C"/>
    <w:rsid w:val="00C8516B"/>
    <w:rsid w:val="00C85B15"/>
    <w:rsid w:val="00C865B4"/>
    <w:rsid w:val="00C87562"/>
    <w:rsid w:val="00C87F97"/>
    <w:rsid w:val="00C91379"/>
    <w:rsid w:val="00C92945"/>
    <w:rsid w:val="00C932BD"/>
    <w:rsid w:val="00C93782"/>
    <w:rsid w:val="00C93A6A"/>
    <w:rsid w:val="00C94377"/>
    <w:rsid w:val="00C952D4"/>
    <w:rsid w:val="00C957AA"/>
    <w:rsid w:val="00C95EF4"/>
    <w:rsid w:val="00CA0FF7"/>
    <w:rsid w:val="00CA1130"/>
    <w:rsid w:val="00CA12D8"/>
    <w:rsid w:val="00CA12E3"/>
    <w:rsid w:val="00CA18BA"/>
    <w:rsid w:val="00CA297D"/>
    <w:rsid w:val="00CA4AB6"/>
    <w:rsid w:val="00CA530D"/>
    <w:rsid w:val="00CA57FA"/>
    <w:rsid w:val="00CA5E30"/>
    <w:rsid w:val="00CA60D2"/>
    <w:rsid w:val="00CA669A"/>
    <w:rsid w:val="00CA795E"/>
    <w:rsid w:val="00CA7AD2"/>
    <w:rsid w:val="00CB0A34"/>
    <w:rsid w:val="00CB0EAD"/>
    <w:rsid w:val="00CB1351"/>
    <w:rsid w:val="00CB13EA"/>
    <w:rsid w:val="00CB167A"/>
    <w:rsid w:val="00CB1D3D"/>
    <w:rsid w:val="00CB1F3A"/>
    <w:rsid w:val="00CB219C"/>
    <w:rsid w:val="00CB2B96"/>
    <w:rsid w:val="00CB2BFC"/>
    <w:rsid w:val="00CB2C40"/>
    <w:rsid w:val="00CB2D8D"/>
    <w:rsid w:val="00CB2DC2"/>
    <w:rsid w:val="00CB324C"/>
    <w:rsid w:val="00CB341C"/>
    <w:rsid w:val="00CB3510"/>
    <w:rsid w:val="00CB3AC7"/>
    <w:rsid w:val="00CB3C34"/>
    <w:rsid w:val="00CB492D"/>
    <w:rsid w:val="00CB5541"/>
    <w:rsid w:val="00CB574C"/>
    <w:rsid w:val="00CB58B3"/>
    <w:rsid w:val="00CB59FE"/>
    <w:rsid w:val="00CB7E0C"/>
    <w:rsid w:val="00CB7EF2"/>
    <w:rsid w:val="00CC0D3D"/>
    <w:rsid w:val="00CC21C9"/>
    <w:rsid w:val="00CC245F"/>
    <w:rsid w:val="00CC314A"/>
    <w:rsid w:val="00CC3D93"/>
    <w:rsid w:val="00CC4AC6"/>
    <w:rsid w:val="00CC4DEF"/>
    <w:rsid w:val="00CC5431"/>
    <w:rsid w:val="00CC6F7E"/>
    <w:rsid w:val="00CC70E0"/>
    <w:rsid w:val="00CC754E"/>
    <w:rsid w:val="00CC7BC0"/>
    <w:rsid w:val="00CC7C71"/>
    <w:rsid w:val="00CD176C"/>
    <w:rsid w:val="00CD1EDD"/>
    <w:rsid w:val="00CD2475"/>
    <w:rsid w:val="00CD28DF"/>
    <w:rsid w:val="00CD3132"/>
    <w:rsid w:val="00CD3334"/>
    <w:rsid w:val="00CD35C0"/>
    <w:rsid w:val="00CD3AE2"/>
    <w:rsid w:val="00CD3E93"/>
    <w:rsid w:val="00CD40D4"/>
    <w:rsid w:val="00CD45E5"/>
    <w:rsid w:val="00CD4706"/>
    <w:rsid w:val="00CD48B5"/>
    <w:rsid w:val="00CD52B7"/>
    <w:rsid w:val="00CD5420"/>
    <w:rsid w:val="00CD5B50"/>
    <w:rsid w:val="00CD6446"/>
    <w:rsid w:val="00CD675E"/>
    <w:rsid w:val="00CD691F"/>
    <w:rsid w:val="00CD7E7D"/>
    <w:rsid w:val="00CE0933"/>
    <w:rsid w:val="00CE1249"/>
    <w:rsid w:val="00CE12BF"/>
    <w:rsid w:val="00CE136D"/>
    <w:rsid w:val="00CE1780"/>
    <w:rsid w:val="00CE1B1D"/>
    <w:rsid w:val="00CE1E44"/>
    <w:rsid w:val="00CE1FD8"/>
    <w:rsid w:val="00CE2992"/>
    <w:rsid w:val="00CE2F23"/>
    <w:rsid w:val="00CE32B2"/>
    <w:rsid w:val="00CE384D"/>
    <w:rsid w:val="00CE49DA"/>
    <w:rsid w:val="00CE57FA"/>
    <w:rsid w:val="00CE69D7"/>
    <w:rsid w:val="00CE6B66"/>
    <w:rsid w:val="00CE6E0C"/>
    <w:rsid w:val="00CE7E42"/>
    <w:rsid w:val="00CE7E5D"/>
    <w:rsid w:val="00CE7F36"/>
    <w:rsid w:val="00CF01CD"/>
    <w:rsid w:val="00CF022F"/>
    <w:rsid w:val="00CF1545"/>
    <w:rsid w:val="00CF2010"/>
    <w:rsid w:val="00CF20BB"/>
    <w:rsid w:val="00CF215C"/>
    <w:rsid w:val="00CF3094"/>
    <w:rsid w:val="00CF3E44"/>
    <w:rsid w:val="00CF5819"/>
    <w:rsid w:val="00CF64B2"/>
    <w:rsid w:val="00CF653C"/>
    <w:rsid w:val="00CF72E7"/>
    <w:rsid w:val="00D00886"/>
    <w:rsid w:val="00D01FA7"/>
    <w:rsid w:val="00D0216C"/>
    <w:rsid w:val="00D02421"/>
    <w:rsid w:val="00D024DD"/>
    <w:rsid w:val="00D02F93"/>
    <w:rsid w:val="00D03244"/>
    <w:rsid w:val="00D06F4D"/>
    <w:rsid w:val="00D0792F"/>
    <w:rsid w:val="00D07FA1"/>
    <w:rsid w:val="00D1055B"/>
    <w:rsid w:val="00D10F0A"/>
    <w:rsid w:val="00D12043"/>
    <w:rsid w:val="00D122F5"/>
    <w:rsid w:val="00D12D32"/>
    <w:rsid w:val="00D133C9"/>
    <w:rsid w:val="00D136AA"/>
    <w:rsid w:val="00D14287"/>
    <w:rsid w:val="00D1435B"/>
    <w:rsid w:val="00D145EB"/>
    <w:rsid w:val="00D14EC7"/>
    <w:rsid w:val="00D151DA"/>
    <w:rsid w:val="00D15AA5"/>
    <w:rsid w:val="00D1627A"/>
    <w:rsid w:val="00D163A1"/>
    <w:rsid w:val="00D164B8"/>
    <w:rsid w:val="00D16C7A"/>
    <w:rsid w:val="00D17340"/>
    <w:rsid w:val="00D17391"/>
    <w:rsid w:val="00D20A84"/>
    <w:rsid w:val="00D20D98"/>
    <w:rsid w:val="00D20E94"/>
    <w:rsid w:val="00D218E3"/>
    <w:rsid w:val="00D21EC6"/>
    <w:rsid w:val="00D23FE5"/>
    <w:rsid w:val="00D243D9"/>
    <w:rsid w:val="00D252FD"/>
    <w:rsid w:val="00D25BAD"/>
    <w:rsid w:val="00D25D0B"/>
    <w:rsid w:val="00D26D9A"/>
    <w:rsid w:val="00D26FEB"/>
    <w:rsid w:val="00D27480"/>
    <w:rsid w:val="00D278E2"/>
    <w:rsid w:val="00D27A82"/>
    <w:rsid w:val="00D30A82"/>
    <w:rsid w:val="00D314C4"/>
    <w:rsid w:val="00D31684"/>
    <w:rsid w:val="00D31C74"/>
    <w:rsid w:val="00D32F2D"/>
    <w:rsid w:val="00D3332F"/>
    <w:rsid w:val="00D33571"/>
    <w:rsid w:val="00D34476"/>
    <w:rsid w:val="00D35094"/>
    <w:rsid w:val="00D35A0F"/>
    <w:rsid w:val="00D36F2A"/>
    <w:rsid w:val="00D37288"/>
    <w:rsid w:val="00D37A06"/>
    <w:rsid w:val="00D37BF8"/>
    <w:rsid w:val="00D40BCD"/>
    <w:rsid w:val="00D41ADC"/>
    <w:rsid w:val="00D42BE3"/>
    <w:rsid w:val="00D43251"/>
    <w:rsid w:val="00D43520"/>
    <w:rsid w:val="00D43A40"/>
    <w:rsid w:val="00D44C7B"/>
    <w:rsid w:val="00D47DE6"/>
    <w:rsid w:val="00D47EEE"/>
    <w:rsid w:val="00D5008E"/>
    <w:rsid w:val="00D50214"/>
    <w:rsid w:val="00D5086E"/>
    <w:rsid w:val="00D51A83"/>
    <w:rsid w:val="00D529A6"/>
    <w:rsid w:val="00D54149"/>
    <w:rsid w:val="00D542F8"/>
    <w:rsid w:val="00D544F1"/>
    <w:rsid w:val="00D5514D"/>
    <w:rsid w:val="00D56183"/>
    <w:rsid w:val="00D56239"/>
    <w:rsid w:val="00D56675"/>
    <w:rsid w:val="00D56AD5"/>
    <w:rsid w:val="00D56E1E"/>
    <w:rsid w:val="00D56EC6"/>
    <w:rsid w:val="00D5732B"/>
    <w:rsid w:val="00D604BF"/>
    <w:rsid w:val="00D609A6"/>
    <w:rsid w:val="00D60A9F"/>
    <w:rsid w:val="00D60ADF"/>
    <w:rsid w:val="00D61606"/>
    <w:rsid w:val="00D620BD"/>
    <w:rsid w:val="00D62620"/>
    <w:rsid w:val="00D64696"/>
    <w:rsid w:val="00D652B5"/>
    <w:rsid w:val="00D6560B"/>
    <w:rsid w:val="00D658D5"/>
    <w:rsid w:val="00D65C59"/>
    <w:rsid w:val="00D6697C"/>
    <w:rsid w:val="00D67068"/>
    <w:rsid w:val="00D70224"/>
    <w:rsid w:val="00D7172A"/>
    <w:rsid w:val="00D71745"/>
    <w:rsid w:val="00D717DE"/>
    <w:rsid w:val="00D72022"/>
    <w:rsid w:val="00D72090"/>
    <w:rsid w:val="00D720B6"/>
    <w:rsid w:val="00D72518"/>
    <w:rsid w:val="00D72DBD"/>
    <w:rsid w:val="00D72EE0"/>
    <w:rsid w:val="00D732E4"/>
    <w:rsid w:val="00D739E3"/>
    <w:rsid w:val="00D73F07"/>
    <w:rsid w:val="00D740BA"/>
    <w:rsid w:val="00D743A9"/>
    <w:rsid w:val="00D743AE"/>
    <w:rsid w:val="00D74C98"/>
    <w:rsid w:val="00D75157"/>
    <w:rsid w:val="00D75787"/>
    <w:rsid w:val="00D75849"/>
    <w:rsid w:val="00D758E2"/>
    <w:rsid w:val="00D7676A"/>
    <w:rsid w:val="00D76930"/>
    <w:rsid w:val="00D772CB"/>
    <w:rsid w:val="00D773B1"/>
    <w:rsid w:val="00D77D4C"/>
    <w:rsid w:val="00D77F66"/>
    <w:rsid w:val="00D80799"/>
    <w:rsid w:val="00D81131"/>
    <w:rsid w:val="00D812FA"/>
    <w:rsid w:val="00D821E8"/>
    <w:rsid w:val="00D83D28"/>
    <w:rsid w:val="00D840FF"/>
    <w:rsid w:val="00D84C12"/>
    <w:rsid w:val="00D864CB"/>
    <w:rsid w:val="00D93AA4"/>
    <w:rsid w:val="00D93C49"/>
    <w:rsid w:val="00D93D53"/>
    <w:rsid w:val="00D93E61"/>
    <w:rsid w:val="00D94558"/>
    <w:rsid w:val="00D945AF"/>
    <w:rsid w:val="00D9461A"/>
    <w:rsid w:val="00D94EC6"/>
    <w:rsid w:val="00D96178"/>
    <w:rsid w:val="00D96647"/>
    <w:rsid w:val="00D9677A"/>
    <w:rsid w:val="00D96F67"/>
    <w:rsid w:val="00D97555"/>
    <w:rsid w:val="00D97CBA"/>
    <w:rsid w:val="00DA2279"/>
    <w:rsid w:val="00DA25E7"/>
    <w:rsid w:val="00DA2740"/>
    <w:rsid w:val="00DA27EE"/>
    <w:rsid w:val="00DA299B"/>
    <w:rsid w:val="00DA4647"/>
    <w:rsid w:val="00DA4D09"/>
    <w:rsid w:val="00DA53EF"/>
    <w:rsid w:val="00DA5C32"/>
    <w:rsid w:val="00DA63E8"/>
    <w:rsid w:val="00DA65C0"/>
    <w:rsid w:val="00DA66E4"/>
    <w:rsid w:val="00DA69CA"/>
    <w:rsid w:val="00DB3470"/>
    <w:rsid w:val="00DB38C2"/>
    <w:rsid w:val="00DB3D56"/>
    <w:rsid w:val="00DB43F7"/>
    <w:rsid w:val="00DB527D"/>
    <w:rsid w:val="00DB52FC"/>
    <w:rsid w:val="00DB61E8"/>
    <w:rsid w:val="00DB6EF2"/>
    <w:rsid w:val="00DB7B87"/>
    <w:rsid w:val="00DC0842"/>
    <w:rsid w:val="00DC0BDB"/>
    <w:rsid w:val="00DC1CB9"/>
    <w:rsid w:val="00DC20C3"/>
    <w:rsid w:val="00DC245F"/>
    <w:rsid w:val="00DC24D1"/>
    <w:rsid w:val="00DC307E"/>
    <w:rsid w:val="00DC34AF"/>
    <w:rsid w:val="00DC382E"/>
    <w:rsid w:val="00DC4394"/>
    <w:rsid w:val="00DC495C"/>
    <w:rsid w:val="00DC4F02"/>
    <w:rsid w:val="00DC5B7D"/>
    <w:rsid w:val="00DC6819"/>
    <w:rsid w:val="00DC6DC7"/>
    <w:rsid w:val="00DC7240"/>
    <w:rsid w:val="00DD053E"/>
    <w:rsid w:val="00DD0840"/>
    <w:rsid w:val="00DD0991"/>
    <w:rsid w:val="00DD1EB2"/>
    <w:rsid w:val="00DD1F59"/>
    <w:rsid w:val="00DD2759"/>
    <w:rsid w:val="00DD2E5A"/>
    <w:rsid w:val="00DD36DE"/>
    <w:rsid w:val="00DD3880"/>
    <w:rsid w:val="00DD3E43"/>
    <w:rsid w:val="00DD584E"/>
    <w:rsid w:val="00DD7546"/>
    <w:rsid w:val="00DE00AE"/>
    <w:rsid w:val="00DE0566"/>
    <w:rsid w:val="00DE08E8"/>
    <w:rsid w:val="00DE09AE"/>
    <w:rsid w:val="00DE09D8"/>
    <w:rsid w:val="00DE10F8"/>
    <w:rsid w:val="00DE14FD"/>
    <w:rsid w:val="00DE1EBF"/>
    <w:rsid w:val="00DE2172"/>
    <w:rsid w:val="00DE2B99"/>
    <w:rsid w:val="00DE3237"/>
    <w:rsid w:val="00DE36C3"/>
    <w:rsid w:val="00DE38D3"/>
    <w:rsid w:val="00DE3C7A"/>
    <w:rsid w:val="00DE3E07"/>
    <w:rsid w:val="00DE4B25"/>
    <w:rsid w:val="00DE5967"/>
    <w:rsid w:val="00DE6AC2"/>
    <w:rsid w:val="00DF0E1F"/>
    <w:rsid w:val="00DF13E5"/>
    <w:rsid w:val="00DF17EC"/>
    <w:rsid w:val="00DF2F1C"/>
    <w:rsid w:val="00DF4182"/>
    <w:rsid w:val="00DF4EC3"/>
    <w:rsid w:val="00DF5360"/>
    <w:rsid w:val="00DF5E30"/>
    <w:rsid w:val="00DF607B"/>
    <w:rsid w:val="00DF68B0"/>
    <w:rsid w:val="00DF734C"/>
    <w:rsid w:val="00DF7DEE"/>
    <w:rsid w:val="00E00625"/>
    <w:rsid w:val="00E00BC6"/>
    <w:rsid w:val="00E01AD8"/>
    <w:rsid w:val="00E024D6"/>
    <w:rsid w:val="00E02901"/>
    <w:rsid w:val="00E0340D"/>
    <w:rsid w:val="00E0404F"/>
    <w:rsid w:val="00E042FA"/>
    <w:rsid w:val="00E04B8B"/>
    <w:rsid w:val="00E06DC5"/>
    <w:rsid w:val="00E06DD1"/>
    <w:rsid w:val="00E06EF1"/>
    <w:rsid w:val="00E10809"/>
    <w:rsid w:val="00E10CDE"/>
    <w:rsid w:val="00E11C8F"/>
    <w:rsid w:val="00E1217F"/>
    <w:rsid w:val="00E12188"/>
    <w:rsid w:val="00E12C87"/>
    <w:rsid w:val="00E12D86"/>
    <w:rsid w:val="00E12E61"/>
    <w:rsid w:val="00E13ACD"/>
    <w:rsid w:val="00E13E03"/>
    <w:rsid w:val="00E14106"/>
    <w:rsid w:val="00E14490"/>
    <w:rsid w:val="00E14B11"/>
    <w:rsid w:val="00E161DE"/>
    <w:rsid w:val="00E167CB"/>
    <w:rsid w:val="00E1732C"/>
    <w:rsid w:val="00E200B8"/>
    <w:rsid w:val="00E2026B"/>
    <w:rsid w:val="00E220C6"/>
    <w:rsid w:val="00E23AE7"/>
    <w:rsid w:val="00E23B4D"/>
    <w:rsid w:val="00E23F69"/>
    <w:rsid w:val="00E2472F"/>
    <w:rsid w:val="00E250AF"/>
    <w:rsid w:val="00E25616"/>
    <w:rsid w:val="00E263E9"/>
    <w:rsid w:val="00E26AB0"/>
    <w:rsid w:val="00E278EC"/>
    <w:rsid w:val="00E2791E"/>
    <w:rsid w:val="00E27DC9"/>
    <w:rsid w:val="00E30B36"/>
    <w:rsid w:val="00E30D7C"/>
    <w:rsid w:val="00E32902"/>
    <w:rsid w:val="00E335C1"/>
    <w:rsid w:val="00E33B11"/>
    <w:rsid w:val="00E33C52"/>
    <w:rsid w:val="00E34394"/>
    <w:rsid w:val="00E35107"/>
    <w:rsid w:val="00E35232"/>
    <w:rsid w:val="00E3563A"/>
    <w:rsid w:val="00E35C7F"/>
    <w:rsid w:val="00E362BA"/>
    <w:rsid w:val="00E36FB1"/>
    <w:rsid w:val="00E376D4"/>
    <w:rsid w:val="00E37716"/>
    <w:rsid w:val="00E37F92"/>
    <w:rsid w:val="00E409A2"/>
    <w:rsid w:val="00E4182C"/>
    <w:rsid w:val="00E426A3"/>
    <w:rsid w:val="00E42F03"/>
    <w:rsid w:val="00E42FF4"/>
    <w:rsid w:val="00E431CA"/>
    <w:rsid w:val="00E43516"/>
    <w:rsid w:val="00E43919"/>
    <w:rsid w:val="00E44128"/>
    <w:rsid w:val="00E442DA"/>
    <w:rsid w:val="00E44853"/>
    <w:rsid w:val="00E44DD0"/>
    <w:rsid w:val="00E4594D"/>
    <w:rsid w:val="00E45ACE"/>
    <w:rsid w:val="00E46D5D"/>
    <w:rsid w:val="00E471BE"/>
    <w:rsid w:val="00E4764E"/>
    <w:rsid w:val="00E4764F"/>
    <w:rsid w:val="00E4765F"/>
    <w:rsid w:val="00E47AB4"/>
    <w:rsid w:val="00E47C73"/>
    <w:rsid w:val="00E47E4C"/>
    <w:rsid w:val="00E50C4B"/>
    <w:rsid w:val="00E50F40"/>
    <w:rsid w:val="00E510F7"/>
    <w:rsid w:val="00E51FE1"/>
    <w:rsid w:val="00E52229"/>
    <w:rsid w:val="00E522D4"/>
    <w:rsid w:val="00E52CBD"/>
    <w:rsid w:val="00E539D5"/>
    <w:rsid w:val="00E53DB1"/>
    <w:rsid w:val="00E53DDD"/>
    <w:rsid w:val="00E551FC"/>
    <w:rsid w:val="00E5542B"/>
    <w:rsid w:val="00E55C88"/>
    <w:rsid w:val="00E57E63"/>
    <w:rsid w:val="00E62315"/>
    <w:rsid w:val="00E62F31"/>
    <w:rsid w:val="00E64411"/>
    <w:rsid w:val="00E649B2"/>
    <w:rsid w:val="00E6502C"/>
    <w:rsid w:val="00E65668"/>
    <w:rsid w:val="00E65EA3"/>
    <w:rsid w:val="00E67284"/>
    <w:rsid w:val="00E672E6"/>
    <w:rsid w:val="00E67669"/>
    <w:rsid w:val="00E70207"/>
    <w:rsid w:val="00E70435"/>
    <w:rsid w:val="00E707D0"/>
    <w:rsid w:val="00E708DF"/>
    <w:rsid w:val="00E709BD"/>
    <w:rsid w:val="00E70CD0"/>
    <w:rsid w:val="00E711BB"/>
    <w:rsid w:val="00E716F7"/>
    <w:rsid w:val="00E71812"/>
    <w:rsid w:val="00E71BA7"/>
    <w:rsid w:val="00E72A2C"/>
    <w:rsid w:val="00E72D0D"/>
    <w:rsid w:val="00E73910"/>
    <w:rsid w:val="00E743A2"/>
    <w:rsid w:val="00E75403"/>
    <w:rsid w:val="00E75E6D"/>
    <w:rsid w:val="00E75E7B"/>
    <w:rsid w:val="00E76AA7"/>
    <w:rsid w:val="00E77E82"/>
    <w:rsid w:val="00E77EFF"/>
    <w:rsid w:val="00E80DD5"/>
    <w:rsid w:val="00E811B9"/>
    <w:rsid w:val="00E8127A"/>
    <w:rsid w:val="00E81430"/>
    <w:rsid w:val="00E81876"/>
    <w:rsid w:val="00E8301B"/>
    <w:rsid w:val="00E83433"/>
    <w:rsid w:val="00E841A4"/>
    <w:rsid w:val="00E84310"/>
    <w:rsid w:val="00E84E49"/>
    <w:rsid w:val="00E85D4D"/>
    <w:rsid w:val="00E86058"/>
    <w:rsid w:val="00E866B9"/>
    <w:rsid w:val="00E86F87"/>
    <w:rsid w:val="00E90844"/>
    <w:rsid w:val="00E90F01"/>
    <w:rsid w:val="00E91915"/>
    <w:rsid w:val="00E92065"/>
    <w:rsid w:val="00E9232E"/>
    <w:rsid w:val="00E926C6"/>
    <w:rsid w:val="00E9384C"/>
    <w:rsid w:val="00E94FDD"/>
    <w:rsid w:val="00E957FE"/>
    <w:rsid w:val="00E96D93"/>
    <w:rsid w:val="00E97044"/>
    <w:rsid w:val="00E979AF"/>
    <w:rsid w:val="00E97D0C"/>
    <w:rsid w:val="00EA005F"/>
    <w:rsid w:val="00EA12FA"/>
    <w:rsid w:val="00EA1D20"/>
    <w:rsid w:val="00EA27E6"/>
    <w:rsid w:val="00EA2A82"/>
    <w:rsid w:val="00EA31FF"/>
    <w:rsid w:val="00EA346C"/>
    <w:rsid w:val="00EA359A"/>
    <w:rsid w:val="00EA36DB"/>
    <w:rsid w:val="00EA43E3"/>
    <w:rsid w:val="00EA4884"/>
    <w:rsid w:val="00EA48C3"/>
    <w:rsid w:val="00EA4DB9"/>
    <w:rsid w:val="00EA4E4B"/>
    <w:rsid w:val="00EA6779"/>
    <w:rsid w:val="00EA6C62"/>
    <w:rsid w:val="00EA77D3"/>
    <w:rsid w:val="00EA7910"/>
    <w:rsid w:val="00EA7CAE"/>
    <w:rsid w:val="00EA7D40"/>
    <w:rsid w:val="00EB034F"/>
    <w:rsid w:val="00EB16AE"/>
    <w:rsid w:val="00EB1B32"/>
    <w:rsid w:val="00EB21C0"/>
    <w:rsid w:val="00EB290D"/>
    <w:rsid w:val="00EB2DFA"/>
    <w:rsid w:val="00EB2FAE"/>
    <w:rsid w:val="00EB34BA"/>
    <w:rsid w:val="00EB3CEB"/>
    <w:rsid w:val="00EB477B"/>
    <w:rsid w:val="00EB4C38"/>
    <w:rsid w:val="00EB4CA3"/>
    <w:rsid w:val="00EB4DEE"/>
    <w:rsid w:val="00EB5A41"/>
    <w:rsid w:val="00EB5BE5"/>
    <w:rsid w:val="00EB5D78"/>
    <w:rsid w:val="00EB78BF"/>
    <w:rsid w:val="00EC0474"/>
    <w:rsid w:val="00EC0BBC"/>
    <w:rsid w:val="00EC167E"/>
    <w:rsid w:val="00EC2A0E"/>
    <w:rsid w:val="00EC2E9E"/>
    <w:rsid w:val="00EC3DAC"/>
    <w:rsid w:val="00EC3E92"/>
    <w:rsid w:val="00EC3F69"/>
    <w:rsid w:val="00EC541E"/>
    <w:rsid w:val="00EC6CA3"/>
    <w:rsid w:val="00EC6E4F"/>
    <w:rsid w:val="00EC7BC2"/>
    <w:rsid w:val="00ED049E"/>
    <w:rsid w:val="00ED06E4"/>
    <w:rsid w:val="00ED1252"/>
    <w:rsid w:val="00ED14F2"/>
    <w:rsid w:val="00ED1B2C"/>
    <w:rsid w:val="00ED2157"/>
    <w:rsid w:val="00ED2B92"/>
    <w:rsid w:val="00ED35B0"/>
    <w:rsid w:val="00ED44B5"/>
    <w:rsid w:val="00ED4C82"/>
    <w:rsid w:val="00ED6540"/>
    <w:rsid w:val="00ED6A1F"/>
    <w:rsid w:val="00ED7AA2"/>
    <w:rsid w:val="00EE05B4"/>
    <w:rsid w:val="00EE07C5"/>
    <w:rsid w:val="00EE0A4D"/>
    <w:rsid w:val="00EE1311"/>
    <w:rsid w:val="00EE13B7"/>
    <w:rsid w:val="00EE14B3"/>
    <w:rsid w:val="00EE1AAB"/>
    <w:rsid w:val="00EE1EAA"/>
    <w:rsid w:val="00EE23A8"/>
    <w:rsid w:val="00EE24CB"/>
    <w:rsid w:val="00EE335A"/>
    <w:rsid w:val="00EE42A6"/>
    <w:rsid w:val="00EE4518"/>
    <w:rsid w:val="00EE46BD"/>
    <w:rsid w:val="00EE4CFE"/>
    <w:rsid w:val="00EE53A3"/>
    <w:rsid w:val="00EE56C7"/>
    <w:rsid w:val="00EE60EB"/>
    <w:rsid w:val="00EE6A1D"/>
    <w:rsid w:val="00EF0F19"/>
    <w:rsid w:val="00EF167F"/>
    <w:rsid w:val="00EF18C0"/>
    <w:rsid w:val="00EF1DC7"/>
    <w:rsid w:val="00EF2039"/>
    <w:rsid w:val="00EF2368"/>
    <w:rsid w:val="00EF2495"/>
    <w:rsid w:val="00EF2706"/>
    <w:rsid w:val="00EF295A"/>
    <w:rsid w:val="00EF29FF"/>
    <w:rsid w:val="00EF2C73"/>
    <w:rsid w:val="00EF2ECE"/>
    <w:rsid w:val="00EF3C09"/>
    <w:rsid w:val="00EF3F5E"/>
    <w:rsid w:val="00EF457E"/>
    <w:rsid w:val="00EF4606"/>
    <w:rsid w:val="00EF4E59"/>
    <w:rsid w:val="00EF6499"/>
    <w:rsid w:val="00EF7CA4"/>
    <w:rsid w:val="00EF7DE3"/>
    <w:rsid w:val="00F0147A"/>
    <w:rsid w:val="00F01526"/>
    <w:rsid w:val="00F0157D"/>
    <w:rsid w:val="00F01DE9"/>
    <w:rsid w:val="00F025C7"/>
    <w:rsid w:val="00F03853"/>
    <w:rsid w:val="00F03AE7"/>
    <w:rsid w:val="00F041B4"/>
    <w:rsid w:val="00F04B37"/>
    <w:rsid w:val="00F05066"/>
    <w:rsid w:val="00F052D2"/>
    <w:rsid w:val="00F0555C"/>
    <w:rsid w:val="00F06766"/>
    <w:rsid w:val="00F06C0D"/>
    <w:rsid w:val="00F07099"/>
    <w:rsid w:val="00F077B4"/>
    <w:rsid w:val="00F10827"/>
    <w:rsid w:val="00F108E9"/>
    <w:rsid w:val="00F1145C"/>
    <w:rsid w:val="00F11465"/>
    <w:rsid w:val="00F117F6"/>
    <w:rsid w:val="00F12AEF"/>
    <w:rsid w:val="00F133FD"/>
    <w:rsid w:val="00F134A7"/>
    <w:rsid w:val="00F1533A"/>
    <w:rsid w:val="00F15681"/>
    <w:rsid w:val="00F156BF"/>
    <w:rsid w:val="00F15820"/>
    <w:rsid w:val="00F15CB6"/>
    <w:rsid w:val="00F16CCE"/>
    <w:rsid w:val="00F1721E"/>
    <w:rsid w:val="00F2056B"/>
    <w:rsid w:val="00F2088E"/>
    <w:rsid w:val="00F211F2"/>
    <w:rsid w:val="00F217F3"/>
    <w:rsid w:val="00F21DD5"/>
    <w:rsid w:val="00F2217D"/>
    <w:rsid w:val="00F2243F"/>
    <w:rsid w:val="00F22627"/>
    <w:rsid w:val="00F23D74"/>
    <w:rsid w:val="00F26842"/>
    <w:rsid w:val="00F2696B"/>
    <w:rsid w:val="00F27C99"/>
    <w:rsid w:val="00F3032D"/>
    <w:rsid w:val="00F308E8"/>
    <w:rsid w:val="00F30F40"/>
    <w:rsid w:val="00F31066"/>
    <w:rsid w:val="00F31EEE"/>
    <w:rsid w:val="00F3266E"/>
    <w:rsid w:val="00F328C7"/>
    <w:rsid w:val="00F33513"/>
    <w:rsid w:val="00F33A0E"/>
    <w:rsid w:val="00F33DC9"/>
    <w:rsid w:val="00F34C40"/>
    <w:rsid w:val="00F34C56"/>
    <w:rsid w:val="00F34E82"/>
    <w:rsid w:val="00F35734"/>
    <w:rsid w:val="00F35BDD"/>
    <w:rsid w:val="00F36C5D"/>
    <w:rsid w:val="00F3738A"/>
    <w:rsid w:val="00F37F80"/>
    <w:rsid w:val="00F40381"/>
    <w:rsid w:val="00F40A2A"/>
    <w:rsid w:val="00F40CAA"/>
    <w:rsid w:val="00F412C9"/>
    <w:rsid w:val="00F41937"/>
    <w:rsid w:val="00F425BA"/>
    <w:rsid w:val="00F42F27"/>
    <w:rsid w:val="00F43665"/>
    <w:rsid w:val="00F43A6F"/>
    <w:rsid w:val="00F441A3"/>
    <w:rsid w:val="00F45947"/>
    <w:rsid w:val="00F460D2"/>
    <w:rsid w:val="00F469DF"/>
    <w:rsid w:val="00F4743E"/>
    <w:rsid w:val="00F47845"/>
    <w:rsid w:val="00F47D8D"/>
    <w:rsid w:val="00F47E29"/>
    <w:rsid w:val="00F502F8"/>
    <w:rsid w:val="00F50C6C"/>
    <w:rsid w:val="00F512E5"/>
    <w:rsid w:val="00F5202E"/>
    <w:rsid w:val="00F5230C"/>
    <w:rsid w:val="00F53127"/>
    <w:rsid w:val="00F53425"/>
    <w:rsid w:val="00F53A38"/>
    <w:rsid w:val="00F53AF1"/>
    <w:rsid w:val="00F545A5"/>
    <w:rsid w:val="00F546A3"/>
    <w:rsid w:val="00F54D17"/>
    <w:rsid w:val="00F55B0E"/>
    <w:rsid w:val="00F55D10"/>
    <w:rsid w:val="00F56EAC"/>
    <w:rsid w:val="00F57260"/>
    <w:rsid w:val="00F60037"/>
    <w:rsid w:val="00F602E7"/>
    <w:rsid w:val="00F60668"/>
    <w:rsid w:val="00F60B19"/>
    <w:rsid w:val="00F619D2"/>
    <w:rsid w:val="00F61A69"/>
    <w:rsid w:val="00F62D80"/>
    <w:rsid w:val="00F6372C"/>
    <w:rsid w:val="00F64726"/>
    <w:rsid w:val="00F64D60"/>
    <w:rsid w:val="00F651E2"/>
    <w:rsid w:val="00F655D9"/>
    <w:rsid w:val="00F659C5"/>
    <w:rsid w:val="00F65B77"/>
    <w:rsid w:val="00F65E73"/>
    <w:rsid w:val="00F66710"/>
    <w:rsid w:val="00F67290"/>
    <w:rsid w:val="00F67E5C"/>
    <w:rsid w:val="00F709F6"/>
    <w:rsid w:val="00F70D44"/>
    <w:rsid w:val="00F70E84"/>
    <w:rsid w:val="00F7186F"/>
    <w:rsid w:val="00F722E9"/>
    <w:rsid w:val="00F737E2"/>
    <w:rsid w:val="00F738FE"/>
    <w:rsid w:val="00F73F9D"/>
    <w:rsid w:val="00F743D8"/>
    <w:rsid w:val="00F763EE"/>
    <w:rsid w:val="00F764BC"/>
    <w:rsid w:val="00F76B61"/>
    <w:rsid w:val="00F77072"/>
    <w:rsid w:val="00F77A92"/>
    <w:rsid w:val="00F80264"/>
    <w:rsid w:val="00F80D04"/>
    <w:rsid w:val="00F810D1"/>
    <w:rsid w:val="00F81629"/>
    <w:rsid w:val="00F82244"/>
    <w:rsid w:val="00F827F6"/>
    <w:rsid w:val="00F828D0"/>
    <w:rsid w:val="00F82A1E"/>
    <w:rsid w:val="00F836F6"/>
    <w:rsid w:val="00F83868"/>
    <w:rsid w:val="00F83AE0"/>
    <w:rsid w:val="00F83D6D"/>
    <w:rsid w:val="00F84DBC"/>
    <w:rsid w:val="00F857DD"/>
    <w:rsid w:val="00F863BF"/>
    <w:rsid w:val="00F9017B"/>
    <w:rsid w:val="00F90BAC"/>
    <w:rsid w:val="00F9152D"/>
    <w:rsid w:val="00F91610"/>
    <w:rsid w:val="00F91B1C"/>
    <w:rsid w:val="00F92268"/>
    <w:rsid w:val="00F92B48"/>
    <w:rsid w:val="00F92F42"/>
    <w:rsid w:val="00F93D1B"/>
    <w:rsid w:val="00F93D9E"/>
    <w:rsid w:val="00F9413C"/>
    <w:rsid w:val="00F954DD"/>
    <w:rsid w:val="00F955B6"/>
    <w:rsid w:val="00F96193"/>
    <w:rsid w:val="00F9635C"/>
    <w:rsid w:val="00F9664B"/>
    <w:rsid w:val="00F96EEB"/>
    <w:rsid w:val="00FA1C4A"/>
    <w:rsid w:val="00FA24E7"/>
    <w:rsid w:val="00FA3B16"/>
    <w:rsid w:val="00FA4082"/>
    <w:rsid w:val="00FA4F32"/>
    <w:rsid w:val="00FA57D9"/>
    <w:rsid w:val="00FA66B2"/>
    <w:rsid w:val="00FA6759"/>
    <w:rsid w:val="00FA6D48"/>
    <w:rsid w:val="00FA7ADA"/>
    <w:rsid w:val="00FB083A"/>
    <w:rsid w:val="00FB088F"/>
    <w:rsid w:val="00FB0A9E"/>
    <w:rsid w:val="00FB12B0"/>
    <w:rsid w:val="00FB178A"/>
    <w:rsid w:val="00FB1988"/>
    <w:rsid w:val="00FB1F11"/>
    <w:rsid w:val="00FB24F9"/>
    <w:rsid w:val="00FB298C"/>
    <w:rsid w:val="00FB3DAB"/>
    <w:rsid w:val="00FB40A8"/>
    <w:rsid w:val="00FB45E2"/>
    <w:rsid w:val="00FB5E0C"/>
    <w:rsid w:val="00FC0873"/>
    <w:rsid w:val="00FC0DB6"/>
    <w:rsid w:val="00FC1B38"/>
    <w:rsid w:val="00FC2198"/>
    <w:rsid w:val="00FC2A88"/>
    <w:rsid w:val="00FC35B8"/>
    <w:rsid w:val="00FC375F"/>
    <w:rsid w:val="00FC413F"/>
    <w:rsid w:val="00FC49AF"/>
    <w:rsid w:val="00FC4C90"/>
    <w:rsid w:val="00FC4D05"/>
    <w:rsid w:val="00FC5680"/>
    <w:rsid w:val="00FC712F"/>
    <w:rsid w:val="00FC7224"/>
    <w:rsid w:val="00FC7318"/>
    <w:rsid w:val="00FC795F"/>
    <w:rsid w:val="00FC7A3B"/>
    <w:rsid w:val="00FC7AF7"/>
    <w:rsid w:val="00FC7B1E"/>
    <w:rsid w:val="00FD079D"/>
    <w:rsid w:val="00FD0A43"/>
    <w:rsid w:val="00FD16BC"/>
    <w:rsid w:val="00FD24F3"/>
    <w:rsid w:val="00FD2CF8"/>
    <w:rsid w:val="00FD2F67"/>
    <w:rsid w:val="00FD35F1"/>
    <w:rsid w:val="00FD3964"/>
    <w:rsid w:val="00FD41F8"/>
    <w:rsid w:val="00FD454E"/>
    <w:rsid w:val="00FD4E6A"/>
    <w:rsid w:val="00FD53C1"/>
    <w:rsid w:val="00FD5F21"/>
    <w:rsid w:val="00FD6517"/>
    <w:rsid w:val="00FD69D7"/>
    <w:rsid w:val="00FD6FC3"/>
    <w:rsid w:val="00FE0C29"/>
    <w:rsid w:val="00FE0E57"/>
    <w:rsid w:val="00FE1380"/>
    <w:rsid w:val="00FE17DA"/>
    <w:rsid w:val="00FE191C"/>
    <w:rsid w:val="00FE2AC9"/>
    <w:rsid w:val="00FE2BEC"/>
    <w:rsid w:val="00FE3007"/>
    <w:rsid w:val="00FE3304"/>
    <w:rsid w:val="00FE416A"/>
    <w:rsid w:val="00FE4847"/>
    <w:rsid w:val="00FE48AB"/>
    <w:rsid w:val="00FE48FD"/>
    <w:rsid w:val="00FE6031"/>
    <w:rsid w:val="00FE697C"/>
    <w:rsid w:val="00FE6B0E"/>
    <w:rsid w:val="00FE735F"/>
    <w:rsid w:val="00FE7B45"/>
    <w:rsid w:val="00FE7F42"/>
    <w:rsid w:val="00FF0E39"/>
    <w:rsid w:val="00FF1060"/>
    <w:rsid w:val="00FF137D"/>
    <w:rsid w:val="00FF1D5E"/>
    <w:rsid w:val="00FF223B"/>
    <w:rsid w:val="00FF25A2"/>
    <w:rsid w:val="00FF33BC"/>
    <w:rsid w:val="00FF35BC"/>
    <w:rsid w:val="00FF427E"/>
    <w:rsid w:val="00FF4F9A"/>
    <w:rsid w:val="00FF61E2"/>
    <w:rsid w:val="00FF6479"/>
    <w:rsid w:val="00FF69C2"/>
    <w:rsid w:val="00FF767C"/>
    <w:rsid w:val="00FF7FB8"/>
    <w:rsid w:val="035FED3E"/>
    <w:rsid w:val="03A1D79B"/>
    <w:rsid w:val="070B7A71"/>
    <w:rsid w:val="073865B0"/>
    <w:rsid w:val="0926067A"/>
    <w:rsid w:val="0A24CFE6"/>
    <w:rsid w:val="0BD42944"/>
    <w:rsid w:val="0D000175"/>
    <w:rsid w:val="0FA699A2"/>
    <w:rsid w:val="100CC9EC"/>
    <w:rsid w:val="10497DF2"/>
    <w:rsid w:val="166681C8"/>
    <w:rsid w:val="1F29DB56"/>
    <w:rsid w:val="216DFF95"/>
    <w:rsid w:val="23F51EDA"/>
    <w:rsid w:val="2795B02A"/>
    <w:rsid w:val="2A579854"/>
    <w:rsid w:val="346B4507"/>
    <w:rsid w:val="34E6E0C8"/>
    <w:rsid w:val="37EB346D"/>
    <w:rsid w:val="3AA83A26"/>
    <w:rsid w:val="3C7E83F5"/>
    <w:rsid w:val="3DAD4A66"/>
    <w:rsid w:val="421610B8"/>
    <w:rsid w:val="43132B1F"/>
    <w:rsid w:val="49B52C5D"/>
    <w:rsid w:val="4CA7B0DD"/>
    <w:rsid w:val="4D392590"/>
    <w:rsid w:val="5558FED4"/>
    <w:rsid w:val="57736BAC"/>
    <w:rsid w:val="5F213B79"/>
    <w:rsid w:val="60DB7F9F"/>
    <w:rsid w:val="618F746E"/>
    <w:rsid w:val="64C71530"/>
    <w:rsid w:val="66F9E455"/>
    <w:rsid w:val="68787912"/>
    <w:rsid w:val="69B44159"/>
    <w:rsid w:val="69DE8123"/>
    <w:rsid w:val="6C17780B"/>
    <w:rsid w:val="6D5293D6"/>
    <w:rsid w:val="71C51C5F"/>
    <w:rsid w:val="76F7B1EA"/>
    <w:rsid w:val="77112288"/>
    <w:rsid w:val="77CB1592"/>
    <w:rsid w:val="7A19C0A1"/>
    <w:rsid w:val="7B280A1C"/>
    <w:rsid w:val="7D5D38E1"/>
    <w:rsid w:val="7E821267"/>
    <w:rsid w:val="7F0C7587"/>
  </w:rsids>
  <w:themeFontLang w:bidi="ar-SA" w:eastAsia="ja-JP" w:val="es-CL"/>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s-C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qFormat="1"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E35C7F"/>
    <w:pPr>
      <w:spacing w:line="480" w:lineRule="auto"/>
      <w:jc w:val="both"/>
    </w:pPr>
    <w:rPr>
      <w:rFonts w:ascii="Arial" w:hAnsi="Arial"/>
      <w:sz w:val="24"/>
    </w:rPr>
  </w:style>
  <w:style w:styleId="Heading1" w:type="paragraph">
    <w:name w:val="heading 1"/>
    <w:basedOn w:val="Normal"/>
    <w:next w:val="Normal"/>
    <w:link w:val="Heading1Char"/>
    <w:uiPriority w:val="9"/>
    <w:qFormat/>
    <w:rsid w:val="000F7E7E"/>
    <w:pPr>
      <w:keepNext/>
      <w:keepLines/>
      <w:numPr>
        <w:numId w:val="16"/>
      </w:numPr>
      <w:spacing w:after="0"/>
      <w:ind w:firstLine="0" w:left="0"/>
      <w:outlineLvl w:val="0"/>
    </w:pPr>
    <w:rPr>
      <w:rFonts w:cstheme="majorBidi" w:eastAsiaTheme="majorEastAsia"/>
      <w:b/>
      <w:color w:themeColor="text1" w:val="000000"/>
      <w:szCs w:val="32"/>
    </w:rPr>
  </w:style>
  <w:style w:styleId="Heading2" w:type="paragraph">
    <w:name w:val="heading 2"/>
    <w:basedOn w:val="Normal"/>
    <w:next w:val="Normal"/>
    <w:link w:val="Heading2Char"/>
    <w:uiPriority w:val="9"/>
    <w:unhideWhenUsed/>
    <w:rsid w:val="00504CB7"/>
    <w:pPr>
      <w:keepNext/>
      <w:keepLines/>
      <w:numPr>
        <w:ilvl w:val="1"/>
        <w:numId w:val="1"/>
      </w:numPr>
      <w:spacing w:after="0" w:before="40"/>
      <w:outlineLvl w:val="1"/>
    </w:pPr>
    <w:rPr>
      <w:rFonts w:cstheme="majorBidi" w:eastAsiaTheme="majorEastAsia"/>
      <w:b/>
      <w:szCs w:val="26"/>
    </w:rPr>
  </w:style>
  <w:style w:styleId="Heading3" w:type="paragraph">
    <w:name w:val="heading 3"/>
    <w:basedOn w:val="Normal"/>
    <w:next w:val="Normal"/>
    <w:link w:val="Heading3Char"/>
    <w:uiPriority w:val="9"/>
    <w:unhideWhenUsed/>
    <w:qFormat/>
    <w:rsid w:val="000F7E7E"/>
    <w:pPr>
      <w:keepNext/>
      <w:keepLines/>
      <w:numPr>
        <w:ilvl w:val="1"/>
        <w:numId w:val="16"/>
      </w:numPr>
      <w:spacing w:after="0"/>
      <w:ind w:firstLine="0" w:left="0"/>
      <w:outlineLvl w:val="2"/>
    </w:pPr>
    <w:rPr>
      <w:rFonts w:cstheme="majorBidi" w:eastAsiaTheme="majorEastAsia"/>
      <w:b/>
      <w:szCs w:val="24"/>
    </w:rPr>
  </w:style>
  <w:style w:styleId="Heading4" w:type="paragraph">
    <w:name w:val="heading 4"/>
    <w:basedOn w:val="Normal"/>
    <w:next w:val="Normal"/>
    <w:link w:val="Heading4Char"/>
    <w:autoRedefine/>
    <w:uiPriority w:val="9"/>
    <w:unhideWhenUsed/>
    <w:qFormat/>
    <w:rsid w:val="000B3B28"/>
    <w:pPr>
      <w:keepNext/>
      <w:keepLines/>
      <w:numPr>
        <w:ilvl w:val="2"/>
        <w:numId w:val="16"/>
      </w:numPr>
      <w:spacing w:after="0" w:before="40" w:line="360" w:lineRule="auto"/>
      <w:ind w:left="1080"/>
      <w:outlineLvl w:val="3"/>
    </w:pPr>
    <w:rPr>
      <w:rFonts w:cstheme="majorBidi" w:eastAsiaTheme="majorEastAsia"/>
      <w:b/>
      <w:iCs/>
      <w:color w:themeColor="text1" w:val="000000"/>
      <w:lang w:eastAsia="es-CL"/>
    </w:rPr>
  </w:style>
  <w:style w:styleId="Heading5" w:type="paragraph">
    <w:name w:val="heading 5"/>
    <w:basedOn w:val="Normal"/>
    <w:next w:val="Normal"/>
    <w:link w:val="Heading5Char"/>
    <w:autoRedefine/>
    <w:uiPriority w:val="9"/>
    <w:unhideWhenUsed/>
    <w:qFormat/>
    <w:rsid w:val="00993EA8"/>
    <w:pPr>
      <w:keepNext/>
      <w:keepLines/>
      <w:spacing w:after="240"/>
      <w:outlineLvl w:val="4"/>
    </w:pPr>
    <w:rPr>
      <w:rFonts w:cstheme="majorBidi" w:eastAsiaTheme="majorEastAsia"/>
      <w:b/>
    </w:rPr>
  </w:style>
  <w:style w:styleId="Heading6" w:type="paragraph">
    <w:name w:val="heading 6"/>
    <w:basedOn w:val="Normal"/>
    <w:next w:val="Normal"/>
    <w:link w:val="Heading6Char"/>
    <w:uiPriority w:val="9"/>
    <w:semiHidden/>
    <w:unhideWhenUsed/>
    <w:qFormat/>
    <w:rsid w:val="00CA60D2"/>
    <w:pPr>
      <w:keepNext/>
      <w:keepLines/>
      <w:numPr>
        <w:ilvl w:val="5"/>
        <w:numId w:val="1"/>
      </w:numPr>
      <w:spacing w:after="0" w:before="40"/>
      <w:outlineLvl w:val="5"/>
    </w:pPr>
    <w:rPr>
      <w:rFonts w:asciiTheme="majorHAnsi" w:cstheme="majorBidi" w:eastAsiaTheme="majorEastAsia" w:hAnsiTheme="majorHAnsi"/>
      <w:color w:themeColor="accent1" w:themeShade="7F" w:val="1F4D78"/>
    </w:rPr>
  </w:style>
  <w:style w:styleId="Heading7" w:type="paragraph">
    <w:name w:val="heading 7"/>
    <w:basedOn w:val="Normal"/>
    <w:next w:val="Normal"/>
    <w:link w:val="Heading7Char"/>
    <w:uiPriority w:val="9"/>
    <w:semiHidden/>
    <w:unhideWhenUsed/>
    <w:qFormat/>
    <w:rsid w:val="00CA60D2"/>
    <w:pPr>
      <w:keepNext/>
      <w:keepLines/>
      <w:numPr>
        <w:ilvl w:val="6"/>
        <w:numId w:val="1"/>
      </w:numPr>
      <w:spacing w:after="0" w:before="40"/>
      <w:outlineLvl w:val="6"/>
    </w:pPr>
    <w:rPr>
      <w:rFonts w:asciiTheme="majorHAnsi" w:cstheme="majorBidi" w:eastAsiaTheme="majorEastAsia" w:hAnsiTheme="majorHAnsi"/>
      <w:i/>
      <w:iCs/>
      <w:color w:themeColor="accent1" w:themeShade="7F" w:val="1F4D78"/>
    </w:rPr>
  </w:style>
  <w:style w:styleId="Heading8" w:type="paragraph">
    <w:name w:val="heading 8"/>
    <w:basedOn w:val="Normal"/>
    <w:next w:val="Normal"/>
    <w:link w:val="Heading8Char"/>
    <w:uiPriority w:val="9"/>
    <w:semiHidden/>
    <w:unhideWhenUsed/>
    <w:qFormat/>
    <w:rsid w:val="00CA60D2"/>
    <w:pPr>
      <w:keepNext/>
      <w:keepLines/>
      <w:numPr>
        <w:ilvl w:val="7"/>
        <w:numId w:val="1"/>
      </w:numPr>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CA60D2"/>
    <w:pPr>
      <w:keepNext/>
      <w:keepLines/>
      <w:numPr>
        <w:ilvl w:val="8"/>
        <w:numId w:val="1"/>
      </w:numPr>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0F7E7E"/>
    <w:rPr>
      <w:rFonts w:ascii="Arial" w:cstheme="majorBidi" w:eastAsiaTheme="majorEastAsia" w:hAnsi="Arial"/>
      <w:b/>
      <w:color w:themeColor="text1" w:val="000000"/>
      <w:sz w:val="24"/>
      <w:szCs w:val="32"/>
    </w:rPr>
  </w:style>
  <w:style w:customStyle="1" w:styleId="Heading2Char" w:type="character">
    <w:name w:val="Heading 2 Char"/>
    <w:basedOn w:val="DefaultParagraphFont"/>
    <w:link w:val="Heading2"/>
    <w:uiPriority w:val="9"/>
    <w:rsid w:val="00504CB7"/>
    <w:rPr>
      <w:rFonts w:ascii="Arial" w:cstheme="majorBidi" w:eastAsiaTheme="majorEastAsia" w:hAnsi="Arial"/>
      <w:b/>
      <w:sz w:val="24"/>
      <w:szCs w:val="26"/>
    </w:rPr>
  </w:style>
  <w:style w:styleId="TOCHeading" w:type="paragraph">
    <w:name w:val="TOC Heading"/>
    <w:basedOn w:val="Heading1"/>
    <w:next w:val="Normal"/>
    <w:uiPriority w:val="39"/>
    <w:unhideWhenUsed/>
    <w:qFormat/>
    <w:rsid w:val="000C592B"/>
    <w:pPr>
      <w:spacing w:line="259" w:lineRule="auto"/>
      <w:outlineLvl w:val="9"/>
    </w:pPr>
    <w:rPr>
      <w:rFonts w:asciiTheme="majorHAnsi" w:hAnsiTheme="majorHAnsi"/>
      <w:b w:val="0"/>
      <w:color w:themeColor="accent1" w:themeShade="BF" w:val="2E74B5"/>
      <w:sz w:val="32"/>
      <w:lang w:eastAsia="es-CL"/>
    </w:rPr>
  </w:style>
  <w:style w:styleId="TOC1" w:type="paragraph">
    <w:name w:val="toc 1"/>
    <w:basedOn w:val="Normal"/>
    <w:next w:val="Normal"/>
    <w:autoRedefine/>
    <w:uiPriority w:val="39"/>
    <w:unhideWhenUsed/>
    <w:rsid w:val="00E77EFF"/>
    <w:pPr>
      <w:tabs>
        <w:tab w:pos="480" w:val="left"/>
        <w:tab w:leader="dot" w:pos="8544" w:val="right"/>
      </w:tabs>
      <w:spacing w:after="100" w:line="360" w:lineRule="auto"/>
    </w:pPr>
    <w:rPr>
      <w:sz w:val="20"/>
    </w:rPr>
  </w:style>
  <w:style w:styleId="Hyperlink" w:type="character">
    <w:name w:val="Hyperlink"/>
    <w:basedOn w:val="DefaultParagraphFont"/>
    <w:uiPriority w:val="99"/>
    <w:unhideWhenUsed/>
    <w:rsid w:val="000C592B"/>
    <w:rPr>
      <w:color w:themeColor="hyperlink" w:val="0563C1"/>
      <w:u w:val="single"/>
    </w:rPr>
  </w:style>
  <w:style w:styleId="Header" w:type="paragraph">
    <w:name w:val="header"/>
    <w:basedOn w:val="Normal"/>
    <w:link w:val="HeaderChar"/>
    <w:uiPriority w:val="99"/>
    <w:unhideWhenUsed/>
    <w:rsid w:val="000C592B"/>
    <w:pPr>
      <w:tabs>
        <w:tab w:pos="4419" w:val="center"/>
        <w:tab w:pos="8838" w:val="right"/>
      </w:tabs>
      <w:spacing w:after="0" w:line="240" w:lineRule="auto"/>
    </w:pPr>
  </w:style>
  <w:style w:customStyle="1" w:styleId="HeaderChar" w:type="character">
    <w:name w:val="Header Char"/>
    <w:basedOn w:val="DefaultParagraphFont"/>
    <w:link w:val="Header"/>
    <w:uiPriority w:val="99"/>
    <w:rsid w:val="000C592B"/>
    <w:rPr>
      <w:rFonts w:ascii="Arial" w:hAnsi="Arial"/>
      <w:sz w:val="24"/>
    </w:rPr>
  </w:style>
  <w:style w:styleId="Footer" w:type="paragraph">
    <w:name w:val="footer"/>
    <w:basedOn w:val="Normal"/>
    <w:link w:val="FooterChar"/>
    <w:uiPriority w:val="99"/>
    <w:unhideWhenUsed/>
    <w:rsid w:val="000C592B"/>
    <w:pPr>
      <w:tabs>
        <w:tab w:pos="4419" w:val="center"/>
        <w:tab w:pos="8838" w:val="right"/>
      </w:tabs>
      <w:spacing w:after="0" w:line="240" w:lineRule="auto"/>
    </w:pPr>
  </w:style>
  <w:style w:customStyle="1" w:styleId="FooterChar" w:type="character">
    <w:name w:val="Footer Char"/>
    <w:basedOn w:val="DefaultParagraphFont"/>
    <w:link w:val="Footer"/>
    <w:uiPriority w:val="99"/>
    <w:rsid w:val="000C592B"/>
    <w:rPr>
      <w:rFonts w:ascii="Arial" w:hAnsi="Arial"/>
      <w:sz w:val="24"/>
    </w:rPr>
  </w:style>
  <w:style w:customStyle="1" w:styleId="Heading3Char" w:type="character">
    <w:name w:val="Heading 3 Char"/>
    <w:basedOn w:val="DefaultParagraphFont"/>
    <w:link w:val="Heading3"/>
    <w:uiPriority w:val="9"/>
    <w:rsid w:val="000F7E7E"/>
    <w:rPr>
      <w:rFonts w:ascii="Arial" w:cstheme="majorBidi" w:eastAsiaTheme="majorEastAsia" w:hAnsi="Arial"/>
      <w:b/>
      <w:sz w:val="24"/>
      <w:szCs w:val="24"/>
    </w:rPr>
  </w:style>
  <w:style w:customStyle="1" w:styleId="Heading4Char" w:type="character">
    <w:name w:val="Heading 4 Char"/>
    <w:basedOn w:val="DefaultParagraphFont"/>
    <w:link w:val="Heading4"/>
    <w:uiPriority w:val="9"/>
    <w:rsid w:val="000B3B28"/>
    <w:rPr>
      <w:rFonts w:ascii="Arial" w:cstheme="majorBidi" w:eastAsiaTheme="majorEastAsia" w:hAnsi="Arial"/>
      <w:b/>
      <w:iCs/>
      <w:color w:themeColor="text1" w:val="000000"/>
      <w:sz w:val="24"/>
      <w:lang w:eastAsia="es-CL"/>
    </w:rPr>
  </w:style>
  <w:style w:customStyle="1" w:styleId="Heading5Char" w:type="character">
    <w:name w:val="Heading 5 Char"/>
    <w:basedOn w:val="DefaultParagraphFont"/>
    <w:link w:val="Heading5"/>
    <w:uiPriority w:val="9"/>
    <w:rsid w:val="00993EA8"/>
    <w:rPr>
      <w:rFonts w:ascii="Arial" w:cstheme="majorBidi" w:eastAsiaTheme="majorEastAsia" w:hAnsi="Arial"/>
      <w:b/>
      <w:sz w:val="24"/>
    </w:rPr>
  </w:style>
  <w:style w:customStyle="1" w:styleId="Heading6Char" w:type="character">
    <w:name w:val="Heading 6 Char"/>
    <w:basedOn w:val="DefaultParagraphFont"/>
    <w:link w:val="Heading6"/>
    <w:uiPriority w:val="9"/>
    <w:semiHidden/>
    <w:rsid w:val="00CA60D2"/>
    <w:rPr>
      <w:rFonts w:asciiTheme="majorHAnsi" w:cstheme="majorBidi" w:eastAsiaTheme="majorEastAsia" w:hAnsiTheme="majorHAnsi"/>
      <w:color w:themeColor="accent1" w:themeShade="7F" w:val="1F4D78"/>
      <w:sz w:val="24"/>
    </w:rPr>
  </w:style>
  <w:style w:customStyle="1" w:styleId="Heading7Char" w:type="character">
    <w:name w:val="Heading 7 Char"/>
    <w:basedOn w:val="DefaultParagraphFont"/>
    <w:link w:val="Heading7"/>
    <w:uiPriority w:val="9"/>
    <w:semiHidden/>
    <w:rsid w:val="00CA60D2"/>
    <w:rPr>
      <w:rFonts w:asciiTheme="majorHAnsi" w:cstheme="majorBidi" w:eastAsiaTheme="majorEastAsia" w:hAnsiTheme="majorHAnsi"/>
      <w:i/>
      <w:iCs/>
      <w:color w:themeColor="accent1" w:themeShade="7F" w:val="1F4D78"/>
      <w:sz w:val="24"/>
    </w:rPr>
  </w:style>
  <w:style w:customStyle="1" w:styleId="Heading8Char" w:type="character">
    <w:name w:val="Heading 8 Char"/>
    <w:basedOn w:val="DefaultParagraphFont"/>
    <w:link w:val="Heading8"/>
    <w:uiPriority w:val="9"/>
    <w:semiHidden/>
    <w:rsid w:val="00CA60D2"/>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CA60D2"/>
    <w:rPr>
      <w:rFonts w:asciiTheme="majorHAnsi" w:cstheme="majorBidi" w:eastAsiaTheme="majorEastAsia" w:hAnsiTheme="majorHAnsi"/>
      <w:i/>
      <w:iCs/>
      <w:color w:themeColor="text1" w:themeTint="D8" w:val="272727"/>
      <w:sz w:val="21"/>
      <w:szCs w:val="21"/>
    </w:rPr>
  </w:style>
  <w:style w:styleId="TOC2" w:type="paragraph">
    <w:name w:val="toc 2"/>
    <w:basedOn w:val="Normal"/>
    <w:next w:val="Normal"/>
    <w:autoRedefine/>
    <w:uiPriority w:val="39"/>
    <w:unhideWhenUsed/>
    <w:rsid w:val="001E01C4"/>
    <w:pPr>
      <w:tabs>
        <w:tab w:pos="880" w:val="left"/>
        <w:tab w:leader="dot" w:pos="8544" w:val="right"/>
      </w:tabs>
      <w:spacing w:after="100" w:line="360" w:lineRule="auto"/>
      <w:ind w:left="240"/>
    </w:pPr>
  </w:style>
  <w:style w:styleId="TOC3" w:type="paragraph">
    <w:name w:val="toc 3"/>
    <w:basedOn w:val="Normal"/>
    <w:next w:val="Normal"/>
    <w:autoRedefine/>
    <w:uiPriority w:val="39"/>
    <w:unhideWhenUsed/>
    <w:rsid w:val="00E77EFF"/>
    <w:pPr>
      <w:tabs>
        <w:tab w:pos="1320" w:val="left"/>
        <w:tab w:leader="dot" w:pos="8544" w:val="right"/>
      </w:tabs>
      <w:spacing w:after="100" w:line="360" w:lineRule="auto"/>
      <w:ind w:left="480"/>
    </w:pPr>
  </w:style>
  <w:style w:styleId="ListParagraph" w:type="paragraph">
    <w:name w:val="List Paragraph"/>
    <w:basedOn w:val="Normal"/>
    <w:uiPriority w:val="34"/>
    <w:qFormat/>
    <w:rsid w:val="002F76AC"/>
    <w:pPr>
      <w:spacing w:line="259" w:lineRule="auto"/>
      <w:ind w:left="720"/>
      <w:contextualSpacing/>
    </w:pPr>
  </w:style>
  <w:style w:styleId="Bibliography" w:type="paragraph">
    <w:name w:val="Bibliography"/>
    <w:basedOn w:val="Normal"/>
    <w:next w:val="Normal"/>
    <w:uiPriority w:val="37"/>
    <w:unhideWhenUsed/>
    <w:rsid w:val="00FB3DAB"/>
    <w:pPr>
      <w:spacing w:after="0"/>
      <w:ind w:hanging="720" w:left="720"/>
    </w:pPr>
  </w:style>
  <w:style w:styleId="TableGrid" w:type="table">
    <w:name w:val="Table Grid"/>
    <w:basedOn w:val="TableNormal"/>
    <w:uiPriority w:val="59"/>
    <w:rsid w:val="00777AD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ceholderText" w:type="character">
    <w:name w:val="Placeholder Text"/>
    <w:basedOn w:val="DefaultParagraphFont"/>
    <w:uiPriority w:val="99"/>
    <w:semiHidden/>
    <w:rsid w:val="00F21DD5"/>
    <w:rPr>
      <w:color w:val="808080"/>
    </w:rPr>
  </w:style>
  <w:style w:styleId="Caption" w:type="paragraph">
    <w:name w:val="caption"/>
    <w:basedOn w:val="Normal"/>
    <w:next w:val="Normal"/>
    <w:uiPriority w:val="35"/>
    <w:unhideWhenUsed/>
    <w:qFormat/>
    <w:rsid w:val="00BF3856"/>
    <w:pPr>
      <w:spacing w:after="200" w:line="240" w:lineRule="auto"/>
    </w:pPr>
    <w:rPr>
      <w:i/>
      <w:iCs/>
      <w:color w:themeColor="text2" w:val="44546A"/>
      <w:sz w:val="18"/>
      <w:szCs w:val="18"/>
    </w:rPr>
  </w:style>
  <w:style w:customStyle="1" w:styleId="NoSpacingChar" w:type="character">
    <w:name w:val="No Spacing Char"/>
    <w:basedOn w:val="DefaultParagraphFont"/>
    <w:link w:val="NoSpacing"/>
    <w:uiPriority w:val="1"/>
    <w:rsid w:val="002671DE"/>
    <w:rPr>
      <w:rFonts w:ascii="Arial" w:hAnsi="Arial"/>
      <w:sz w:val="24"/>
    </w:rPr>
  </w:style>
  <w:style w:styleId="TableofFigures" w:type="paragraph">
    <w:name w:val="table of figures"/>
    <w:aliases w:val="Índice de Figuras"/>
    <w:basedOn w:val="NoSpacing"/>
    <w:next w:val="Heading2"/>
    <w:link w:val="TableofFiguresChar"/>
    <w:autoRedefine/>
    <w:uiPriority w:val="99"/>
    <w:unhideWhenUsed/>
    <w:qFormat/>
    <w:rsid w:val="00F6372C"/>
    <w:pPr>
      <w:tabs>
        <w:tab w:leader="dot" w:pos="8544" w:val="right"/>
      </w:tabs>
      <w:spacing w:line="360" w:lineRule="auto"/>
      <w:jc w:val="both"/>
    </w:pPr>
    <w:rPr>
      <w:rFonts w:cstheme="minorHAnsi"/>
      <w:iCs/>
      <w:szCs w:val="20"/>
    </w:rPr>
  </w:style>
  <w:style w:styleId="NoSpacing" w:type="paragraph">
    <w:name w:val="No Spacing"/>
    <w:link w:val="NoSpacingChar"/>
    <w:uiPriority w:val="1"/>
    <w:qFormat/>
    <w:rsid w:val="002671DE"/>
    <w:pPr>
      <w:spacing w:after="0" w:line="240" w:lineRule="auto"/>
    </w:pPr>
    <w:rPr>
      <w:rFonts w:ascii="Arial" w:hAnsi="Arial"/>
      <w:sz w:val="24"/>
    </w:rPr>
  </w:style>
  <w:style w:customStyle="1" w:styleId="TableofFiguresChar" w:type="character">
    <w:name w:val="Table of Figures Char"/>
    <w:aliases w:val="Índice de Figuras Char"/>
    <w:basedOn w:val="NoSpacingChar"/>
    <w:link w:val="TableofFigures"/>
    <w:uiPriority w:val="99"/>
    <w:rsid w:val="00F6372C"/>
    <w:rPr>
      <w:rFonts w:ascii="Arial" w:cstheme="minorHAnsi" w:hAnsi="Arial"/>
      <w:iCs/>
      <w:sz w:val="24"/>
      <w:szCs w:val="20"/>
    </w:rPr>
  </w:style>
  <w:style w:styleId="LineNumber" w:type="character">
    <w:name w:val="line number"/>
    <w:basedOn w:val="DefaultParagraphFont"/>
    <w:uiPriority w:val="99"/>
    <w:semiHidden/>
    <w:unhideWhenUsed/>
    <w:rsid w:val="00844F95"/>
  </w:style>
  <w:style w:styleId="Subtitle" w:type="paragraph">
    <w:name w:val="Subtitle"/>
    <w:basedOn w:val="Normal"/>
    <w:next w:val="Normal"/>
    <w:link w:val="SubtitleChar"/>
    <w:uiPriority w:val="11"/>
    <w:qFormat/>
    <w:rsid w:val="00AA1401"/>
    <w:pPr>
      <w:numPr>
        <w:ilvl w:val="1"/>
      </w:numPr>
      <w:ind w:firstLine="720"/>
    </w:pPr>
    <w:rPr>
      <w:rFonts w:asciiTheme="minorHAnsi" w:eastAsiaTheme="minorEastAsia" w:hAnsiTheme="minorHAnsi"/>
      <w:color w:themeColor="text1" w:themeTint="A5" w:val="5A5A5A"/>
      <w:spacing w:val="15"/>
      <w:sz w:val="22"/>
    </w:rPr>
  </w:style>
  <w:style w:customStyle="1" w:styleId="SubtitleChar" w:type="character">
    <w:name w:val="Subtitle Char"/>
    <w:basedOn w:val="DefaultParagraphFont"/>
    <w:link w:val="Subtitle"/>
    <w:uiPriority w:val="11"/>
    <w:rsid w:val="00AA1401"/>
    <w:rPr>
      <w:rFonts w:eastAsiaTheme="minorEastAsia"/>
      <w:color w:themeColor="text1" w:themeTint="A5" w:val="5A5A5A"/>
      <w:spacing w:val="15"/>
    </w:rPr>
  </w:style>
  <w:style w:styleId="BalloonText" w:type="paragraph">
    <w:name w:val="Balloon Text"/>
    <w:basedOn w:val="Normal"/>
    <w:link w:val="BalloonTextChar"/>
    <w:uiPriority w:val="99"/>
    <w:semiHidden/>
    <w:unhideWhenUsed/>
    <w:rsid w:val="002E40CA"/>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2E40CA"/>
    <w:rPr>
      <w:rFonts w:ascii="Segoe UI" w:cs="Segoe UI" w:hAnsi="Segoe UI"/>
      <w:sz w:val="18"/>
      <w:szCs w:val="18"/>
    </w:rPr>
  </w:style>
  <w:style w:customStyle="1" w:styleId="paragraph" w:type="paragraph">
    <w:name w:val="paragraph"/>
    <w:basedOn w:val="Normal"/>
    <w:rsid w:val="009E0A96"/>
    <w:pPr>
      <w:spacing w:after="100" w:afterAutospacing="1" w:before="100" w:beforeAutospacing="1" w:line="240" w:lineRule="auto"/>
    </w:pPr>
    <w:rPr>
      <w:rFonts w:ascii="Times New Roman" w:cs="Times New Roman" w:eastAsia="Times New Roman" w:hAnsi="Times New Roman"/>
      <w:szCs w:val="24"/>
      <w:lang w:eastAsia="es-CL"/>
    </w:rPr>
  </w:style>
  <w:style w:customStyle="1" w:styleId="normaltextrun" w:type="character">
    <w:name w:val="normaltextrun"/>
    <w:basedOn w:val="DefaultParagraphFont"/>
    <w:rsid w:val="009E0A96"/>
  </w:style>
  <w:style w:customStyle="1" w:styleId="eop" w:type="character">
    <w:name w:val="eop"/>
    <w:basedOn w:val="DefaultParagraphFont"/>
    <w:rsid w:val="009E0A96"/>
  </w:style>
  <w:style w:styleId="CommentReference" w:type="character">
    <w:name w:val="annotation reference"/>
    <w:basedOn w:val="DefaultParagraphFont"/>
    <w:uiPriority w:val="99"/>
    <w:semiHidden/>
    <w:unhideWhenUsed/>
    <w:rsid w:val="00F23D74"/>
    <w:rPr>
      <w:sz w:val="16"/>
      <w:szCs w:val="16"/>
    </w:rPr>
  </w:style>
  <w:style w:styleId="CommentText" w:type="paragraph">
    <w:name w:val="annotation text"/>
    <w:basedOn w:val="Normal"/>
    <w:link w:val="CommentTextChar"/>
    <w:uiPriority w:val="99"/>
    <w:unhideWhenUsed/>
    <w:rsid w:val="00F23D74"/>
    <w:pPr>
      <w:spacing w:line="240" w:lineRule="auto"/>
    </w:pPr>
    <w:rPr>
      <w:sz w:val="20"/>
      <w:szCs w:val="20"/>
    </w:rPr>
  </w:style>
  <w:style w:customStyle="1" w:styleId="CommentTextChar" w:type="character">
    <w:name w:val="Comment Text Char"/>
    <w:basedOn w:val="DefaultParagraphFont"/>
    <w:link w:val="CommentText"/>
    <w:uiPriority w:val="99"/>
    <w:rsid w:val="00F23D74"/>
    <w:rPr>
      <w:rFonts w:ascii="Arial" w:hAnsi="Arial"/>
      <w:sz w:val="20"/>
      <w:szCs w:val="20"/>
    </w:rPr>
  </w:style>
  <w:style w:styleId="CommentSubject" w:type="paragraph">
    <w:name w:val="annotation subject"/>
    <w:basedOn w:val="CommentText"/>
    <w:next w:val="CommentText"/>
    <w:link w:val="CommentSubjectChar"/>
    <w:uiPriority w:val="99"/>
    <w:semiHidden/>
    <w:unhideWhenUsed/>
    <w:rsid w:val="00F23D74"/>
    <w:rPr>
      <w:b/>
      <w:bCs/>
    </w:rPr>
  </w:style>
  <w:style w:customStyle="1" w:styleId="CommentSubjectChar" w:type="character">
    <w:name w:val="Comment Subject Char"/>
    <w:basedOn w:val="CommentTextChar"/>
    <w:link w:val="CommentSubject"/>
    <w:uiPriority w:val="99"/>
    <w:semiHidden/>
    <w:rsid w:val="00F23D74"/>
    <w:rPr>
      <w:rFonts w:ascii="Arial" w:hAnsi="Arial"/>
      <w:b/>
      <w:bCs/>
      <w:sz w:val="20"/>
      <w:szCs w:val="20"/>
    </w:rPr>
  </w:style>
  <w:style w:styleId="FootnoteText" w:type="paragraph">
    <w:name w:val="footnote text"/>
    <w:basedOn w:val="Normal"/>
    <w:link w:val="FootnoteTextChar"/>
    <w:uiPriority w:val="99"/>
    <w:semiHidden/>
    <w:unhideWhenUsed/>
    <w:rsid w:val="006F4065"/>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6F4065"/>
    <w:rPr>
      <w:rFonts w:ascii="Arial" w:hAnsi="Arial"/>
      <w:sz w:val="20"/>
      <w:szCs w:val="20"/>
    </w:rPr>
  </w:style>
  <w:style w:styleId="FootnoteReference" w:type="character">
    <w:name w:val="footnote reference"/>
    <w:basedOn w:val="DefaultParagraphFont"/>
    <w:uiPriority w:val="99"/>
    <w:semiHidden/>
    <w:unhideWhenUsed/>
    <w:rsid w:val="006F4065"/>
    <w:rPr>
      <w:vertAlign w:val="superscript"/>
    </w:rPr>
  </w:style>
  <w:style w:customStyle="1" w:styleId="Mencinsinresolver1" w:type="character">
    <w:name w:val="Mención sin resolver1"/>
    <w:basedOn w:val="DefaultParagraphFont"/>
    <w:uiPriority w:val="99"/>
    <w:semiHidden/>
    <w:unhideWhenUsed/>
    <w:rsid w:val="00D47DE6"/>
    <w:rPr>
      <w:color w:val="605E5C"/>
      <w:shd w:color="auto" w:fill="E1DFDD" w:val="clear"/>
    </w:rPr>
  </w:style>
  <w:style w:styleId="Revision" w:type="paragraph">
    <w:name w:val="Revision"/>
    <w:hidden/>
    <w:uiPriority w:val="99"/>
    <w:semiHidden/>
    <w:rsid w:val="008500B8"/>
    <w:pPr>
      <w:spacing w:after="0" w:line="240" w:lineRule="auto"/>
    </w:pPr>
    <w:rPr>
      <w:rFonts w:ascii="Arial" w:hAnsi="Arial"/>
      <w:sz w:val="24"/>
    </w:rPr>
  </w:style>
  <w:style w:customStyle="1" w:styleId="Mencinsinresolver2" w:type="character">
    <w:name w:val="Mención sin resolver2"/>
    <w:basedOn w:val="DefaultParagraphFont"/>
    <w:uiPriority w:val="99"/>
    <w:semiHidden/>
    <w:unhideWhenUsed/>
    <w:rsid w:val="00D00886"/>
    <w:rPr>
      <w:color w:val="605E5C"/>
      <w:shd w:color="auto" w:fill="E1DFDD" w:val="clear"/>
    </w:rPr>
  </w:style>
  <w:style w:styleId="EndnoteText" w:type="paragraph">
    <w:name w:val="endnote text"/>
    <w:basedOn w:val="Normal"/>
    <w:link w:val="EndnoteTextChar"/>
    <w:uiPriority w:val="99"/>
    <w:semiHidden/>
    <w:unhideWhenUsed/>
    <w:rsid w:val="00816509"/>
    <w:pPr>
      <w:spacing w:after="0" w:line="240" w:lineRule="auto"/>
    </w:pPr>
    <w:rPr>
      <w:sz w:val="20"/>
      <w:szCs w:val="20"/>
    </w:rPr>
  </w:style>
  <w:style w:customStyle="1" w:styleId="EndnoteTextChar" w:type="character">
    <w:name w:val="Endnote Text Char"/>
    <w:basedOn w:val="DefaultParagraphFont"/>
    <w:link w:val="EndnoteText"/>
    <w:uiPriority w:val="99"/>
    <w:semiHidden/>
    <w:rsid w:val="00816509"/>
    <w:rPr>
      <w:rFonts w:ascii="Arial" w:hAnsi="Arial"/>
      <w:sz w:val="20"/>
      <w:szCs w:val="20"/>
    </w:rPr>
  </w:style>
  <w:style w:styleId="EndnoteReference" w:type="character">
    <w:name w:val="endnote reference"/>
    <w:basedOn w:val="DefaultParagraphFont"/>
    <w:uiPriority w:val="99"/>
    <w:semiHidden/>
    <w:unhideWhenUsed/>
    <w:rsid w:val="00816509"/>
    <w:rPr>
      <w:vertAlign w:val="superscript"/>
    </w:rPr>
  </w:style>
  <w:style w:styleId="NormalWeb" w:type="paragraph">
    <w:name w:val="Normal (Web)"/>
    <w:basedOn w:val="Normal"/>
    <w:uiPriority w:val="99"/>
    <w:unhideWhenUsed/>
    <w:rsid w:val="00CF72E7"/>
    <w:pPr>
      <w:spacing w:after="100" w:afterAutospacing="1" w:before="100" w:beforeAutospacing="1" w:line="240" w:lineRule="auto"/>
    </w:pPr>
    <w:rPr>
      <w:rFonts w:ascii="Times New Roman" w:cs="Times New Roman" w:eastAsia="Times New Roman" w:hAnsi="Times New Roman"/>
      <w:szCs w:val="24"/>
      <w:lang w:val="en-US"/>
    </w:rPr>
  </w:style>
  <w:style w:styleId="UnresolvedMention" w:type="character">
    <w:name w:val="Unresolved Mention"/>
    <w:basedOn w:val="DefaultParagraphFont"/>
    <w:uiPriority w:val="99"/>
    <w:semiHidden/>
    <w:unhideWhenUsed/>
    <w:rsid w:val="00CF72E7"/>
    <w:rPr>
      <w:color w:val="605E5C"/>
      <w:shd w:color="auto" w:fill="E1DFDD" w:val="clear"/>
    </w:rPr>
  </w:style>
  <w:style w:customStyle="1" w:styleId="TableGrid0" w:type="table">
    <w:name w:val="Table Grid0"/>
    <w:rsid w:val="00B8129E"/>
    <w:pPr>
      <w:spacing w:after="0" w:line="240" w:lineRule="auto"/>
    </w:pPr>
    <w:rPr>
      <w:rFonts w:eastAsiaTheme="minorEastAsia"/>
      <w:lang w:eastAsia="es-CL"/>
    </w:rPr>
    <w:tblPr>
      <w:tblCellMar>
        <w:top w:type="dxa" w:w="0"/>
        <w:left w:type="dxa" w:w="0"/>
        <w:bottom w:type="dxa" w:w="0"/>
        <w:right w:type="dxa" w:w="0"/>
      </w:tblCellMar>
    </w:tblPr>
  </w:style>
  <w:style w:styleId="GridTable2-Accent1" w:type="table">
    <w:name w:val="Grid Table 2 Accent 1"/>
    <w:basedOn w:val="TableNormal"/>
    <w:uiPriority w:val="47"/>
    <w:rsid w:val="00872CE2"/>
    <w:pPr>
      <w:spacing w:after="0" w:line="240" w:lineRule="auto"/>
      <w:jc w:val="both"/>
    </w:pPr>
    <w:rPr>
      <w:rFonts w:ascii="Arial" w:cs="Arial" w:eastAsia="Arial" w:hAnsi="Arial"/>
      <w:sz w:val="24"/>
      <w:szCs w:val="24"/>
    </w:rPr>
    <w:tblPr>
      <w:tblStyleRowBandSize w:val="1"/>
      <w:tblStyleColBandSize w:val="1"/>
      <w:tblBorders>
        <w:top w:color="9CC2E5" w:space="0" w:sz="2" w:themeColor="accent1" w:themeTint="99" w:val="single"/>
        <w:bottom w:color="9CC2E5" w:space="0" w:sz="2" w:themeColor="accent1" w:themeTint="99" w:val="single"/>
        <w:insideH w:color="9CC2E5" w:space="0" w:sz="2" w:themeColor="accent1" w:themeTint="99" w:val="single"/>
        <w:insideV w:color="9CC2E5" w:space="0" w:sz="2" w:themeColor="accent1" w:themeTint="99" w:val="single"/>
      </w:tblBorders>
    </w:tblPr>
    <w:tblStylePr w:type="firstRow">
      <w:rPr>
        <w:b/>
        <w:bCs/>
      </w:rPr>
      <w:tblPr/>
      <w:tcPr>
        <w:tcBorders>
          <w:top w:val="nil"/>
          <w:bottom w:color="9CC2E5" w:space="0" w:sz="12" w:themeColor="accent1" w:themeTint="99" w:val="single"/>
          <w:insideH w:val="nil"/>
          <w:insideV w:val="nil"/>
        </w:tcBorders>
        <w:shd w:color="auto" w:fill="FFFFFF" w:themeFill="background1" w:val="clear"/>
      </w:tcPr>
    </w:tblStylePr>
    <w:tblStylePr w:type="lastRow">
      <w:rPr>
        <w:b/>
        <w:bCs/>
      </w:rPr>
      <w:tblPr/>
      <w:tcPr>
        <w:tcBorders>
          <w:top w:color="9CC2E5"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4-Accent1" w:type="table">
    <w:name w:val="Grid Table 4 Accent 1"/>
    <w:basedOn w:val="TableNormal"/>
    <w:uiPriority w:val="49"/>
    <w:rsid w:val="00F54D17"/>
    <w:pPr>
      <w:spacing w:after="0" w:line="240" w:lineRule="auto"/>
    </w:p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3-Accent1" w:type="table">
    <w:name w:val="Grid Table 3 Accent 1"/>
    <w:basedOn w:val="TableNormal"/>
    <w:uiPriority w:val="48"/>
    <w:rsid w:val="00533411"/>
    <w:pPr>
      <w:spacing w:after="0" w:line="240" w:lineRule="auto"/>
    </w:p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styleId="GridTable2-Accent5" w:type="table">
    <w:name w:val="Grid Table 2 Accent 5"/>
    <w:basedOn w:val="TableNormal"/>
    <w:uiPriority w:val="47"/>
    <w:rsid w:val="00533411"/>
    <w:pPr>
      <w:spacing w:after="0" w:line="240" w:lineRule="auto"/>
    </w:pPr>
    <w:tblPr>
      <w:tblStyleRowBandSize w:val="1"/>
      <w:tblStyleColBandSize w:val="1"/>
      <w:tblBorders>
        <w:top w:color="8EAADB" w:space="0" w:sz="2" w:themeColor="accent5" w:themeTint="99" w:val="single"/>
        <w:bottom w:color="8EAADB" w:space="0" w:sz="2" w:themeColor="accent5" w:themeTint="99" w:val="single"/>
        <w:insideH w:color="8EAADB" w:space="0" w:sz="2" w:themeColor="accent5" w:themeTint="99" w:val="single"/>
        <w:insideV w:color="8EAADB" w:space="0" w:sz="2" w:themeColor="accent5" w:themeTint="99" w:val="single"/>
      </w:tblBorders>
    </w:tblPr>
    <w:tblStylePr w:type="firstRow">
      <w:rPr>
        <w:b/>
        <w:bCs/>
      </w:rPr>
      <w:tblPr/>
      <w:tcPr>
        <w:tcBorders>
          <w:top w:val="nil"/>
          <w:bottom w:color="8EAADB" w:space="0" w:sz="12" w:themeColor="accent5" w:themeTint="99" w:val="single"/>
          <w:insideH w:val="nil"/>
          <w:insideV w:val="nil"/>
        </w:tcBorders>
        <w:shd w:color="auto" w:fill="FFFFFF" w:themeFill="background1" w:val="clear"/>
      </w:tcPr>
    </w:tblStylePr>
    <w:tblStylePr w:type="lastRow">
      <w:rPr>
        <w:b/>
        <w:bCs/>
      </w:rPr>
      <w:tblPr/>
      <w:tcPr>
        <w:tcBorders>
          <w:top w:color="8EAAD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TableGrid1" w:type="table">
    <w:name w:val="TableGrid"/>
    <w:rsid w:val="00BF480E"/>
    <w:pPr>
      <w:spacing w:after="0" w:line="240" w:lineRule="auto"/>
    </w:pPr>
    <w:rPr>
      <w:rFonts w:eastAsiaTheme="minorEastAsia"/>
      <w:lang w:val="en-US"/>
    </w:rPr>
    <w:tblPr>
      <w:tblCellMar>
        <w:top w:type="dxa" w:w="0"/>
        <w:left w:type="dxa" w:w="0"/>
        <w:bottom w:type="dxa" w:w="0"/>
        <w:right w:type="dxa" w:w="0"/>
      </w:tblCellMar>
    </w:tblPr>
  </w:style>
  <w:style w:customStyle="1" w:styleId="cf01" w:type="character">
    <w:name w:val="cf01"/>
    <w:basedOn w:val="DefaultParagraphFont"/>
    <w:rsid w:val="00BC4A83"/>
    <w:rPr>
      <w:rFonts w:ascii="Segoe UI" w:cs="Segoe UI" w:hAnsi="Segoe UI" w:hint="default"/>
      <w:sz w:val="18"/>
      <w:szCs w:val="18"/>
    </w:rPr>
  </w:style>
  <w:style w:customStyle="1" w:styleId="Tablaconcuadrcula1" w:type="table">
    <w:name w:val="Tabla con cuadrícula1"/>
    <w:basedOn w:val="TableNormal"/>
    <w:next w:val="TableGrid"/>
    <w:uiPriority w:val="59"/>
    <w:rsid w:val="00072A2A"/>
    <w:pPr>
      <w:spacing w:after="0" w:line="240" w:lineRule="auto"/>
    </w:pPr>
    <w:rPr>
      <w:lang w:val="es-VE"/>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styleId="Strong" w:type="character">
    <w:name w:val="Strong"/>
    <w:basedOn w:val="DefaultParagraphFont"/>
    <w:uiPriority w:val="22"/>
    <w:qFormat/>
    <w:rsid w:val="000D0CE8"/>
    <w:rPr>
      <w:b/>
      <w:bCs/>
    </w:rPr>
  </w:style>
  <w:style w:styleId="z-TopofForm" w:type="paragraph">
    <w:name w:val="HTML Top of Form"/>
    <w:basedOn w:val="Normal"/>
    <w:next w:val="Normal"/>
    <w:link w:val="z-TopofFormChar"/>
    <w:hidden/>
    <w:uiPriority w:val="99"/>
    <w:semiHidden/>
    <w:unhideWhenUsed/>
    <w:rsid w:val="000D0CE8"/>
    <w:pPr>
      <w:pBdr>
        <w:bottom w:color="auto" w:space="1" w:sz="6" w:val="single"/>
      </w:pBdr>
      <w:spacing w:after="0" w:line="240" w:lineRule="auto"/>
      <w:jc w:val="center"/>
    </w:pPr>
    <w:rPr>
      <w:rFonts w:cs="Arial" w:eastAsia="Times New Roman"/>
      <w:vanish/>
      <w:sz w:val="16"/>
      <w:szCs w:val="16"/>
      <w:lang w:eastAsia="es-ES" w:val="es-ES"/>
    </w:rPr>
  </w:style>
  <w:style w:customStyle="1" w:styleId="z-TopofFormChar" w:type="character">
    <w:name w:val="z-Top of Form Char"/>
    <w:basedOn w:val="DefaultParagraphFont"/>
    <w:link w:val="z-TopofForm"/>
    <w:uiPriority w:val="99"/>
    <w:semiHidden/>
    <w:rsid w:val="000D0CE8"/>
    <w:rPr>
      <w:rFonts w:ascii="Arial" w:cs="Arial" w:eastAsia="Times New Roman" w:hAnsi="Arial"/>
      <w:vanish/>
      <w:sz w:val="16"/>
      <w:szCs w:val="16"/>
      <w:lang w:eastAsia="es-ES" w:val="es-ES"/>
    </w:rPr>
  </w:style>
  <w:style w:styleId="FollowedHyperlink" w:type="character">
    <w:name w:val="FollowedHyperlink"/>
    <w:basedOn w:val="DefaultParagraphFont"/>
    <w:uiPriority w:val="99"/>
    <w:semiHidden/>
    <w:unhideWhenUsed/>
    <w:rsid w:val="00277144"/>
    <w:rPr>
      <w:color w:themeColor="followedHyperlink" w:val="954F72"/>
      <w:u w:val="single"/>
    </w:rPr>
  </w:style>
  <w:style w:styleId="Quote" w:type="paragraph">
    <w:name w:val="Quote"/>
    <w:aliases w:val="Cita + 40"/>
    <w:basedOn w:val="Normal"/>
    <w:next w:val="Normal"/>
    <w:link w:val="QuoteChar"/>
    <w:uiPriority w:val="29"/>
    <w:qFormat/>
    <w:rsid w:val="002F76AC"/>
    <w:pPr>
      <w:spacing w:before="200" w:line="360" w:lineRule="auto"/>
      <w:ind w:left="720"/>
    </w:pPr>
    <w:rPr>
      <w:iCs/>
    </w:rPr>
  </w:style>
  <w:style w:customStyle="1" w:styleId="QuoteChar" w:type="character">
    <w:name w:val="Quote Char"/>
    <w:aliases w:val="Cita + 40 Char"/>
    <w:basedOn w:val="DefaultParagraphFont"/>
    <w:link w:val="Quote"/>
    <w:uiPriority w:val="29"/>
    <w:rsid w:val="002F76AC"/>
    <w:rPr>
      <w:rFonts w:ascii="Arial" w:hAnsi="Arial"/>
      <w:iCs/>
      <w:sz w:val="24"/>
    </w:rPr>
  </w:style>
  <w:style w:styleId="IntenseQuote" w:type="paragraph">
    <w:name w:val="Intense Quote"/>
    <w:aliases w:val="Cita corta"/>
    <w:basedOn w:val="Normal"/>
    <w:next w:val="Normal"/>
    <w:link w:val="IntenseQuoteChar"/>
    <w:uiPriority w:val="30"/>
    <w:qFormat/>
    <w:rsid w:val="006211F7"/>
    <w:pPr>
      <w:spacing w:line="360" w:lineRule="auto"/>
    </w:pPr>
  </w:style>
  <w:style w:customStyle="1" w:styleId="IntenseQuoteChar" w:type="character">
    <w:name w:val="Intense Quote Char"/>
    <w:aliases w:val="Cita corta Char"/>
    <w:basedOn w:val="DefaultParagraphFont"/>
    <w:link w:val="IntenseQuote"/>
    <w:uiPriority w:val="30"/>
    <w:rsid w:val="006211F7"/>
    <w:rPr>
      <w:rFonts w:ascii="Arial" w:hAnsi="Arial"/>
      <w:sz w:val="24"/>
    </w:rPr>
  </w:style>
  <w:style w:customStyle="1" w:styleId="ui-provider" w:type="character">
    <w:name w:val="ui-provider"/>
    <w:basedOn w:val="DefaultParagraphFont"/>
    <w:rsid w:val="00C165D6"/>
  </w:style>
  <w:style w:styleId="Emphasis" w:type="character">
    <w:name w:val="Emphasis"/>
    <w:basedOn w:val="DefaultParagraphFont"/>
    <w:uiPriority w:val="20"/>
    <w:qFormat/>
    <w:rsid w:val="005C69A1"/>
    <w:rPr>
      <w:i/>
      <w:iCs/>
    </w:rPr>
  </w:style>
  <w:style w:styleId="TOC4" w:type="paragraph">
    <w:name w:val="toc 4"/>
    <w:basedOn w:val="Normal"/>
    <w:next w:val="Normal"/>
    <w:autoRedefine/>
    <w:uiPriority w:val="39"/>
    <w:unhideWhenUsed/>
    <w:rsid w:val="00C82AD2"/>
    <w:pPr>
      <w:tabs>
        <w:tab w:pos="1540" w:val="left"/>
        <w:tab w:leader="dot" w:pos="8544" w:val="right"/>
      </w:tabs>
      <w:spacing w:after="100" w:line="360" w:lineRule="auto"/>
      <w:ind w:left="720"/>
    </w:pPr>
  </w:style>
  <w:style w:styleId="TOC5" w:type="paragraph">
    <w:name w:val="toc 5"/>
    <w:basedOn w:val="Normal"/>
    <w:next w:val="Normal"/>
    <w:autoRedefine/>
    <w:uiPriority w:val="39"/>
    <w:unhideWhenUsed/>
    <w:rsid w:val="00CA795E"/>
    <w:pPr>
      <w:spacing w:after="100" w:line="259" w:lineRule="auto"/>
      <w:ind w:left="880"/>
      <w:jc w:val="left"/>
    </w:pPr>
    <w:rPr>
      <w:rFonts w:asciiTheme="minorHAnsi" w:eastAsiaTheme="minorEastAsia" w:hAnsiTheme="minorHAnsi"/>
      <w:kern w:val="2"/>
      <w:sz w:val="22"/>
      <w:lang w:eastAsia="es-ES" w:val="es-ES"/>
      <w14:ligatures w14:val="standardContextual"/>
    </w:rPr>
  </w:style>
  <w:style w:styleId="TOC6" w:type="paragraph">
    <w:name w:val="toc 6"/>
    <w:basedOn w:val="Normal"/>
    <w:next w:val="Normal"/>
    <w:autoRedefine/>
    <w:uiPriority w:val="39"/>
    <w:unhideWhenUsed/>
    <w:rsid w:val="00CA795E"/>
    <w:pPr>
      <w:spacing w:after="100" w:line="259" w:lineRule="auto"/>
      <w:ind w:left="1100"/>
      <w:jc w:val="left"/>
    </w:pPr>
    <w:rPr>
      <w:rFonts w:asciiTheme="minorHAnsi" w:eastAsiaTheme="minorEastAsia" w:hAnsiTheme="minorHAnsi"/>
      <w:kern w:val="2"/>
      <w:sz w:val="22"/>
      <w:lang w:eastAsia="es-ES" w:val="es-ES"/>
      <w14:ligatures w14:val="standardContextual"/>
    </w:rPr>
  </w:style>
  <w:style w:styleId="TOC7" w:type="paragraph">
    <w:name w:val="toc 7"/>
    <w:basedOn w:val="Normal"/>
    <w:next w:val="Normal"/>
    <w:autoRedefine/>
    <w:uiPriority w:val="39"/>
    <w:unhideWhenUsed/>
    <w:rsid w:val="00CA795E"/>
    <w:pPr>
      <w:spacing w:after="100" w:line="259" w:lineRule="auto"/>
      <w:ind w:left="1320"/>
      <w:jc w:val="left"/>
    </w:pPr>
    <w:rPr>
      <w:rFonts w:asciiTheme="minorHAnsi" w:eastAsiaTheme="minorEastAsia" w:hAnsiTheme="minorHAnsi"/>
      <w:kern w:val="2"/>
      <w:sz w:val="22"/>
      <w:lang w:eastAsia="es-ES" w:val="es-ES"/>
      <w14:ligatures w14:val="standardContextual"/>
    </w:rPr>
  </w:style>
  <w:style w:styleId="TOC8" w:type="paragraph">
    <w:name w:val="toc 8"/>
    <w:basedOn w:val="Normal"/>
    <w:next w:val="Normal"/>
    <w:autoRedefine/>
    <w:uiPriority w:val="39"/>
    <w:unhideWhenUsed/>
    <w:rsid w:val="00CA795E"/>
    <w:pPr>
      <w:spacing w:after="100" w:line="259" w:lineRule="auto"/>
      <w:ind w:left="1540"/>
      <w:jc w:val="left"/>
    </w:pPr>
    <w:rPr>
      <w:rFonts w:asciiTheme="minorHAnsi" w:eastAsiaTheme="minorEastAsia" w:hAnsiTheme="minorHAnsi"/>
      <w:kern w:val="2"/>
      <w:sz w:val="22"/>
      <w:lang w:eastAsia="es-ES" w:val="es-ES"/>
      <w14:ligatures w14:val="standardContextual"/>
    </w:rPr>
  </w:style>
  <w:style w:styleId="TOC9" w:type="paragraph">
    <w:name w:val="toc 9"/>
    <w:basedOn w:val="Normal"/>
    <w:next w:val="Normal"/>
    <w:autoRedefine/>
    <w:uiPriority w:val="39"/>
    <w:unhideWhenUsed/>
    <w:rsid w:val="00CA795E"/>
    <w:pPr>
      <w:spacing w:after="100" w:line="259" w:lineRule="auto"/>
      <w:ind w:left="1760"/>
      <w:jc w:val="left"/>
    </w:pPr>
    <w:rPr>
      <w:rFonts w:asciiTheme="minorHAnsi" w:eastAsiaTheme="minorEastAsia" w:hAnsiTheme="minorHAnsi"/>
      <w:kern w:val="2"/>
      <w:sz w:val="22"/>
      <w:lang w:eastAsia="es-ES" w:val="es-ES"/>
      <w14:ligatures w14:val="standardContextual"/>
    </w:rPr>
  </w:style>
  <w:style w:customStyle="1" w:styleId="rpv-coretext-layer-text" w:type="character">
    <w:name w:val="rpv-core__text-layer-text"/>
    <w:basedOn w:val="DefaultParagraphFont"/>
    <w:rsid w:val="00D620B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18634">
      <w:bodyDiv w:val="1"/>
      <w:marLeft w:val="0"/>
      <w:marRight w:val="0"/>
      <w:marTop w:val="0"/>
      <w:marBottom w:val="0"/>
      <w:divBdr>
        <w:top w:val="none" w:sz="0" w:space="0" w:color="auto"/>
        <w:left w:val="none" w:sz="0" w:space="0" w:color="auto"/>
        <w:bottom w:val="none" w:sz="0" w:space="0" w:color="auto"/>
        <w:right w:val="none" w:sz="0" w:space="0" w:color="auto"/>
      </w:divBdr>
    </w:div>
    <w:div w:id="18551880">
      <w:bodyDiv w:val="1"/>
      <w:marLeft w:val="0"/>
      <w:marRight w:val="0"/>
      <w:marTop w:val="0"/>
      <w:marBottom w:val="0"/>
      <w:divBdr>
        <w:top w:val="none" w:sz="0" w:space="0" w:color="auto"/>
        <w:left w:val="none" w:sz="0" w:space="0" w:color="auto"/>
        <w:bottom w:val="none" w:sz="0" w:space="0" w:color="auto"/>
        <w:right w:val="none" w:sz="0" w:space="0" w:color="auto"/>
      </w:divBdr>
    </w:div>
    <w:div w:id="20329805">
      <w:bodyDiv w:val="1"/>
      <w:marLeft w:val="0"/>
      <w:marRight w:val="0"/>
      <w:marTop w:val="0"/>
      <w:marBottom w:val="0"/>
      <w:divBdr>
        <w:top w:val="none" w:sz="0" w:space="0" w:color="auto"/>
        <w:left w:val="none" w:sz="0" w:space="0" w:color="auto"/>
        <w:bottom w:val="none" w:sz="0" w:space="0" w:color="auto"/>
        <w:right w:val="none" w:sz="0" w:space="0" w:color="auto"/>
      </w:divBdr>
    </w:div>
    <w:div w:id="25566654">
      <w:bodyDiv w:val="1"/>
      <w:marLeft w:val="0"/>
      <w:marRight w:val="0"/>
      <w:marTop w:val="0"/>
      <w:marBottom w:val="0"/>
      <w:divBdr>
        <w:top w:val="none" w:sz="0" w:space="0" w:color="auto"/>
        <w:left w:val="none" w:sz="0" w:space="0" w:color="auto"/>
        <w:bottom w:val="none" w:sz="0" w:space="0" w:color="auto"/>
        <w:right w:val="none" w:sz="0" w:space="0" w:color="auto"/>
      </w:divBdr>
    </w:div>
    <w:div w:id="27294507">
      <w:bodyDiv w:val="1"/>
      <w:marLeft w:val="0"/>
      <w:marRight w:val="0"/>
      <w:marTop w:val="0"/>
      <w:marBottom w:val="0"/>
      <w:divBdr>
        <w:top w:val="none" w:sz="0" w:space="0" w:color="auto"/>
        <w:left w:val="none" w:sz="0" w:space="0" w:color="auto"/>
        <w:bottom w:val="none" w:sz="0" w:space="0" w:color="auto"/>
        <w:right w:val="none" w:sz="0" w:space="0" w:color="auto"/>
      </w:divBdr>
    </w:div>
    <w:div w:id="28726301">
      <w:bodyDiv w:val="1"/>
      <w:marLeft w:val="0"/>
      <w:marRight w:val="0"/>
      <w:marTop w:val="0"/>
      <w:marBottom w:val="0"/>
      <w:divBdr>
        <w:top w:val="none" w:sz="0" w:space="0" w:color="auto"/>
        <w:left w:val="none" w:sz="0" w:space="0" w:color="auto"/>
        <w:bottom w:val="none" w:sz="0" w:space="0" w:color="auto"/>
        <w:right w:val="none" w:sz="0" w:space="0" w:color="auto"/>
      </w:divBdr>
    </w:div>
    <w:div w:id="34234062">
      <w:bodyDiv w:val="1"/>
      <w:marLeft w:val="0"/>
      <w:marRight w:val="0"/>
      <w:marTop w:val="0"/>
      <w:marBottom w:val="0"/>
      <w:divBdr>
        <w:top w:val="none" w:sz="0" w:space="0" w:color="auto"/>
        <w:left w:val="none" w:sz="0" w:space="0" w:color="auto"/>
        <w:bottom w:val="none" w:sz="0" w:space="0" w:color="auto"/>
        <w:right w:val="none" w:sz="0" w:space="0" w:color="auto"/>
      </w:divBdr>
    </w:div>
    <w:div w:id="37971268">
      <w:bodyDiv w:val="1"/>
      <w:marLeft w:val="0"/>
      <w:marRight w:val="0"/>
      <w:marTop w:val="0"/>
      <w:marBottom w:val="0"/>
      <w:divBdr>
        <w:top w:val="none" w:sz="0" w:space="0" w:color="auto"/>
        <w:left w:val="none" w:sz="0" w:space="0" w:color="auto"/>
        <w:bottom w:val="none" w:sz="0" w:space="0" w:color="auto"/>
        <w:right w:val="none" w:sz="0" w:space="0" w:color="auto"/>
      </w:divBdr>
    </w:div>
    <w:div w:id="50883873">
      <w:bodyDiv w:val="1"/>
      <w:marLeft w:val="0"/>
      <w:marRight w:val="0"/>
      <w:marTop w:val="0"/>
      <w:marBottom w:val="0"/>
      <w:divBdr>
        <w:top w:val="none" w:sz="0" w:space="0" w:color="auto"/>
        <w:left w:val="none" w:sz="0" w:space="0" w:color="auto"/>
        <w:bottom w:val="none" w:sz="0" w:space="0" w:color="auto"/>
        <w:right w:val="none" w:sz="0" w:space="0" w:color="auto"/>
      </w:divBdr>
    </w:div>
    <w:div w:id="53626092">
      <w:bodyDiv w:val="1"/>
      <w:marLeft w:val="0"/>
      <w:marRight w:val="0"/>
      <w:marTop w:val="0"/>
      <w:marBottom w:val="0"/>
      <w:divBdr>
        <w:top w:val="none" w:sz="0" w:space="0" w:color="auto"/>
        <w:left w:val="none" w:sz="0" w:space="0" w:color="auto"/>
        <w:bottom w:val="none" w:sz="0" w:space="0" w:color="auto"/>
        <w:right w:val="none" w:sz="0" w:space="0" w:color="auto"/>
      </w:divBdr>
    </w:div>
    <w:div w:id="55133895">
      <w:bodyDiv w:val="1"/>
      <w:marLeft w:val="0"/>
      <w:marRight w:val="0"/>
      <w:marTop w:val="0"/>
      <w:marBottom w:val="0"/>
      <w:divBdr>
        <w:top w:val="none" w:sz="0" w:space="0" w:color="auto"/>
        <w:left w:val="none" w:sz="0" w:space="0" w:color="auto"/>
        <w:bottom w:val="none" w:sz="0" w:space="0" w:color="auto"/>
        <w:right w:val="none" w:sz="0" w:space="0" w:color="auto"/>
      </w:divBdr>
    </w:div>
    <w:div w:id="57484567">
      <w:bodyDiv w:val="1"/>
      <w:marLeft w:val="0"/>
      <w:marRight w:val="0"/>
      <w:marTop w:val="0"/>
      <w:marBottom w:val="0"/>
      <w:divBdr>
        <w:top w:val="none" w:sz="0" w:space="0" w:color="auto"/>
        <w:left w:val="none" w:sz="0" w:space="0" w:color="auto"/>
        <w:bottom w:val="none" w:sz="0" w:space="0" w:color="auto"/>
        <w:right w:val="none" w:sz="0" w:space="0" w:color="auto"/>
      </w:divBdr>
    </w:div>
    <w:div w:id="58746799">
      <w:bodyDiv w:val="1"/>
      <w:marLeft w:val="0"/>
      <w:marRight w:val="0"/>
      <w:marTop w:val="0"/>
      <w:marBottom w:val="0"/>
      <w:divBdr>
        <w:top w:val="none" w:sz="0" w:space="0" w:color="auto"/>
        <w:left w:val="none" w:sz="0" w:space="0" w:color="auto"/>
        <w:bottom w:val="none" w:sz="0" w:space="0" w:color="auto"/>
        <w:right w:val="none" w:sz="0" w:space="0" w:color="auto"/>
      </w:divBdr>
    </w:div>
    <w:div w:id="63990398">
      <w:bodyDiv w:val="1"/>
      <w:marLeft w:val="0"/>
      <w:marRight w:val="0"/>
      <w:marTop w:val="0"/>
      <w:marBottom w:val="0"/>
      <w:divBdr>
        <w:top w:val="none" w:sz="0" w:space="0" w:color="auto"/>
        <w:left w:val="none" w:sz="0" w:space="0" w:color="auto"/>
        <w:bottom w:val="none" w:sz="0" w:space="0" w:color="auto"/>
        <w:right w:val="none" w:sz="0" w:space="0" w:color="auto"/>
      </w:divBdr>
    </w:div>
    <w:div w:id="74012933">
      <w:bodyDiv w:val="1"/>
      <w:marLeft w:val="0"/>
      <w:marRight w:val="0"/>
      <w:marTop w:val="0"/>
      <w:marBottom w:val="0"/>
      <w:divBdr>
        <w:top w:val="none" w:sz="0" w:space="0" w:color="auto"/>
        <w:left w:val="none" w:sz="0" w:space="0" w:color="auto"/>
        <w:bottom w:val="none" w:sz="0" w:space="0" w:color="auto"/>
        <w:right w:val="none" w:sz="0" w:space="0" w:color="auto"/>
      </w:divBdr>
    </w:div>
    <w:div w:id="79449138">
      <w:bodyDiv w:val="1"/>
      <w:marLeft w:val="0"/>
      <w:marRight w:val="0"/>
      <w:marTop w:val="0"/>
      <w:marBottom w:val="0"/>
      <w:divBdr>
        <w:top w:val="none" w:sz="0" w:space="0" w:color="auto"/>
        <w:left w:val="none" w:sz="0" w:space="0" w:color="auto"/>
        <w:bottom w:val="none" w:sz="0" w:space="0" w:color="auto"/>
        <w:right w:val="none" w:sz="0" w:space="0" w:color="auto"/>
      </w:divBdr>
    </w:div>
    <w:div w:id="89661166">
      <w:bodyDiv w:val="1"/>
      <w:marLeft w:val="0"/>
      <w:marRight w:val="0"/>
      <w:marTop w:val="0"/>
      <w:marBottom w:val="0"/>
      <w:divBdr>
        <w:top w:val="none" w:sz="0" w:space="0" w:color="auto"/>
        <w:left w:val="none" w:sz="0" w:space="0" w:color="auto"/>
        <w:bottom w:val="none" w:sz="0" w:space="0" w:color="auto"/>
        <w:right w:val="none" w:sz="0" w:space="0" w:color="auto"/>
      </w:divBdr>
    </w:div>
    <w:div w:id="90861380">
      <w:bodyDiv w:val="1"/>
      <w:marLeft w:val="0"/>
      <w:marRight w:val="0"/>
      <w:marTop w:val="0"/>
      <w:marBottom w:val="0"/>
      <w:divBdr>
        <w:top w:val="none" w:sz="0" w:space="0" w:color="auto"/>
        <w:left w:val="none" w:sz="0" w:space="0" w:color="auto"/>
        <w:bottom w:val="none" w:sz="0" w:space="0" w:color="auto"/>
        <w:right w:val="none" w:sz="0" w:space="0" w:color="auto"/>
      </w:divBdr>
    </w:div>
    <w:div w:id="98304766">
      <w:bodyDiv w:val="1"/>
      <w:marLeft w:val="0"/>
      <w:marRight w:val="0"/>
      <w:marTop w:val="0"/>
      <w:marBottom w:val="0"/>
      <w:divBdr>
        <w:top w:val="none" w:sz="0" w:space="0" w:color="auto"/>
        <w:left w:val="none" w:sz="0" w:space="0" w:color="auto"/>
        <w:bottom w:val="none" w:sz="0" w:space="0" w:color="auto"/>
        <w:right w:val="none" w:sz="0" w:space="0" w:color="auto"/>
      </w:divBdr>
    </w:div>
    <w:div w:id="105081908">
      <w:bodyDiv w:val="1"/>
      <w:marLeft w:val="0"/>
      <w:marRight w:val="0"/>
      <w:marTop w:val="0"/>
      <w:marBottom w:val="0"/>
      <w:divBdr>
        <w:top w:val="none" w:sz="0" w:space="0" w:color="auto"/>
        <w:left w:val="none" w:sz="0" w:space="0" w:color="auto"/>
        <w:bottom w:val="none" w:sz="0" w:space="0" w:color="auto"/>
        <w:right w:val="none" w:sz="0" w:space="0" w:color="auto"/>
      </w:divBdr>
    </w:div>
    <w:div w:id="119228830">
      <w:bodyDiv w:val="1"/>
      <w:marLeft w:val="0"/>
      <w:marRight w:val="0"/>
      <w:marTop w:val="0"/>
      <w:marBottom w:val="0"/>
      <w:divBdr>
        <w:top w:val="none" w:sz="0" w:space="0" w:color="auto"/>
        <w:left w:val="none" w:sz="0" w:space="0" w:color="auto"/>
        <w:bottom w:val="none" w:sz="0" w:space="0" w:color="auto"/>
        <w:right w:val="none" w:sz="0" w:space="0" w:color="auto"/>
      </w:divBdr>
    </w:div>
    <w:div w:id="121466073">
      <w:bodyDiv w:val="1"/>
      <w:marLeft w:val="0"/>
      <w:marRight w:val="0"/>
      <w:marTop w:val="0"/>
      <w:marBottom w:val="0"/>
      <w:divBdr>
        <w:top w:val="none" w:sz="0" w:space="0" w:color="auto"/>
        <w:left w:val="none" w:sz="0" w:space="0" w:color="auto"/>
        <w:bottom w:val="none" w:sz="0" w:space="0" w:color="auto"/>
        <w:right w:val="none" w:sz="0" w:space="0" w:color="auto"/>
      </w:divBdr>
    </w:div>
    <w:div w:id="126628096">
      <w:bodyDiv w:val="1"/>
      <w:marLeft w:val="0"/>
      <w:marRight w:val="0"/>
      <w:marTop w:val="0"/>
      <w:marBottom w:val="0"/>
      <w:divBdr>
        <w:top w:val="none" w:sz="0" w:space="0" w:color="auto"/>
        <w:left w:val="none" w:sz="0" w:space="0" w:color="auto"/>
        <w:bottom w:val="none" w:sz="0" w:space="0" w:color="auto"/>
        <w:right w:val="none" w:sz="0" w:space="0" w:color="auto"/>
      </w:divBdr>
    </w:div>
    <w:div w:id="130946427">
      <w:bodyDiv w:val="1"/>
      <w:marLeft w:val="0"/>
      <w:marRight w:val="0"/>
      <w:marTop w:val="0"/>
      <w:marBottom w:val="0"/>
      <w:divBdr>
        <w:top w:val="none" w:sz="0" w:space="0" w:color="auto"/>
        <w:left w:val="none" w:sz="0" w:space="0" w:color="auto"/>
        <w:bottom w:val="none" w:sz="0" w:space="0" w:color="auto"/>
        <w:right w:val="none" w:sz="0" w:space="0" w:color="auto"/>
      </w:divBdr>
    </w:div>
    <w:div w:id="149251723">
      <w:bodyDiv w:val="1"/>
      <w:marLeft w:val="0"/>
      <w:marRight w:val="0"/>
      <w:marTop w:val="0"/>
      <w:marBottom w:val="0"/>
      <w:divBdr>
        <w:top w:val="none" w:sz="0" w:space="0" w:color="auto"/>
        <w:left w:val="none" w:sz="0" w:space="0" w:color="auto"/>
        <w:bottom w:val="none" w:sz="0" w:space="0" w:color="auto"/>
        <w:right w:val="none" w:sz="0" w:space="0" w:color="auto"/>
      </w:divBdr>
    </w:div>
    <w:div w:id="151726646">
      <w:bodyDiv w:val="1"/>
      <w:marLeft w:val="0"/>
      <w:marRight w:val="0"/>
      <w:marTop w:val="0"/>
      <w:marBottom w:val="0"/>
      <w:divBdr>
        <w:top w:val="none" w:sz="0" w:space="0" w:color="auto"/>
        <w:left w:val="none" w:sz="0" w:space="0" w:color="auto"/>
        <w:bottom w:val="none" w:sz="0" w:space="0" w:color="auto"/>
        <w:right w:val="none" w:sz="0" w:space="0" w:color="auto"/>
      </w:divBdr>
    </w:div>
    <w:div w:id="175778558">
      <w:bodyDiv w:val="1"/>
      <w:marLeft w:val="0"/>
      <w:marRight w:val="0"/>
      <w:marTop w:val="0"/>
      <w:marBottom w:val="0"/>
      <w:divBdr>
        <w:top w:val="none" w:sz="0" w:space="0" w:color="auto"/>
        <w:left w:val="none" w:sz="0" w:space="0" w:color="auto"/>
        <w:bottom w:val="none" w:sz="0" w:space="0" w:color="auto"/>
        <w:right w:val="none" w:sz="0" w:space="0" w:color="auto"/>
      </w:divBdr>
    </w:div>
    <w:div w:id="177744686">
      <w:bodyDiv w:val="1"/>
      <w:marLeft w:val="0"/>
      <w:marRight w:val="0"/>
      <w:marTop w:val="0"/>
      <w:marBottom w:val="0"/>
      <w:divBdr>
        <w:top w:val="none" w:sz="0" w:space="0" w:color="auto"/>
        <w:left w:val="none" w:sz="0" w:space="0" w:color="auto"/>
        <w:bottom w:val="none" w:sz="0" w:space="0" w:color="auto"/>
        <w:right w:val="none" w:sz="0" w:space="0" w:color="auto"/>
      </w:divBdr>
    </w:div>
    <w:div w:id="185367300">
      <w:bodyDiv w:val="1"/>
      <w:marLeft w:val="0"/>
      <w:marRight w:val="0"/>
      <w:marTop w:val="0"/>
      <w:marBottom w:val="0"/>
      <w:divBdr>
        <w:top w:val="none" w:sz="0" w:space="0" w:color="auto"/>
        <w:left w:val="none" w:sz="0" w:space="0" w:color="auto"/>
        <w:bottom w:val="none" w:sz="0" w:space="0" w:color="auto"/>
        <w:right w:val="none" w:sz="0" w:space="0" w:color="auto"/>
      </w:divBdr>
    </w:div>
    <w:div w:id="186329601">
      <w:bodyDiv w:val="1"/>
      <w:marLeft w:val="0"/>
      <w:marRight w:val="0"/>
      <w:marTop w:val="0"/>
      <w:marBottom w:val="0"/>
      <w:divBdr>
        <w:top w:val="none" w:sz="0" w:space="0" w:color="auto"/>
        <w:left w:val="none" w:sz="0" w:space="0" w:color="auto"/>
        <w:bottom w:val="none" w:sz="0" w:space="0" w:color="auto"/>
        <w:right w:val="none" w:sz="0" w:space="0" w:color="auto"/>
      </w:divBdr>
    </w:div>
    <w:div w:id="186917461">
      <w:bodyDiv w:val="1"/>
      <w:marLeft w:val="0"/>
      <w:marRight w:val="0"/>
      <w:marTop w:val="0"/>
      <w:marBottom w:val="0"/>
      <w:divBdr>
        <w:top w:val="none" w:sz="0" w:space="0" w:color="auto"/>
        <w:left w:val="none" w:sz="0" w:space="0" w:color="auto"/>
        <w:bottom w:val="none" w:sz="0" w:space="0" w:color="auto"/>
        <w:right w:val="none" w:sz="0" w:space="0" w:color="auto"/>
      </w:divBdr>
    </w:div>
    <w:div w:id="189343720">
      <w:bodyDiv w:val="1"/>
      <w:marLeft w:val="0"/>
      <w:marRight w:val="0"/>
      <w:marTop w:val="0"/>
      <w:marBottom w:val="0"/>
      <w:divBdr>
        <w:top w:val="none" w:sz="0" w:space="0" w:color="auto"/>
        <w:left w:val="none" w:sz="0" w:space="0" w:color="auto"/>
        <w:bottom w:val="none" w:sz="0" w:space="0" w:color="auto"/>
        <w:right w:val="none" w:sz="0" w:space="0" w:color="auto"/>
      </w:divBdr>
    </w:div>
    <w:div w:id="190916524">
      <w:bodyDiv w:val="1"/>
      <w:marLeft w:val="0"/>
      <w:marRight w:val="0"/>
      <w:marTop w:val="0"/>
      <w:marBottom w:val="0"/>
      <w:divBdr>
        <w:top w:val="none" w:sz="0" w:space="0" w:color="auto"/>
        <w:left w:val="none" w:sz="0" w:space="0" w:color="auto"/>
        <w:bottom w:val="none" w:sz="0" w:space="0" w:color="auto"/>
        <w:right w:val="none" w:sz="0" w:space="0" w:color="auto"/>
      </w:divBdr>
    </w:div>
    <w:div w:id="191889879">
      <w:bodyDiv w:val="1"/>
      <w:marLeft w:val="0"/>
      <w:marRight w:val="0"/>
      <w:marTop w:val="0"/>
      <w:marBottom w:val="0"/>
      <w:divBdr>
        <w:top w:val="none" w:sz="0" w:space="0" w:color="auto"/>
        <w:left w:val="none" w:sz="0" w:space="0" w:color="auto"/>
        <w:bottom w:val="none" w:sz="0" w:space="0" w:color="auto"/>
        <w:right w:val="none" w:sz="0" w:space="0" w:color="auto"/>
      </w:divBdr>
    </w:div>
    <w:div w:id="195630398">
      <w:bodyDiv w:val="1"/>
      <w:marLeft w:val="0"/>
      <w:marRight w:val="0"/>
      <w:marTop w:val="0"/>
      <w:marBottom w:val="0"/>
      <w:divBdr>
        <w:top w:val="none" w:sz="0" w:space="0" w:color="auto"/>
        <w:left w:val="none" w:sz="0" w:space="0" w:color="auto"/>
        <w:bottom w:val="none" w:sz="0" w:space="0" w:color="auto"/>
        <w:right w:val="none" w:sz="0" w:space="0" w:color="auto"/>
      </w:divBdr>
    </w:div>
    <w:div w:id="197864498">
      <w:bodyDiv w:val="1"/>
      <w:marLeft w:val="0"/>
      <w:marRight w:val="0"/>
      <w:marTop w:val="0"/>
      <w:marBottom w:val="0"/>
      <w:divBdr>
        <w:top w:val="none" w:sz="0" w:space="0" w:color="auto"/>
        <w:left w:val="none" w:sz="0" w:space="0" w:color="auto"/>
        <w:bottom w:val="none" w:sz="0" w:space="0" w:color="auto"/>
        <w:right w:val="none" w:sz="0" w:space="0" w:color="auto"/>
      </w:divBdr>
    </w:div>
    <w:div w:id="201213216">
      <w:bodyDiv w:val="1"/>
      <w:marLeft w:val="0"/>
      <w:marRight w:val="0"/>
      <w:marTop w:val="0"/>
      <w:marBottom w:val="0"/>
      <w:divBdr>
        <w:top w:val="none" w:sz="0" w:space="0" w:color="auto"/>
        <w:left w:val="none" w:sz="0" w:space="0" w:color="auto"/>
        <w:bottom w:val="none" w:sz="0" w:space="0" w:color="auto"/>
        <w:right w:val="none" w:sz="0" w:space="0" w:color="auto"/>
      </w:divBdr>
    </w:div>
    <w:div w:id="203372459">
      <w:bodyDiv w:val="1"/>
      <w:marLeft w:val="0"/>
      <w:marRight w:val="0"/>
      <w:marTop w:val="0"/>
      <w:marBottom w:val="0"/>
      <w:divBdr>
        <w:top w:val="none" w:sz="0" w:space="0" w:color="auto"/>
        <w:left w:val="none" w:sz="0" w:space="0" w:color="auto"/>
        <w:bottom w:val="none" w:sz="0" w:space="0" w:color="auto"/>
        <w:right w:val="none" w:sz="0" w:space="0" w:color="auto"/>
      </w:divBdr>
    </w:div>
    <w:div w:id="205992952">
      <w:bodyDiv w:val="1"/>
      <w:marLeft w:val="0"/>
      <w:marRight w:val="0"/>
      <w:marTop w:val="0"/>
      <w:marBottom w:val="0"/>
      <w:divBdr>
        <w:top w:val="none" w:sz="0" w:space="0" w:color="auto"/>
        <w:left w:val="none" w:sz="0" w:space="0" w:color="auto"/>
        <w:bottom w:val="none" w:sz="0" w:space="0" w:color="auto"/>
        <w:right w:val="none" w:sz="0" w:space="0" w:color="auto"/>
      </w:divBdr>
    </w:div>
    <w:div w:id="206140390">
      <w:bodyDiv w:val="1"/>
      <w:marLeft w:val="0"/>
      <w:marRight w:val="0"/>
      <w:marTop w:val="0"/>
      <w:marBottom w:val="0"/>
      <w:divBdr>
        <w:top w:val="none" w:sz="0" w:space="0" w:color="auto"/>
        <w:left w:val="none" w:sz="0" w:space="0" w:color="auto"/>
        <w:bottom w:val="none" w:sz="0" w:space="0" w:color="auto"/>
        <w:right w:val="none" w:sz="0" w:space="0" w:color="auto"/>
      </w:divBdr>
    </w:div>
    <w:div w:id="215089592">
      <w:bodyDiv w:val="1"/>
      <w:marLeft w:val="0"/>
      <w:marRight w:val="0"/>
      <w:marTop w:val="0"/>
      <w:marBottom w:val="0"/>
      <w:divBdr>
        <w:top w:val="none" w:sz="0" w:space="0" w:color="auto"/>
        <w:left w:val="none" w:sz="0" w:space="0" w:color="auto"/>
        <w:bottom w:val="none" w:sz="0" w:space="0" w:color="auto"/>
        <w:right w:val="none" w:sz="0" w:space="0" w:color="auto"/>
      </w:divBdr>
    </w:div>
    <w:div w:id="215164684">
      <w:bodyDiv w:val="1"/>
      <w:marLeft w:val="0"/>
      <w:marRight w:val="0"/>
      <w:marTop w:val="0"/>
      <w:marBottom w:val="0"/>
      <w:divBdr>
        <w:top w:val="none" w:sz="0" w:space="0" w:color="auto"/>
        <w:left w:val="none" w:sz="0" w:space="0" w:color="auto"/>
        <w:bottom w:val="none" w:sz="0" w:space="0" w:color="auto"/>
        <w:right w:val="none" w:sz="0" w:space="0" w:color="auto"/>
      </w:divBdr>
    </w:div>
    <w:div w:id="226576489">
      <w:bodyDiv w:val="1"/>
      <w:marLeft w:val="0"/>
      <w:marRight w:val="0"/>
      <w:marTop w:val="0"/>
      <w:marBottom w:val="0"/>
      <w:divBdr>
        <w:top w:val="none" w:sz="0" w:space="0" w:color="auto"/>
        <w:left w:val="none" w:sz="0" w:space="0" w:color="auto"/>
        <w:bottom w:val="none" w:sz="0" w:space="0" w:color="auto"/>
        <w:right w:val="none" w:sz="0" w:space="0" w:color="auto"/>
      </w:divBdr>
    </w:div>
    <w:div w:id="239751857">
      <w:bodyDiv w:val="1"/>
      <w:marLeft w:val="0"/>
      <w:marRight w:val="0"/>
      <w:marTop w:val="0"/>
      <w:marBottom w:val="0"/>
      <w:divBdr>
        <w:top w:val="none" w:sz="0" w:space="0" w:color="auto"/>
        <w:left w:val="none" w:sz="0" w:space="0" w:color="auto"/>
        <w:bottom w:val="none" w:sz="0" w:space="0" w:color="auto"/>
        <w:right w:val="none" w:sz="0" w:space="0" w:color="auto"/>
      </w:divBdr>
    </w:div>
    <w:div w:id="245067856">
      <w:bodyDiv w:val="1"/>
      <w:marLeft w:val="0"/>
      <w:marRight w:val="0"/>
      <w:marTop w:val="0"/>
      <w:marBottom w:val="0"/>
      <w:divBdr>
        <w:top w:val="none" w:sz="0" w:space="0" w:color="auto"/>
        <w:left w:val="none" w:sz="0" w:space="0" w:color="auto"/>
        <w:bottom w:val="none" w:sz="0" w:space="0" w:color="auto"/>
        <w:right w:val="none" w:sz="0" w:space="0" w:color="auto"/>
      </w:divBdr>
    </w:div>
    <w:div w:id="249195703">
      <w:bodyDiv w:val="1"/>
      <w:marLeft w:val="0"/>
      <w:marRight w:val="0"/>
      <w:marTop w:val="0"/>
      <w:marBottom w:val="0"/>
      <w:divBdr>
        <w:top w:val="none" w:sz="0" w:space="0" w:color="auto"/>
        <w:left w:val="none" w:sz="0" w:space="0" w:color="auto"/>
        <w:bottom w:val="none" w:sz="0" w:space="0" w:color="auto"/>
        <w:right w:val="none" w:sz="0" w:space="0" w:color="auto"/>
      </w:divBdr>
    </w:div>
    <w:div w:id="253827930">
      <w:bodyDiv w:val="1"/>
      <w:marLeft w:val="0"/>
      <w:marRight w:val="0"/>
      <w:marTop w:val="0"/>
      <w:marBottom w:val="0"/>
      <w:divBdr>
        <w:top w:val="none" w:sz="0" w:space="0" w:color="auto"/>
        <w:left w:val="none" w:sz="0" w:space="0" w:color="auto"/>
        <w:bottom w:val="none" w:sz="0" w:space="0" w:color="auto"/>
        <w:right w:val="none" w:sz="0" w:space="0" w:color="auto"/>
      </w:divBdr>
    </w:div>
    <w:div w:id="254443316">
      <w:bodyDiv w:val="1"/>
      <w:marLeft w:val="0"/>
      <w:marRight w:val="0"/>
      <w:marTop w:val="0"/>
      <w:marBottom w:val="0"/>
      <w:divBdr>
        <w:top w:val="none" w:sz="0" w:space="0" w:color="auto"/>
        <w:left w:val="none" w:sz="0" w:space="0" w:color="auto"/>
        <w:bottom w:val="none" w:sz="0" w:space="0" w:color="auto"/>
        <w:right w:val="none" w:sz="0" w:space="0" w:color="auto"/>
      </w:divBdr>
    </w:div>
    <w:div w:id="254483787">
      <w:bodyDiv w:val="1"/>
      <w:marLeft w:val="0"/>
      <w:marRight w:val="0"/>
      <w:marTop w:val="0"/>
      <w:marBottom w:val="0"/>
      <w:divBdr>
        <w:top w:val="none" w:sz="0" w:space="0" w:color="auto"/>
        <w:left w:val="none" w:sz="0" w:space="0" w:color="auto"/>
        <w:bottom w:val="none" w:sz="0" w:space="0" w:color="auto"/>
        <w:right w:val="none" w:sz="0" w:space="0" w:color="auto"/>
      </w:divBdr>
    </w:div>
    <w:div w:id="257522431">
      <w:bodyDiv w:val="1"/>
      <w:marLeft w:val="0"/>
      <w:marRight w:val="0"/>
      <w:marTop w:val="0"/>
      <w:marBottom w:val="0"/>
      <w:divBdr>
        <w:top w:val="none" w:sz="0" w:space="0" w:color="auto"/>
        <w:left w:val="none" w:sz="0" w:space="0" w:color="auto"/>
        <w:bottom w:val="none" w:sz="0" w:space="0" w:color="auto"/>
        <w:right w:val="none" w:sz="0" w:space="0" w:color="auto"/>
      </w:divBdr>
    </w:div>
    <w:div w:id="257951913">
      <w:bodyDiv w:val="1"/>
      <w:marLeft w:val="0"/>
      <w:marRight w:val="0"/>
      <w:marTop w:val="0"/>
      <w:marBottom w:val="0"/>
      <w:divBdr>
        <w:top w:val="none" w:sz="0" w:space="0" w:color="auto"/>
        <w:left w:val="none" w:sz="0" w:space="0" w:color="auto"/>
        <w:bottom w:val="none" w:sz="0" w:space="0" w:color="auto"/>
        <w:right w:val="none" w:sz="0" w:space="0" w:color="auto"/>
      </w:divBdr>
    </w:div>
    <w:div w:id="260112922">
      <w:bodyDiv w:val="1"/>
      <w:marLeft w:val="0"/>
      <w:marRight w:val="0"/>
      <w:marTop w:val="0"/>
      <w:marBottom w:val="0"/>
      <w:divBdr>
        <w:top w:val="none" w:sz="0" w:space="0" w:color="auto"/>
        <w:left w:val="none" w:sz="0" w:space="0" w:color="auto"/>
        <w:bottom w:val="none" w:sz="0" w:space="0" w:color="auto"/>
        <w:right w:val="none" w:sz="0" w:space="0" w:color="auto"/>
      </w:divBdr>
    </w:div>
    <w:div w:id="263920222">
      <w:bodyDiv w:val="1"/>
      <w:marLeft w:val="0"/>
      <w:marRight w:val="0"/>
      <w:marTop w:val="0"/>
      <w:marBottom w:val="0"/>
      <w:divBdr>
        <w:top w:val="none" w:sz="0" w:space="0" w:color="auto"/>
        <w:left w:val="none" w:sz="0" w:space="0" w:color="auto"/>
        <w:bottom w:val="none" w:sz="0" w:space="0" w:color="auto"/>
        <w:right w:val="none" w:sz="0" w:space="0" w:color="auto"/>
      </w:divBdr>
    </w:div>
    <w:div w:id="275842154">
      <w:bodyDiv w:val="1"/>
      <w:marLeft w:val="0"/>
      <w:marRight w:val="0"/>
      <w:marTop w:val="0"/>
      <w:marBottom w:val="0"/>
      <w:divBdr>
        <w:top w:val="none" w:sz="0" w:space="0" w:color="auto"/>
        <w:left w:val="none" w:sz="0" w:space="0" w:color="auto"/>
        <w:bottom w:val="none" w:sz="0" w:space="0" w:color="auto"/>
        <w:right w:val="none" w:sz="0" w:space="0" w:color="auto"/>
      </w:divBdr>
    </w:div>
    <w:div w:id="277758503">
      <w:bodyDiv w:val="1"/>
      <w:marLeft w:val="0"/>
      <w:marRight w:val="0"/>
      <w:marTop w:val="0"/>
      <w:marBottom w:val="0"/>
      <w:divBdr>
        <w:top w:val="none" w:sz="0" w:space="0" w:color="auto"/>
        <w:left w:val="none" w:sz="0" w:space="0" w:color="auto"/>
        <w:bottom w:val="none" w:sz="0" w:space="0" w:color="auto"/>
        <w:right w:val="none" w:sz="0" w:space="0" w:color="auto"/>
      </w:divBdr>
    </w:div>
    <w:div w:id="287587237">
      <w:bodyDiv w:val="1"/>
      <w:marLeft w:val="0"/>
      <w:marRight w:val="0"/>
      <w:marTop w:val="0"/>
      <w:marBottom w:val="0"/>
      <w:divBdr>
        <w:top w:val="none" w:sz="0" w:space="0" w:color="auto"/>
        <w:left w:val="none" w:sz="0" w:space="0" w:color="auto"/>
        <w:bottom w:val="none" w:sz="0" w:space="0" w:color="auto"/>
        <w:right w:val="none" w:sz="0" w:space="0" w:color="auto"/>
      </w:divBdr>
    </w:div>
    <w:div w:id="287705812">
      <w:bodyDiv w:val="1"/>
      <w:marLeft w:val="0"/>
      <w:marRight w:val="0"/>
      <w:marTop w:val="0"/>
      <w:marBottom w:val="0"/>
      <w:divBdr>
        <w:top w:val="none" w:sz="0" w:space="0" w:color="auto"/>
        <w:left w:val="none" w:sz="0" w:space="0" w:color="auto"/>
        <w:bottom w:val="none" w:sz="0" w:space="0" w:color="auto"/>
        <w:right w:val="none" w:sz="0" w:space="0" w:color="auto"/>
      </w:divBdr>
    </w:div>
    <w:div w:id="287783904">
      <w:bodyDiv w:val="1"/>
      <w:marLeft w:val="0"/>
      <w:marRight w:val="0"/>
      <w:marTop w:val="0"/>
      <w:marBottom w:val="0"/>
      <w:divBdr>
        <w:top w:val="none" w:sz="0" w:space="0" w:color="auto"/>
        <w:left w:val="none" w:sz="0" w:space="0" w:color="auto"/>
        <w:bottom w:val="none" w:sz="0" w:space="0" w:color="auto"/>
        <w:right w:val="none" w:sz="0" w:space="0" w:color="auto"/>
      </w:divBdr>
    </w:div>
    <w:div w:id="288174012">
      <w:bodyDiv w:val="1"/>
      <w:marLeft w:val="0"/>
      <w:marRight w:val="0"/>
      <w:marTop w:val="0"/>
      <w:marBottom w:val="0"/>
      <w:divBdr>
        <w:top w:val="none" w:sz="0" w:space="0" w:color="auto"/>
        <w:left w:val="none" w:sz="0" w:space="0" w:color="auto"/>
        <w:bottom w:val="none" w:sz="0" w:space="0" w:color="auto"/>
        <w:right w:val="none" w:sz="0" w:space="0" w:color="auto"/>
      </w:divBdr>
    </w:div>
    <w:div w:id="288516491">
      <w:bodyDiv w:val="1"/>
      <w:marLeft w:val="0"/>
      <w:marRight w:val="0"/>
      <w:marTop w:val="0"/>
      <w:marBottom w:val="0"/>
      <w:divBdr>
        <w:top w:val="none" w:sz="0" w:space="0" w:color="auto"/>
        <w:left w:val="none" w:sz="0" w:space="0" w:color="auto"/>
        <w:bottom w:val="none" w:sz="0" w:space="0" w:color="auto"/>
        <w:right w:val="none" w:sz="0" w:space="0" w:color="auto"/>
      </w:divBdr>
    </w:div>
    <w:div w:id="294526448">
      <w:bodyDiv w:val="1"/>
      <w:marLeft w:val="0"/>
      <w:marRight w:val="0"/>
      <w:marTop w:val="0"/>
      <w:marBottom w:val="0"/>
      <w:divBdr>
        <w:top w:val="none" w:sz="0" w:space="0" w:color="auto"/>
        <w:left w:val="none" w:sz="0" w:space="0" w:color="auto"/>
        <w:bottom w:val="none" w:sz="0" w:space="0" w:color="auto"/>
        <w:right w:val="none" w:sz="0" w:space="0" w:color="auto"/>
      </w:divBdr>
    </w:div>
    <w:div w:id="294794432">
      <w:bodyDiv w:val="1"/>
      <w:marLeft w:val="0"/>
      <w:marRight w:val="0"/>
      <w:marTop w:val="0"/>
      <w:marBottom w:val="0"/>
      <w:divBdr>
        <w:top w:val="none" w:sz="0" w:space="0" w:color="auto"/>
        <w:left w:val="none" w:sz="0" w:space="0" w:color="auto"/>
        <w:bottom w:val="none" w:sz="0" w:space="0" w:color="auto"/>
        <w:right w:val="none" w:sz="0" w:space="0" w:color="auto"/>
      </w:divBdr>
    </w:div>
    <w:div w:id="298848162">
      <w:bodyDiv w:val="1"/>
      <w:marLeft w:val="0"/>
      <w:marRight w:val="0"/>
      <w:marTop w:val="0"/>
      <w:marBottom w:val="0"/>
      <w:divBdr>
        <w:top w:val="none" w:sz="0" w:space="0" w:color="auto"/>
        <w:left w:val="none" w:sz="0" w:space="0" w:color="auto"/>
        <w:bottom w:val="none" w:sz="0" w:space="0" w:color="auto"/>
        <w:right w:val="none" w:sz="0" w:space="0" w:color="auto"/>
      </w:divBdr>
    </w:div>
    <w:div w:id="299657300">
      <w:bodyDiv w:val="1"/>
      <w:marLeft w:val="0"/>
      <w:marRight w:val="0"/>
      <w:marTop w:val="0"/>
      <w:marBottom w:val="0"/>
      <w:divBdr>
        <w:top w:val="none" w:sz="0" w:space="0" w:color="auto"/>
        <w:left w:val="none" w:sz="0" w:space="0" w:color="auto"/>
        <w:bottom w:val="none" w:sz="0" w:space="0" w:color="auto"/>
        <w:right w:val="none" w:sz="0" w:space="0" w:color="auto"/>
      </w:divBdr>
    </w:div>
    <w:div w:id="302123277">
      <w:bodyDiv w:val="1"/>
      <w:marLeft w:val="0"/>
      <w:marRight w:val="0"/>
      <w:marTop w:val="0"/>
      <w:marBottom w:val="0"/>
      <w:divBdr>
        <w:top w:val="none" w:sz="0" w:space="0" w:color="auto"/>
        <w:left w:val="none" w:sz="0" w:space="0" w:color="auto"/>
        <w:bottom w:val="none" w:sz="0" w:space="0" w:color="auto"/>
        <w:right w:val="none" w:sz="0" w:space="0" w:color="auto"/>
      </w:divBdr>
    </w:div>
    <w:div w:id="311567559">
      <w:bodyDiv w:val="1"/>
      <w:marLeft w:val="0"/>
      <w:marRight w:val="0"/>
      <w:marTop w:val="0"/>
      <w:marBottom w:val="0"/>
      <w:divBdr>
        <w:top w:val="none" w:sz="0" w:space="0" w:color="auto"/>
        <w:left w:val="none" w:sz="0" w:space="0" w:color="auto"/>
        <w:bottom w:val="none" w:sz="0" w:space="0" w:color="auto"/>
        <w:right w:val="none" w:sz="0" w:space="0" w:color="auto"/>
      </w:divBdr>
    </w:div>
    <w:div w:id="313032142">
      <w:bodyDiv w:val="1"/>
      <w:marLeft w:val="0"/>
      <w:marRight w:val="0"/>
      <w:marTop w:val="0"/>
      <w:marBottom w:val="0"/>
      <w:divBdr>
        <w:top w:val="none" w:sz="0" w:space="0" w:color="auto"/>
        <w:left w:val="none" w:sz="0" w:space="0" w:color="auto"/>
        <w:bottom w:val="none" w:sz="0" w:space="0" w:color="auto"/>
        <w:right w:val="none" w:sz="0" w:space="0" w:color="auto"/>
      </w:divBdr>
    </w:div>
    <w:div w:id="313265436">
      <w:bodyDiv w:val="1"/>
      <w:marLeft w:val="0"/>
      <w:marRight w:val="0"/>
      <w:marTop w:val="0"/>
      <w:marBottom w:val="0"/>
      <w:divBdr>
        <w:top w:val="none" w:sz="0" w:space="0" w:color="auto"/>
        <w:left w:val="none" w:sz="0" w:space="0" w:color="auto"/>
        <w:bottom w:val="none" w:sz="0" w:space="0" w:color="auto"/>
        <w:right w:val="none" w:sz="0" w:space="0" w:color="auto"/>
      </w:divBdr>
    </w:div>
    <w:div w:id="320163939">
      <w:bodyDiv w:val="1"/>
      <w:marLeft w:val="0"/>
      <w:marRight w:val="0"/>
      <w:marTop w:val="0"/>
      <w:marBottom w:val="0"/>
      <w:divBdr>
        <w:top w:val="none" w:sz="0" w:space="0" w:color="auto"/>
        <w:left w:val="none" w:sz="0" w:space="0" w:color="auto"/>
        <w:bottom w:val="none" w:sz="0" w:space="0" w:color="auto"/>
        <w:right w:val="none" w:sz="0" w:space="0" w:color="auto"/>
      </w:divBdr>
      <w:divsChild>
        <w:div w:id="1459910838">
          <w:marLeft w:val="0"/>
          <w:marRight w:val="0"/>
          <w:marTop w:val="0"/>
          <w:marBottom w:val="0"/>
          <w:divBdr>
            <w:top w:val="none" w:sz="0" w:space="0" w:color="auto"/>
            <w:left w:val="none" w:sz="0" w:space="0" w:color="auto"/>
            <w:bottom w:val="single" w:sz="12" w:space="0" w:color="F5F5F5"/>
            <w:right w:val="none" w:sz="0" w:space="0" w:color="auto"/>
          </w:divBdr>
        </w:div>
        <w:div w:id="5834022">
          <w:marLeft w:val="0"/>
          <w:marRight w:val="0"/>
          <w:marTop w:val="0"/>
          <w:marBottom w:val="0"/>
          <w:divBdr>
            <w:top w:val="none" w:sz="0" w:space="0" w:color="auto"/>
            <w:left w:val="none" w:sz="0" w:space="0" w:color="auto"/>
            <w:bottom w:val="none" w:sz="0" w:space="0" w:color="auto"/>
            <w:right w:val="none" w:sz="0" w:space="0" w:color="auto"/>
          </w:divBdr>
        </w:div>
      </w:divsChild>
    </w:div>
    <w:div w:id="330912202">
      <w:bodyDiv w:val="1"/>
      <w:marLeft w:val="0"/>
      <w:marRight w:val="0"/>
      <w:marTop w:val="0"/>
      <w:marBottom w:val="0"/>
      <w:divBdr>
        <w:top w:val="none" w:sz="0" w:space="0" w:color="auto"/>
        <w:left w:val="none" w:sz="0" w:space="0" w:color="auto"/>
        <w:bottom w:val="none" w:sz="0" w:space="0" w:color="auto"/>
        <w:right w:val="none" w:sz="0" w:space="0" w:color="auto"/>
      </w:divBdr>
    </w:div>
    <w:div w:id="331223908">
      <w:bodyDiv w:val="1"/>
      <w:marLeft w:val="0"/>
      <w:marRight w:val="0"/>
      <w:marTop w:val="0"/>
      <w:marBottom w:val="0"/>
      <w:divBdr>
        <w:top w:val="none" w:sz="0" w:space="0" w:color="auto"/>
        <w:left w:val="none" w:sz="0" w:space="0" w:color="auto"/>
        <w:bottom w:val="none" w:sz="0" w:space="0" w:color="auto"/>
        <w:right w:val="none" w:sz="0" w:space="0" w:color="auto"/>
      </w:divBdr>
      <w:divsChild>
        <w:div w:id="249773484">
          <w:marLeft w:val="0"/>
          <w:marRight w:val="0"/>
          <w:marTop w:val="0"/>
          <w:marBottom w:val="0"/>
          <w:divBdr>
            <w:top w:val="single" w:sz="2" w:space="0" w:color="D9D9E3"/>
            <w:left w:val="single" w:sz="2" w:space="0" w:color="D9D9E3"/>
            <w:bottom w:val="single" w:sz="2" w:space="0" w:color="D9D9E3"/>
            <w:right w:val="single" w:sz="2" w:space="0" w:color="D9D9E3"/>
          </w:divBdr>
          <w:divsChild>
            <w:div w:id="514615791">
              <w:marLeft w:val="0"/>
              <w:marRight w:val="0"/>
              <w:marTop w:val="0"/>
              <w:marBottom w:val="0"/>
              <w:divBdr>
                <w:top w:val="single" w:sz="2" w:space="0" w:color="D9D9E3"/>
                <w:left w:val="single" w:sz="2" w:space="0" w:color="D9D9E3"/>
                <w:bottom w:val="single" w:sz="2" w:space="0" w:color="D9D9E3"/>
                <w:right w:val="single" w:sz="2" w:space="0" w:color="D9D9E3"/>
              </w:divBdr>
              <w:divsChild>
                <w:div w:id="2030523332">
                  <w:marLeft w:val="0"/>
                  <w:marRight w:val="0"/>
                  <w:marTop w:val="0"/>
                  <w:marBottom w:val="0"/>
                  <w:divBdr>
                    <w:top w:val="single" w:sz="2" w:space="0" w:color="D9D9E3"/>
                    <w:left w:val="single" w:sz="2" w:space="0" w:color="D9D9E3"/>
                    <w:bottom w:val="single" w:sz="2" w:space="0" w:color="D9D9E3"/>
                    <w:right w:val="single" w:sz="2" w:space="0" w:color="D9D9E3"/>
                  </w:divBdr>
                  <w:divsChild>
                    <w:div w:id="104546445">
                      <w:marLeft w:val="0"/>
                      <w:marRight w:val="0"/>
                      <w:marTop w:val="0"/>
                      <w:marBottom w:val="0"/>
                      <w:divBdr>
                        <w:top w:val="single" w:sz="2" w:space="0" w:color="D9D9E3"/>
                        <w:left w:val="single" w:sz="2" w:space="0" w:color="D9D9E3"/>
                        <w:bottom w:val="single" w:sz="2" w:space="0" w:color="D9D9E3"/>
                        <w:right w:val="single" w:sz="2" w:space="0" w:color="D9D9E3"/>
                      </w:divBdr>
                      <w:divsChild>
                        <w:div w:id="494996294">
                          <w:marLeft w:val="0"/>
                          <w:marRight w:val="0"/>
                          <w:marTop w:val="0"/>
                          <w:marBottom w:val="0"/>
                          <w:divBdr>
                            <w:top w:val="single" w:sz="2" w:space="0" w:color="auto"/>
                            <w:left w:val="single" w:sz="2" w:space="0" w:color="auto"/>
                            <w:bottom w:val="single" w:sz="6" w:space="0" w:color="auto"/>
                            <w:right w:val="single" w:sz="2" w:space="0" w:color="auto"/>
                          </w:divBdr>
                          <w:divsChild>
                            <w:div w:id="162419309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11141">
                                  <w:marLeft w:val="0"/>
                                  <w:marRight w:val="0"/>
                                  <w:marTop w:val="0"/>
                                  <w:marBottom w:val="0"/>
                                  <w:divBdr>
                                    <w:top w:val="single" w:sz="2" w:space="0" w:color="D9D9E3"/>
                                    <w:left w:val="single" w:sz="2" w:space="0" w:color="D9D9E3"/>
                                    <w:bottom w:val="single" w:sz="2" w:space="0" w:color="D9D9E3"/>
                                    <w:right w:val="single" w:sz="2" w:space="0" w:color="D9D9E3"/>
                                  </w:divBdr>
                                  <w:divsChild>
                                    <w:div w:id="2099401294">
                                      <w:marLeft w:val="0"/>
                                      <w:marRight w:val="0"/>
                                      <w:marTop w:val="0"/>
                                      <w:marBottom w:val="0"/>
                                      <w:divBdr>
                                        <w:top w:val="single" w:sz="2" w:space="0" w:color="D9D9E3"/>
                                        <w:left w:val="single" w:sz="2" w:space="0" w:color="D9D9E3"/>
                                        <w:bottom w:val="single" w:sz="2" w:space="0" w:color="D9D9E3"/>
                                        <w:right w:val="single" w:sz="2" w:space="0" w:color="D9D9E3"/>
                                      </w:divBdr>
                                      <w:divsChild>
                                        <w:div w:id="1734353248">
                                          <w:marLeft w:val="0"/>
                                          <w:marRight w:val="0"/>
                                          <w:marTop w:val="0"/>
                                          <w:marBottom w:val="0"/>
                                          <w:divBdr>
                                            <w:top w:val="single" w:sz="2" w:space="0" w:color="D9D9E3"/>
                                            <w:left w:val="single" w:sz="2" w:space="0" w:color="D9D9E3"/>
                                            <w:bottom w:val="single" w:sz="2" w:space="0" w:color="D9D9E3"/>
                                            <w:right w:val="single" w:sz="2" w:space="0" w:color="D9D9E3"/>
                                          </w:divBdr>
                                          <w:divsChild>
                                            <w:div w:id="6869058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345281131">
          <w:marLeft w:val="0"/>
          <w:marRight w:val="0"/>
          <w:marTop w:val="0"/>
          <w:marBottom w:val="0"/>
          <w:divBdr>
            <w:top w:val="none" w:sz="0" w:space="0" w:color="auto"/>
            <w:left w:val="none" w:sz="0" w:space="0" w:color="auto"/>
            <w:bottom w:val="none" w:sz="0" w:space="0" w:color="auto"/>
            <w:right w:val="none" w:sz="0" w:space="0" w:color="auto"/>
          </w:divBdr>
          <w:divsChild>
            <w:div w:id="2145080625">
              <w:marLeft w:val="0"/>
              <w:marRight w:val="0"/>
              <w:marTop w:val="0"/>
              <w:marBottom w:val="0"/>
              <w:divBdr>
                <w:top w:val="single" w:sz="2" w:space="0" w:color="D9D9E3"/>
                <w:left w:val="single" w:sz="2" w:space="0" w:color="D9D9E3"/>
                <w:bottom w:val="single" w:sz="2" w:space="0" w:color="D9D9E3"/>
                <w:right w:val="single" w:sz="2" w:space="0" w:color="D9D9E3"/>
              </w:divBdr>
              <w:divsChild>
                <w:div w:id="1030565711">
                  <w:marLeft w:val="0"/>
                  <w:marRight w:val="0"/>
                  <w:marTop w:val="0"/>
                  <w:marBottom w:val="0"/>
                  <w:divBdr>
                    <w:top w:val="single" w:sz="2" w:space="0" w:color="D9D9E3"/>
                    <w:left w:val="single" w:sz="2" w:space="0" w:color="D9D9E3"/>
                    <w:bottom w:val="single" w:sz="2" w:space="0" w:color="D9D9E3"/>
                    <w:right w:val="single" w:sz="2" w:space="0" w:color="D9D9E3"/>
                  </w:divBdr>
                  <w:divsChild>
                    <w:div w:id="2020086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33145342">
      <w:bodyDiv w:val="1"/>
      <w:marLeft w:val="0"/>
      <w:marRight w:val="0"/>
      <w:marTop w:val="0"/>
      <w:marBottom w:val="0"/>
      <w:divBdr>
        <w:top w:val="none" w:sz="0" w:space="0" w:color="auto"/>
        <w:left w:val="none" w:sz="0" w:space="0" w:color="auto"/>
        <w:bottom w:val="none" w:sz="0" w:space="0" w:color="auto"/>
        <w:right w:val="none" w:sz="0" w:space="0" w:color="auto"/>
      </w:divBdr>
    </w:div>
    <w:div w:id="337119923">
      <w:bodyDiv w:val="1"/>
      <w:marLeft w:val="0"/>
      <w:marRight w:val="0"/>
      <w:marTop w:val="0"/>
      <w:marBottom w:val="0"/>
      <w:divBdr>
        <w:top w:val="none" w:sz="0" w:space="0" w:color="auto"/>
        <w:left w:val="none" w:sz="0" w:space="0" w:color="auto"/>
        <w:bottom w:val="none" w:sz="0" w:space="0" w:color="auto"/>
        <w:right w:val="none" w:sz="0" w:space="0" w:color="auto"/>
      </w:divBdr>
    </w:div>
    <w:div w:id="339234359">
      <w:bodyDiv w:val="1"/>
      <w:marLeft w:val="0"/>
      <w:marRight w:val="0"/>
      <w:marTop w:val="0"/>
      <w:marBottom w:val="0"/>
      <w:divBdr>
        <w:top w:val="none" w:sz="0" w:space="0" w:color="auto"/>
        <w:left w:val="none" w:sz="0" w:space="0" w:color="auto"/>
        <w:bottom w:val="none" w:sz="0" w:space="0" w:color="auto"/>
        <w:right w:val="none" w:sz="0" w:space="0" w:color="auto"/>
      </w:divBdr>
    </w:div>
    <w:div w:id="339892338">
      <w:bodyDiv w:val="1"/>
      <w:marLeft w:val="0"/>
      <w:marRight w:val="0"/>
      <w:marTop w:val="0"/>
      <w:marBottom w:val="0"/>
      <w:divBdr>
        <w:top w:val="none" w:sz="0" w:space="0" w:color="auto"/>
        <w:left w:val="none" w:sz="0" w:space="0" w:color="auto"/>
        <w:bottom w:val="none" w:sz="0" w:space="0" w:color="auto"/>
        <w:right w:val="none" w:sz="0" w:space="0" w:color="auto"/>
      </w:divBdr>
    </w:div>
    <w:div w:id="341468456">
      <w:bodyDiv w:val="1"/>
      <w:marLeft w:val="0"/>
      <w:marRight w:val="0"/>
      <w:marTop w:val="0"/>
      <w:marBottom w:val="0"/>
      <w:divBdr>
        <w:top w:val="none" w:sz="0" w:space="0" w:color="auto"/>
        <w:left w:val="none" w:sz="0" w:space="0" w:color="auto"/>
        <w:bottom w:val="none" w:sz="0" w:space="0" w:color="auto"/>
        <w:right w:val="none" w:sz="0" w:space="0" w:color="auto"/>
      </w:divBdr>
    </w:div>
    <w:div w:id="341588973">
      <w:bodyDiv w:val="1"/>
      <w:marLeft w:val="0"/>
      <w:marRight w:val="0"/>
      <w:marTop w:val="0"/>
      <w:marBottom w:val="0"/>
      <w:divBdr>
        <w:top w:val="none" w:sz="0" w:space="0" w:color="auto"/>
        <w:left w:val="none" w:sz="0" w:space="0" w:color="auto"/>
        <w:bottom w:val="none" w:sz="0" w:space="0" w:color="auto"/>
        <w:right w:val="none" w:sz="0" w:space="0" w:color="auto"/>
      </w:divBdr>
    </w:div>
    <w:div w:id="342824548">
      <w:bodyDiv w:val="1"/>
      <w:marLeft w:val="0"/>
      <w:marRight w:val="0"/>
      <w:marTop w:val="0"/>
      <w:marBottom w:val="0"/>
      <w:divBdr>
        <w:top w:val="none" w:sz="0" w:space="0" w:color="auto"/>
        <w:left w:val="none" w:sz="0" w:space="0" w:color="auto"/>
        <w:bottom w:val="none" w:sz="0" w:space="0" w:color="auto"/>
        <w:right w:val="none" w:sz="0" w:space="0" w:color="auto"/>
      </w:divBdr>
    </w:div>
    <w:div w:id="343677225">
      <w:bodyDiv w:val="1"/>
      <w:marLeft w:val="0"/>
      <w:marRight w:val="0"/>
      <w:marTop w:val="0"/>
      <w:marBottom w:val="0"/>
      <w:divBdr>
        <w:top w:val="none" w:sz="0" w:space="0" w:color="auto"/>
        <w:left w:val="none" w:sz="0" w:space="0" w:color="auto"/>
        <w:bottom w:val="none" w:sz="0" w:space="0" w:color="auto"/>
        <w:right w:val="none" w:sz="0" w:space="0" w:color="auto"/>
      </w:divBdr>
    </w:div>
    <w:div w:id="344211274">
      <w:bodyDiv w:val="1"/>
      <w:marLeft w:val="0"/>
      <w:marRight w:val="0"/>
      <w:marTop w:val="0"/>
      <w:marBottom w:val="0"/>
      <w:divBdr>
        <w:top w:val="none" w:sz="0" w:space="0" w:color="auto"/>
        <w:left w:val="none" w:sz="0" w:space="0" w:color="auto"/>
        <w:bottom w:val="none" w:sz="0" w:space="0" w:color="auto"/>
        <w:right w:val="none" w:sz="0" w:space="0" w:color="auto"/>
      </w:divBdr>
    </w:div>
    <w:div w:id="348722771">
      <w:bodyDiv w:val="1"/>
      <w:marLeft w:val="0"/>
      <w:marRight w:val="0"/>
      <w:marTop w:val="0"/>
      <w:marBottom w:val="0"/>
      <w:divBdr>
        <w:top w:val="none" w:sz="0" w:space="0" w:color="auto"/>
        <w:left w:val="none" w:sz="0" w:space="0" w:color="auto"/>
        <w:bottom w:val="none" w:sz="0" w:space="0" w:color="auto"/>
        <w:right w:val="none" w:sz="0" w:space="0" w:color="auto"/>
      </w:divBdr>
    </w:div>
    <w:div w:id="351495068">
      <w:bodyDiv w:val="1"/>
      <w:marLeft w:val="0"/>
      <w:marRight w:val="0"/>
      <w:marTop w:val="0"/>
      <w:marBottom w:val="0"/>
      <w:divBdr>
        <w:top w:val="none" w:sz="0" w:space="0" w:color="auto"/>
        <w:left w:val="none" w:sz="0" w:space="0" w:color="auto"/>
        <w:bottom w:val="none" w:sz="0" w:space="0" w:color="auto"/>
        <w:right w:val="none" w:sz="0" w:space="0" w:color="auto"/>
      </w:divBdr>
      <w:divsChild>
        <w:div w:id="508102594">
          <w:marLeft w:val="0"/>
          <w:marRight w:val="0"/>
          <w:marTop w:val="0"/>
          <w:marBottom w:val="0"/>
          <w:divBdr>
            <w:top w:val="none" w:sz="0" w:space="0" w:color="auto"/>
            <w:left w:val="none" w:sz="0" w:space="0" w:color="auto"/>
            <w:bottom w:val="none" w:sz="0" w:space="0" w:color="auto"/>
            <w:right w:val="none" w:sz="0" w:space="0" w:color="auto"/>
          </w:divBdr>
          <w:divsChild>
            <w:div w:id="198084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54344">
      <w:bodyDiv w:val="1"/>
      <w:marLeft w:val="0"/>
      <w:marRight w:val="0"/>
      <w:marTop w:val="0"/>
      <w:marBottom w:val="0"/>
      <w:divBdr>
        <w:top w:val="none" w:sz="0" w:space="0" w:color="auto"/>
        <w:left w:val="none" w:sz="0" w:space="0" w:color="auto"/>
        <w:bottom w:val="none" w:sz="0" w:space="0" w:color="auto"/>
        <w:right w:val="none" w:sz="0" w:space="0" w:color="auto"/>
      </w:divBdr>
    </w:div>
    <w:div w:id="357589923">
      <w:bodyDiv w:val="1"/>
      <w:marLeft w:val="0"/>
      <w:marRight w:val="0"/>
      <w:marTop w:val="0"/>
      <w:marBottom w:val="0"/>
      <w:divBdr>
        <w:top w:val="none" w:sz="0" w:space="0" w:color="auto"/>
        <w:left w:val="none" w:sz="0" w:space="0" w:color="auto"/>
        <w:bottom w:val="none" w:sz="0" w:space="0" w:color="auto"/>
        <w:right w:val="none" w:sz="0" w:space="0" w:color="auto"/>
      </w:divBdr>
    </w:div>
    <w:div w:id="366292886">
      <w:bodyDiv w:val="1"/>
      <w:marLeft w:val="0"/>
      <w:marRight w:val="0"/>
      <w:marTop w:val="0"/>
      <w:marBottom w:val="0"/>
      <w:divBdr>
        <w:top w:val="none" w:sz="0" w:space="0" w:color="auto"/>
        <w:left w:val="none" w:sz="0" w:space="0" w:color="auto"/>
        <w:bottom w:val="none" w:sz="0" w:space="0" w:color="auto"/>
        <w:right w:val="none" w:sz="0" w:space="0" w:color="auto"/>
      </w:divBdr>
    </w:div>
    <w:div w:id="368914024">
      <w:bodyDiv w:val="1"/>
      <w:marLeft w:val="0"/>
      <w:marRight w:val="0"/>
      <w:marTop w:val="0"/>
      <w:marBottom w:val="0"/>
      <w:divBdr>
        <w:top w:val="none" w:sz="0" w:space="0" w:color="auto"/>
        <w:left w:val="none" w:sz="0" w:space="0" w:color="auto"/>
        <w:bottom w:val="none" w:sz="0" w:space="0" w:color="auto"/>
        <w:right w:val="none" w:sz="0" w:space="0" w:color="auto"/>
      </w:divBdr>
    </w:div>
    <w:div w:id="370037968">
      <w:bodyDiv w:val="1"/>
      <w:marLeft w:val="0"/>
      <w:marRight w:val="0"/>
      <w:marTop w:val="0"/>
      <w:marBottom w:val="0"/>
      <w:divBdr>
        <w:top w:val="none" w:sz="0" w:space="0" w:color="auto"/>
        <w:left w:val="none" w:sz="0" w:space="0" w:color="auto"/>
        <w:bottom w:val="none" w:sz="0" w:space="0" w:color="auto"/>
        <w:right w:val="none" w:sz="0" w:space="0" w:color="auto"/>
      </w:divBdr>
    </w:div>
    <w:div w:id="389501277">
      <w:bodyDiv w:val="1"/>
      <w:marLeft w:val="0"/>
      <w:marRight w:val="0"/>
      <w:marTop w:val="0"/>
      <w:marBottom w:val="0"/>
      <w:divBdr>
        <w:top w:val="none" w:sz="0" w:space="0" w:color="auto"/>
        <w:left w:val="none" w:sz="0" w:space="0" w:color="auto"/>
        <w:bottom w:val="none" w:sz="0" w:space="0" w:color="auto"/>
        <w:right w:val="none" w:sz="0" w:space="0" w:color="auto"/>
      </w:divBdr>
    </w:div>
    <w:div w:id="390733035">
      <w:bodyDiv w:val="1"/>
      <w:marLeft w:val="0"/>
      <w:marRight w:val="0"/>
      <w:marTop w:val="0"/>
      <w:marBottom w:val="0"/>
      <w:divBdr>
        <w:top w:val="none" w:sz="0" w:space="0" w:color="auto"/>
        <w:left w:val="none" w:sz="0" w:space="0" w:color="auto"/>
        <w:bottom w:val="none" w:sz="0" w:space="0" w:color="auto"/>
        <w:right w:val="none" w:sz="0" w:space="0" w:color="auto"/>
      </w:divBdr>
    </w:div>
    <w:div w:id="394622080">
      <w:bodyDiv w:val="1"/>
      <w:marLeft w:val="0"/>
      <w:marRight w:val="0"/>
      <w:marTop w:val="0"/>
      <w:marBottom w:val="0"/>
      <w:divBdr>
        <w:top w:val="none" w:sz="0" w:space="0" w:color="auto"/>
        <w:left w:val="none" w:sz="0" w:space="0" w:color="auto"/>
        <w:bottom w:val="none" w:sz="0" w:space="0" w:color="auto"/>
        <w:right w:val="none" w:sz="0" w:space="0" w:color="auto"/>
      </w:divBdr>
    </w:div>
    <w:div w:id="394818250">
      <w:bodyDiv w:val="1"/>
      <w:marLeft w:val="0"/>
      <w:marRight w:val="0"/>
      <w:marTop w:val="0"/>
      <w:marBottom w:val="0"/>
      <w:divBdr>
        <w:top w:val="none" w:sz="0" w:space="0" w:color="auto"/>
        <w:left w:val="none" w:sz="0" w:space="0" w:color="auto"/>
        <w:bottom w:val="none" w:sz="0" w:space="0" w:color="auto"/>
        <w:right w:val="none" w:sz="0" w:space="0" w:color="auto"/>
      </w:divBdr>
    </w:div>
    <w:div w:id="404375432">
      <w:bodyDiv w:val="1"/>
      <w:marLeft w:val="0"/>
      <w:marRight w:val="0"/>
      <w:marTop w:val="0"/>
      <w:marBottom w:val="0"/>
      <w:divBdr>
        <w:top w:val="none" w:sz="0" w:space="0" w:color="auto"/>
        <w:left w:val="none" w:sz="0" w:space="0" w:color="auto"/>
        <w:bottom w:val="none" w:sz="0" w:space="0" w:color="auto"/>
        <w:right w:val="none" w:sz="0" w:space="0" w:color="auto"/>
      </w:divBdr>
    </w:div>
    <w:div w:id="409354307">
      <w:bodyDiv w:val="1"/>
      <w:marLeft w:val="0"/>
      <w:marRight w:val="0"/>
      <w:marTop w:val="0"/>
      <w:marBottom w:val="0"/>
      <w:divBdr>
        <w:top w:val="none" w:sz="0" w:space="0" w:color="auto"/>
        <w:left w:val="none" w:sz="0" w:space="0" w:color="auto"/>
        <w:bottom w:val="none" w:sz="0" w:space="0" w:color="auto"/>
        <w:right w:val="none" w:sz="0" w:space="0" w:color="auto"/>
      </w:divBdr>
    </w:div>
    <w:div w:id="412777126">
      <w:bodyDiv w:val="1"/>
      <w:marLeft w:val="0"/>
      <w:marRight w:val="0"/>
      <w:marTop w:val="0"/>
      <w:marBottom w:val="0"/>
      <w:divBdr>
        <w:top w:val="none" w:sz="0" w:space="0" w:color="auto"/>
        <w:left w:val="none" w:sz="0" w:space="0" w:color="auto"/>
        <w:bottom w:val="none" w:sz="0" w:space="0" w:color="auto"/>
        <w:right w:val="none" w:sz="0" w:space="0" w:color="auto"/>
      </w:divBdr>
    </w:div>
    <w:div w:id="413627991">
      <w:bodyDiv w:val="1"/>
      <w:marLeft w:val="0"/>
      <w:marRight w:val="0"/>
      <w:marTop w:val="0"/>
      <w:marBottom w:val="0"/>
      <w:divBdr>
        <w:top w:val="none" w:sz="0" w:space="0" w:color="auto"/>
        <w:left w:val="none" w:sz="0" w:space="0" w:color="auto"/>
        <w:bottom w:val="none" w:sz="0" w:space="0" w:color="auto"/>
        <w:right w:val="none" w:sz="0" w:space="0" w:color="auto"/>
      </w:divBdr>
    </w:div>
    <w:div w:id="415707706">
      <w:bodyDiv w:val="1"/>
      <w:marLeft w:val="0"/>
      <w:marRight w:val="0"/>
      <w:marTop w:val="0"/>
      <w:marBottom w:val="0"/>
      <w:divBdr>
        <w:top w:val="none" w:sz="0" w:space="0" w:color="auto"/>
        <w:left w:val="none" w:sz="0" w:space="0" w:color="auto"/>
        <w:bottom w:val="none" w:sz="0" w:space="0" w:color="auto"/>
        <w:right w:val="none" w:sz="0" w:space="0" w:color="auto"/>
      </w:divBdr>
    </w:div>
    <w:div w:id="419906993">
      <w:bodyDiv w:val="1"/>
      <w:marLeft w:val="0"/>
      <w:marRight w:val="0"/>
      <w:marTop w:val="0"/>
      <w:marBottom w:val="0"/>
      <w:divBdr>
        <w:top w:val="none" w:sz="0" w:space="0" w:color="auto"/>
        <w:left w:val="none" w:sz="0" w:space="0" w:color="auto"/>
        <w:bottom w:val="none" w:sz="0" w:space="0" w:color="auto"/>
        <w:right w:val="none" w:sz="0" w:space="0" w:color="auto"/>
      </w:divBdr>
      <w:divsChild>
        <w:div w:id="1610623235">
          <w:marLeft w:val="0"/>
          <w:marRight w:val="0"/>
          <w:marTop w:val="0"/>
          <w:marBottom w:val="0"/>
          <w:divBdr>
            <w:top w:val="none" w:sz="0" w:space="0" w:color="auto"/>
            <w:left w:val="none" w:sz="0" w:space="0" w:color="auto"/>
            <w:bottom w:val="none" w:sz="0" w:space="0" w:color="auto"/>
            <w:right w:val="none" w:sz="0" w:space="0" w:color="auto"/>
          </w:divBdr>
        </w:div>
        <w:div w:id="497040632">
          <w:marLeft w:val="0"/>
          <w:marRight w:val="0"/>
          <w:marTop w:val="0"/>
          <w:marBottom w:val="0"/>
          <w:divBdr>
            <w:top w:val="none" w:sz="0" w:space="0" w:color="auto"/>
            <w:left w:val="none" w:sz="0" w:space="0" w:color="auto"/>
            <w:bottom w:val="none" w:sz="0" w:space="0" w:color="auto"/>
            <w:right w:val="none" w:sz="0" w:space="0" w:color="auto"/>
          </w:divBdr>
          <w:divsChild>
            <w:div w:id="163462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71478">
      <w:bodyDiv w:val="1"/>
      <w:marLeft w:val="0"/>
      <w:marRight w:val="0"/>
      <w:marTop w:val="0"/>
      <w:marBottom w:val="0"/>
      <w:divBdr>
        <w:top w:val="none" w:sz="0" w:space="0" w:color="auto"/>
        <w:left w:val="none" w:sz="0" w:space="0" w:color="auto"/>
        <w:bottom w:val="none" w:sz="0" w:space="0" w:color="auto"/>
        <w:right w:val="none" w:sz="0" w:space="0" w:color="auto"/>
      </w:divBdr>
    </w:div>
    <w:div w:id="425686581">
      <w:bodyDiv w:val="1"/>
      <w:marLeft w:val="0"/>
      <w:marRight w:val="0"/>
      <w:marTop w:val="0"/>
      <w:marBottom w:val="0"/>
      <w:divBdr>
        <w:top w:val="none" w:sz="0" w:space="0" w:color="auto"/>
        <w:left w:val="none" w:sz="0" w:space="0" w:color="auto"/>
        <w:bottom w:val="none" w:sz="0" w:space="0" w:color="auto"/>
        <w:right w:val="none" w:sz="0" w:space="0" w:color="auto"/>
      </w:divBdr>
    </w:div>
    <w:div w:id="425734280">
      <w:bodyDiv w:val="1"/>
      <w:marLeft w:val="0"/>
      <w:marRight w:val="0"/>
      <w:marTop w:val="0"/>
      <w:marBottom w:val="0"/>
      <w:divBdr>
        <w:top w:val="none" w:sz="0" w:space="0" w:color="auto"/>
        <w:left w:val="none" w:sz="0" w:space="0" w:color="auto"/>
        <w:bottom w:val="none" w:sz="0" w:space="0" w:color="auto"/>
        <w:right w:val="none" w:sz="0" w:space="0" w:color="auto"/>
      </w:divBdr>
    </w:div>
    <w:div w:id="427893879">
      <w:bodyDiv w:val="1"/>
      <w:marLeft w:val="0"/>
      <w:marRight w:val="0"/>
      <w:marTop w:val="0"/>
      <w:marBottom w:val="0"/>
      <w:divBdr>
        <w:top w:val="none" w:sz="0" w:space="0" w:color="auto"/>
        <w:left w:val="none" w:sz="0" w:space="0" w:color="auto"/>
        <w:bottom w:val="none" w:sz="0" w:space="0" w:color="auto"/>
        <w:right w:val="none" w:sz="0" w:space="0" w:color="auto"/>
      </w:divBdr>
    </w:div>
    <w:div w:id="431167167">
      <w:bodyDiv w:val="1"/>
      <w:marLeft w:val="0"/>
      <w:marRight w:val="0"/>
      <w:marTop w:val="0"/>
      <w:marBottom w:val="0"/>
      <w:divBdr>
        <w:top w:val="none" w:sz="0" w:space="0" w:color="auto"/>
        <w:left w:val="none" w:sz="0" w:space="0" w:color="auto"/>
        <w:bottom w:val="none" w:sz="0" w:space="0" w:color="auto"/>
        <w:right w:val="none" w:sz="0" w:space="0" w:color="auto"/>
      </w:divBdr>
      <w:divsChild>
        <w:div w:id="624386322">
          <w:marLeft w:val="274"/>
          <w:marRight w:val="0"/>
          <w:marTop w:val="150"/>
          <w:marBottom w:val="0"/>
          <w:divBdr>
            <w:top w:val="none" w:sz="0" w:space="0" w:color="auto"/>
            <w:left w:val="none" w:sz="0" w:space="0" w:color="auto"/>
            <w:bottom w:val="none" w:sz="0" w:space="0" w:color="auto"/>
            <w:right w:val="none" w:sz="0" w:space="0" w:color="auto"/>
          </w:divBdr>
        </w:div>
      </w:divsChild>
    </w:div>
    <w:div w:id="440342584">
      <w:bodyDiv w:val="1"/>
      <w:marLeft w:val="0"/>
      <w:marRight w:val="0"/>
      <w:marTop w:val="0"/>
      <w:marBottom w:val="0"/>
      <w:divBdr>
        <w:top w:val="none" w:sz="0" w:space="0" w:color="auto"/>
        <w:left w:val="none" w:sz="0" w:space="0" w:color="auto"/>
        <w:bottom w:val="none" w:sz="0" w:space="0" w:color="auto"/>
        <w:right w:val="none" w:sz="0" w:space="0" w:color="auto"/>
      </w:divBdr>
    </w:div>
    <w:div w:id="445194218">
      <w:bodyDiv w:val="1"/>
      <w:marLeft w:val="0"/>
      <w:marRight w:val="0"/>
      <w:marTop w:val="0"/>
      <w:marBottom w:val="0"/>
      <w:divBdr>
        <w:top w:val="none" w:sz="0" w:space="0" w:color="auto"/>
        <w:left w:val="none" w:sz="0" w:space="0" w:color="auto"/>
        <w:bottom w:val="none" w:sz="0" w:space="0" w:color="auto"/>
        <w:right w:val="none" w:sz="0" w:space="0" w:color="auto"/>
      </w:divBdr>
    </w:div>
    <w:div w:id="459884422">
      <w:bodyDiv w:val="1"/>
      <w:marLeft w:val="0"/>
      <w:marRight w:val="0"/>
      <w:marTop w:val="0"/>
      <w:marBottom w:val="0"/>
      <w:divBdr>
        <w:top w:val="none" w:sz="0" w:space="0" w:color="auto"/>
        <w:left w:val="none" w:sz="0" w:space="0" w:color="auto"/>
        <w:bottom w:val="none" w:sz="0" w:space="0" w:color="auto"/>
        <w:right w:val="none" w:sz="0" w:space="0" w:color="auto"/>
      </w:divBdr>
    </w:div>
    <w:div w:id="471796336">
      <w:bodyDiv w:val="1"/>
      <w:marLeft w:val="0"/>
      <w:marRight w:val="0"/>
      <w:marTop w:val="0"/>
      <w:marBottom w:val="0"/>
      <w:divBdr>
        <w:top w:val="none" w:sz="0" w:space="0" w:color="auto"/>
        <w:left w:val="none" w:sz="0" w:space="0" w:color="auto"/>
        <w:bottom w:val="none" w:sz="0" w:space="0" w:color="auto"/>
        <w:right w:val="none" w:sz="0" w:space="0" w:color="auto"/>
      </w:divBdr>
    </w:div>
    <w:div w:id="471796836">
      <w:bodyDiv w:val="1"/>
      <w:marLeft w:val="0"/>
      <w:marRight w:val="0"/>
      <w:marTop w:val="0"/>
      <w:marBottom w:val="0"/>
      <w:divBdr>
        <w:top w:val="none" w:sz="0" w:space="0" w:color="auto"/>
        <w:left w:val="none" w:sz="0" w:space="0" w:color="auto"/>
        <w:bottom w:val="none" w:sz="0" w:space="0" w:color="auto"/>
        <w:right w:val="none" w:sz="0" w:space="0" w:color="auto"/>
      </w:divBdr>
    </w:div>
    <w:div w:id="479156072">
      <w:bodyDiv w:val="1"/>
      <w:marLeft w:val="0"/>
      <w:marRight w:val="0"/>
      <w:marTop w:val="0"/>
      <w:marBottom w:val="0"/>
      <w:divBdr>
        <w:top w:val="none" w:sz="0" w:space="0" w:color="auto"/>
        <w:left w:val="none" w:sz="0" w:space="0" w:color="auto"/>
        <w:bottom w:val="none" w:sz="0" w:space="0" w:color="auto"/>
        <w:right w:val="none" w:sz="0" w:space="0" w:color="auto"/>
      </w:divBdr>
    </w:div>
    <w:div w:id="483085260">
      <w:bodyDiv w:val="1"/>
      <w:marLeft w:val="0"/>
      <w:marRight w:val="0"/>
      <w:marTop w:val="0"/>
      <w:marBottom w:val="0"/>
      <w:divBdr>
        <w:top w:val="none" w:sz="0" w:space="0" w:color="auto"/>
        <w:left w:val="none" w:sz="0" w:space="0" w:color="auto"/>
        <w:bottom w:val="none" w:sz="0" w:space="0" w:color="auto"/>
        <w:right w:val="none" w:sz="0" w:space="0" w:color="auto"/>
      </w:divBdr>
    </w:div>
    <w:div w:id="488716387">
      <w:bodyDiv w:val="1"/>
      <w:marLeft w:val="0"/>
      <w:marRight w:val="0"/>
      <w:marTop w:val="0"/>
      <w:marBottom w:val="0"/>
      <w:divBdr>
        <w:top w:val="none" w:sz="0" w:space="0" w:color="auto"/>
        <w:left w:val="none" w:sz="0" w:space="0" w:color="auto"/>
        <w:bottom w:val="none" w:sz="0" w:space="0" w:color="auto"/>
        <w:right w:val="none" w:sz="0" w:space="0" w:color="auto"/>
      </w:divBdr>
    </w:div>
    <w:div w:id="492839753">
      <w:bodyDiv w:val="1"/>
      <w:marLeft w:val="0"/>
      <w:marRight w:val="0"/>
      <w:marTop w:val="0"/>
      <w:marBottom w:val="0"/>
      <w:divBdr>
        <w:top w:val="none" w:sz="0" w:space="0" w:color="auto"/>
        <w:left w:val="none" w:sz="0" w:space="0" w:color="auto"/>
        <w:bottom w:val="none" w:sz="0" w:space="0" w:color="auto"/>
        <w:right w:val="none" w:sz="0" w:space="0" w:color="auto"/>
      </w:divBdr>
    </w:div>
    <w:div w:id="493301175">
      <w:bodyDiv w:val="1"/>
      <w:marLeft w:val="0"/>
      <w:marRight w:val="0"/>
      <w:marTop w:val="0"/>
      <w:marBottom w:val="0"/>
      <w:divBdr>
        <w:top w:val="none" w:sz="0" w:space="0" w:color="auto"/>
        <w:left w:val="none" w:sz="0" w:space="0" w:color="auto"/>
        <w:bottom w:val="none" w:sz="0" w:space="0" w:color="auto"/>
        <w:right w:val="none" w:sz="0" w:space="0" w:color="auto"/>
      </w:divBdr>
    </w:div>
    <w:div w:id="500436631">
      <w:bodyDiv w:val="1"/>
      <w:marLeft w:val="0"/>
      <w:marRight w:val="0"/>
      <w:marTop w:val="0"/>
      <w:marBottom w:val="0"/>
      <w:divBdr>
        <w:top w:val="none" w:sz="0" w:space="0" w:color="auto"/>
        <w:left w:val="none" w:sz="0" w:space="0" w:color="auto"/>
        <w:bottom w:val="none" w:sz="0" w:space="0" w:color="auto"/>
        <w:right w:val="none" w:sz="0" w:space="0" w:color="auto"/>
      </w:divBdr>
    </w:div>
    <w:div w:id="502401698">
      <w:bodyDiv w:val="1"/>
      <w:marLeft w:val="0"/>
      <w:marRight w:val="0"/>
      <w:marTop w:val="0"/>
      <w:marBottom w:val="0"/>
      <w:divBdr>
        <w:top w:val="none" w:sz="0" w:space="0" w:color="auto"/>
        <w:left w:val="none" w:sz="0" w:space="0" w:color="auto"/>
        <w:bottom w:val="none" w:sz="0" w:space="0" w:color="auto"/>
        <w:right w:val="none" w:sz="0" w:space="0" w:color="auto"/>
      </w:divBdr>
    </w:div>
    <w:div w:id="502476305">
      <w:bodyDiv w:val="1"/>
      <w:marLeft w:val="0"/>
      <w:marRight w:val="0"/>
      <w:marTop w:val="0"/>
      <w:marBottom w:val="0"/>
      <w:divBdr>
        <w:top w:val="none" w:sz="0" w:space="0" w:color="auto"/>
        <w:left w:val="none" w:sz="0" w:space="0" w:color="auto"/>
        <w:bottom w:val="none" w:sz="0" w:space="0" w:color="auto"/>
        <w:right w:val="none" w:sz="0" w:space="0" w:color="auto"/>
      </w:divBdr>
    </w:div>
    <w:div w:id="510070778">
      <w:bodyDiv w:val="1"/>
      <w:marLeft w:val="0"/>
      <w:marRight w:val="0"/>
      <w:marTop w:val="0"/>
      <w:marBottom w:val="0"/>
      <w:divBdr>
        <w:top w:val="none" w:sz="0" w:space="0" w:color="auto"/>
        <w:left w:val="none" w:sz="0" w:space="0" w:color="auto"/>
        <w:bottom w:val="none" w:sz="0" w:space="0" w:color="auto"/>
        <w:right w:val="none" w:sz="0" w:space="0" w:color="auto"/>
      </w:divBdr>
    </w:div>
    <w:div w:id="510334664">
      <w:bodyDiv w:val="1"/>
      <w:marLeft w:val="0"/>
      <w:marRight w:val="0"/>
      <w:marTop w:val="0"/>
      <w:marBottom w:val="0"/>
      <w:divBdr>
        <w:top w:val="none" w:sz="0" w:space="0" w:color="auto"/>
        <w:left w:val="none" w:sz="0" w:space="0" w:color="auto"/>
        <w:bottom w:val="none" w:sz="0" w:space="0" w:color="auto"/>
        <w:right w:val="none" w:sz="0" w:space="0" w:color="auto"/>
      </w:divBdr>
    </w:div>
    <w:div w:id="515658573">
      <w:bodyDiv w:val="1"/>
      <w:marLeft w:val="0"/>
      <w:marRight w:val="0"/>
      <w:marTop w:val="0"/>
      <w:marBottom w:val="0"/>
      <w:divBdr>
        <w:top w:val="none" w:sz="0" w:space="0" w:color="auto"/>
        <w:left w:val="none" w:sz="0" w:space="0" w:color="auto"/>
        <w:bottom w:val="none" w:sz="0" w:space="0" w:color="auto"/>
        <w:right w:val="none" w:sz="0" w:space="0" w:color="auto"/>
      </w:divBdr>
    </w:div>
    <w:div w:id="527568127">
      <w:bodyDiv w:val="1"/>
      <w:marLeft w:val="0"/>
      <w:marRight w:val="0"/>
      <w:marTop w:val="0"/>
      <w:marBottom w:val="0"/>
      <w:divBdr>
        <w:top w:val="none" w:sz="0" w:space="0" w:color="auto"/>
        <w:left w:val="none" w:sz="0" w:space="0" w:color="auto"/>
        <w:bottom w:val="none" w:sz="0" w:space="0" w:color="auto"/>
        <w:right w:val="none" w:sz="0" w:space="0" w:color="auto"/>
      </w:divBdr>
    </w:div>
    <w:div w:id="529298240">
      <w:bodyDiv w:val="1"/>
      <w:marLeft w:val="0"/>
      <w:marRight w:val="0"/>
      <w:marTop w:val="0"/>
      <w:marBottom w:val="0"/>
      <w:divBdr>
        <w:top w:val="none" w:sz="0" w:space="0" w:color="auto"/>
        <w:left w:val="none" w:sz="0" w:space="0" w:color="auto"/>
        <w:bottom w:val="none" w:sz="0" w:space="0" w:color="auto"/>
        <w:right w:val="none" w:sz="0" w:space="0" w:color="auto"/>
      </w:divBdr>
    </w:div>
    <w:div w:id="530076247">
      <w:bodyDiv w:val="1"/>
      <w:marLeft w:val="0"/>
      <w:marRight w:val="0"/>
      <w:marTop w:val="0"/>
      <w:marBottom w:val="0"/>
      <w:divBdr>
        <w:top w:val="none" w:sz="0" w:space="0" w:color="auto"/>
        <w:left w:val="none" w:sz="0" w:space="0" w:color="auto"/>
        <w:bottom w:val="none" w:sz="0" w:space="0" w:color="auto"/>
        <w:right w:val="none" w:sz="0" w:space="0" w:color="auto"/>
      </w:divBdr>
    </w:div>
    <w:div w:id="530604620">
      <w:bodyDiv w:val="1"/>
      <w:marLeft w:val="0"/>
      <w:marRight w:val="0"/>
      <w:marTop w:val="0"/>
      <w:marBottom w:val="0"/>
      <w:divBdr>
        <w:top w:val="none" w:sz="0" w:space="0" w:color="auto"/>
        <w:left w:val="none" w:sz="0" w:space="0" w:color="auto"/>
        <w:bottom w:val="none" w:sz="0" w:space="0" w:color="auto"/>
        <w:right w:val="none" w:sz="0" w:space="0" w:color="auto"/>
      </w:divBdr>
    </w:div>
    <w:div w:id="532112324">
      <w:bodyDiv w:val="1"/>
      <w:marLeft w:val="0"/>
      <w:marRight w:val="0"/>
      <w:marTop w:val="0"/>
      <w:marBottom w:val="0"/>
      <w:divBdr>
        <w:top w:val="none" w:sz="0" w:space="0" w:color="auto"/>
        <w:left w:val="none" w:sz="0" w:space="0" w:color="auto"/>
        <w:bottom w:val="none" w:sz="0" w:space="0" w:color="auto"/>
        <w:right w:val="none" w:sz="0" w:space="0" w:color="auto"/>
      </w:divBdr>
    </w:div>
    <w:div w:id="533226472">
      <w:bodyDiv w:val="1"/>
      <w:marLeft w:val="0"/>
      <w:marRight w:val="0"/>
      <w:marTop w:val="0"/>
      <w:marBottom w:val="0"/>
      <w:divBdr>
        <w:top w:val="none" w:sz="0" w:space="0" w:color="auto"/>
        <w:left w:val="none" w:sz="0" w:space="0" w:color="auto"/>
        <w:bottom w:val="none" w:sz="0" w:space="0" w:color="auto"/>
        <w:right w:val="none" w:sz="0" w:space="0" w:color="auto"/>
      </w:divBdr>
    </w:div>
    <w:div w:id="540560861">
      <w:bodyDiv w:val="1"/>
      <w:marLeft w:val="0"/>
      <w:marRight w:val="0"/>
      <w:marTop w:val="0"/>
      <w:marBottom w:val="0"/>
      <w:divBdr>
        <w:top w:val="none" w:sz="0" w:space="0" w:color="auto"/>
        <w:left w:val="none" w:sz="0" w:space="0" w:color="auto"/>
        <w:bottom w:val="none" w:sz="0" w:space="0" w:color="auto"/>
        <w:right w:val="none" w:sz="0" w:space="0" w:color="auto"/>
      </w:divBdr>
    </w:div>
    <w:div w:id="545992049">
      <w:bodyDiv w:val="1"/>
      <w:marLeft w:val="0"/>
      <w:marRight w:val="0"/>
      <w:marTop w:val="0"/>
      <w:marBottom w:val="0"/>
      <w:divBdr>
        <w:top w:val="none" w:sz="0" w:space="0" w:color="auto"/>
        <w:left w:val="none" w:sz="0" w:space="0" w:color="auto"/>
        <w:bottom w:val="none" w:sz="0" w:space="0" w:color="auto"/>
        <w:right w:val="none" w:sz="0" w:space="0" w:color="auto"/>
      </w:divBdr>
    </w:div>
    <w:div w:id="551574897">
      <w:bodyDiv w:val="1"/>
      <w:marLeft w:val="0"/>
      <w:marRight w:val="0"/>
      <w:marTop w:val="0"/>
      <w:marBottom w:val="0"/>
      <w:divBdr>
        <w:top w:val="none" w:sz="0" w:space="0" w:color="auto"/>
        <w:left w:val="none" w:sz="0" w:space="0" w:color="auto"/>
        <w:bottom w:val="none" w:sz="0" w:space="0" w:color="auto"/>
        <w:right w:val="none" w:sz="0" w:space="0" w:color="auto"/>
      </w:divBdr>
    </w:div>
    <w:div w:id="551769436">
      <w:bodyDiv w:val="1"/>
      <w:marLeft w:val="0"/>
      <w:marRight w:val="0"/>
      <w:marTop w:val="0"/>
      <w:marBottom w:val="0"/>
      <w:divBdr>
        <w:top w:val="none" w:sz="0" w:space="0" w:color="auto"/>
        <w:left w:val="none" w:sz="0" w:space="0" w:color="auto"/>
        <w:bottom w:val="none" w:sz="0" w:space="0" w:color="auto"/>
        <w:right w:val="none" w:sz="0" w:space="0" w:color="auto"/>
      </w:divBdr>
    </w:div>
    <w:div w:id="563684276">
      <w:bodyDiv w:val="1"/>
      <w:marLeft w:val="0"/>
      <w:marRight w:val="0"/>
      <w:marTop w:val="0"/>
      <w:marBottom w:val="0"/>
      <w:divBdr>
        <w:top w:val="none" w:sz="0" w:space="0" w:color="auto"/>
        <w:left w:val="none" w:sz="0" w:space="0" w:color="auto"/>
        <w:bottom w:val="none" w:sz="0" w:space="0" w:color="auto"/>
        <w:right w:val="none" w:sz="0" w:space="0" w:color="auto"/>
      </w:divBdr>
    </w:div>
    <w:div w:id="569583298">
      <w:bodyDiv w:val="1"/>
      <w:marLeft w:val="0"/>
      <w:marRight w:val="0"/>
      <w:marTop w:val="0"/>
      <w:marBottom w:val="0"/>
      <w:divBdr>
        <w:top w:val="none" w:sz="0" w:space="0" w:color="auto"/>
        <w:left w:val="none" w:sz="0" w:space="0" w:color="auto"/>
        <w:bottom w:val="none" w:sz="0" w:space="0" w:color="auto"/>
        <w:right w:val="none" w:sz="0" w:space="0" w:color="auto"/>
      </w:divBdr>
    </w:div>
    <w:div w:id="571427562">
      <w:bodyDiv w:val="1"/>
      <w:marLeft w:val="0"/>
      <w:marRight w:val="0"/>
      <w:marTop w:val="0"/>
      <w:marBottom w:val="0"/>
      <w:divBdr>
        <w:top w:val="none" w:sz="0" w:space="0" w:color="auto"/>
        <w:left w:val="none" w:sz="0" w:space="0" w:color="auto"/>
        <w:bottom w:val="none" w:sz="0" w:space="0" w:color="auto"/>
        <w:right w:val="none" w:sz="0" w:space="0" w:color="auto"/>
      </w:divBdr>
    </w:div>
    <w:div w:id="577522936">
      <w:bodyDiv w:val="1"/>
      <w:marLeft w:val="0"/>
      <w:marRight w:val="0"/>
      <w:marTop w:val="0"/>
      <w:marBottom w:val="0"/>
      <w:divBdr>
        <w:top w:val="none" w:sz="0" w:space="0" w:color="auto"/>
        <w:left w:val="none" w:sz="0" w:space="0" w:color="auto"/>
        <w:bottom w:val="none" w:sz="0" w:space="0" w:color="auto"/>
        <w:right w:val="none" w:sz="0" w:space="0" w:color="auto"/>
      </w:divBdr>
    </w:div>
    <w:div w:id="579102099">
      <w:bodyDiv w:val="1"/>
      <w:marLeft w:val="0"/>
      <w:marRight w:val="0"/>
      <w:marTop w:val="0"/>
      <w:marBottom w:val="0"/>
      <w:divBdr>
        <w:top w:val="none" w:sz="0" w:space="0" w:color="auto"/>
        <w:left w:val="none" w:sz="0" w:space="0" w:color="auto"/>
        <w:bottom w:val="none" w:sz="0" w:space="0" w:color="auto"/>
        <w:right w:val="none" w:sz="0" w:space="0" w:color="auto"/>
      </w:divBdr>
    </w:div>
    <w:div w:id="582375011">
      <w:bodyDiv w:val="1"/>
      <w:marLeft w:val="0"/>
      <w:marRight w:val="0"/>
      <w:marTop w:val="0"/>
      <w:marBottom w:val="0"/>
      <w:divBdr>
        <w:top w:val="none" w:sz="0" w:space="0" w:color="auto"/>
        <w:left w:val="none" w:sz="0" w:space="0" w:color="auto"/>
        <w:bottom w:val="none" w:sz="0" w:space="0" w:color="auto"/>
        <w:right w:val="none" w:sz="0" w:space="0" w:color="auto"/>
      </w:divBdr>
    </w:div>
    <w:div w:id="582762858">
      <w:bodyDiv w:val="1"/>
      <w:marLeft w:val="0"/>
      <w:marRight w:val="0"/>
      <w:marTop w:val="0"/>
      <w:marBottom w:val="0"/>
      <w:divBdr>
        <w:top w:val="none" w:sz="0" w:space="0" w:color="auto"/>
        <w:left w:val="none" w:sz="0" w:space="0" w:color="auto"/>
        <w:bottom w:val="none" w:sz="0" w:space="0" w:color="auto"/>
        <w:right w:val="none" w:sz="0" w:space="0" w:color="auto"/>
      </w:divBdr>
    </w:div>
    <w:div w:id="582766356">
      <w:bodyDiv w:val="1"/>
      <w:marLeft w:val="0"/>
      <w:marRight w:val="0"/>
      <w:marTop w:val="0"/>
      <w:marBottom w:val="0"/>
      <w:divBdr>
        <w:top w:val="none" w:sz="0" w:space="0" w:color="auto"/>
        <w:left w:val="none" w:sz="0" w:space="0" w:color="auto"/>
        <w:bottom w:val="none" w:sz="0" w:space="0" w:color="auto"/>
        <w:right w:val="none" w:sz="0" w:space="0" w:color="auto"/>
      </w:divBdr>
    </w:div>
    <w:div w:id="591092073">
      <w:bodyDiv w:val="1"/>
      <w:marLeft w:val="0"/>
      <w:marRight w:val="0"/>
      <w:marTop w:val="0"/>
      <w:marBottom w:val="0"/>
      <w:divBdr>
        <w:top w:val="none" w:sz="0" w:space="0" w:color="auto"/>
        <w:left w:val="none" w:sz="0" w:space="0" w:color="auto"/>
        <w:bottom w:val="none" w:sz="0" w:space="0" w:color="auto"/>
        <w:right w:val="none" w:sz="0" w:space="0" w:color="auto"/>
      </w:divBdr>
    </w:div>
    <w:div w:id="593512058">
      <w:bodyDiv w:val="1"/>
      <w:marLeft w:val="0"/>
      <w:marRight w:val="0"/>
      <w:marTop w:val="0"/>
      <w:marBottom w:val="0"/>
      <w:divBdr>
        <w:top w:val="none" w:sz="0" w:space="0" w:color="auto"/>
        <w:left w:val="none" w:sz="0" w:space="0" w:color="auto"/>
        <w:bottom w:val="none" w:sz="0" w:space="0" w:color="auto"/>
        <w:right w:val="none" w:sz="0" w:space="0" w:color="auto"/>
      </w:divBdr>
    </w:div>
    <w:div w:id="598828979">
      <w:bodyDiv w:val="1"/>
      <w:marLeft w:val="0"/>
      <w:marRight w:val="0"/>
      <w:marTop w:val="0"/>
      <w:marBottom w:val="0"/>
      <w:divBdr>
        <w:top w:val="none" w:sz="0" w:space="0" w:color="auto"/>
        <w:left w:val="none" w:sz="0" w:space="0" w:color="auto"/>
        <w:bottom w:val="none" w:sz="0" w:space="0" w:color="auto"/>
        <w:right w:val="none" w:sz="0" w:space="0" w:color="auto"/>
      </w:divBdr>
    </w:div>
    <w:div w:id="602345920">
      <w:bodyDiv w:val="1"/>
      <w:marLeft w:val="0"/>
      <w:marRight w:val="0"/>
      <w:marTop w:val="0"/>
      <w:marBottom w:val="0"/>
      <w:divBdr>
        <w:top w:val="none" w:sz="0" w:space="0" w:color="auto"/>
        <w:left w:val="none" w:sz="0" w:space="0" w:color="auto"/>
        <w:bottom w:val="none" w:sz="0" w:space="0" w:color="auto"/>
        <w:right w:val="none" w:sz="0" w:space="0" w:color="auto"/>
      </w:divBdr>
    </w:div>
    <w:div w:id="611715731">
      <w:bodyDiv w:val="1"/>
      <w:marLeft w:val="0"/>
      <w:marRight w:val="0"/>
      <w:marTop w:val="0"/>
      <w:marBottom w:val="0"/>
      <w:divBdr>
        <w:top w:val="none" w:sz="0" w:space="0" w:color="auto"/>
        <w:left w:val="none" w:sz="0" w:space="0" w:color="auto"/>
        <w:bottom w:val="none" w:sz="0" w:space="0" w:color="auto"/>
        <w:right w:val="none" w:sz="0" w:space="0" w:color="auto"/>
      </w:divBdr>
      <w:divsChild>
        <w:div w:id="2081243915">
          <w:marLeft w:val="274"/>
          <w:marRight w:val="0"/>
          <w:marTop w:val="150"/>
          <w:marBottom w:val="0"/>
          <w:divBdr>
            <w:top w:val="none" w:sz="0" w:space="0" w:color="auto"/>
            <w:left w:val="none" w:sz="0" w:space="0" w:color="auto"/>
            <w:bottom w:val="none" w:sz="0" w:space="0" w:color="auto"/>
            <w:right w:val="none" w:sz="0" w:space="0" w:color="auto"/>
          </w:divBdr>
        </w:div>
      </w:divsChild>
    </w:div>
    <w:div w:id="614949133">
      <w:bodyDiv w:val="1"/>
      <w:marLeft w:val="0"/>
      <w:marRight w:val="0"/>
      <w:marTop w:val="0"/>
      <w:marBottom w:val="0"/>
      <w:divBdr>
        <w:top w:val="none" w:sz="0" w:space="0" w:color="auto"/>
        <w:left w:val="none" w:sz="0" w:space="0" w:color="auto"/>
        <w:bottom w:val="none" w:sz="0" w:space="0" w:color="auto"/>
        <w:right w:val="none" w:sz="0" w:space="0" w:color="auto"/>
      </w:divBdr>
    </w:div>
    <w:div w:id="618412061">
      <w:bodyDiv w:val="1"/>
      <w:marLeft w:val="0"/>
      <w:marRight w:val="0"/>
      <w:marTop w:val="0"/>
      <w:marBottom w:val="0"/>
      <w:divBdr>
        <w:top w:val="none" w:sz="0" w:space="0" w:color="auto"/>
        <w:left w:val="none" w:sz="0" w:space="0" w:color="auto"/>
        <w:bottom w:val="none" w:sz="0" w:space="0" w:color="auto"/>
        <w:right w:val="none" w:sz="0" w:space="0" w:color="auto"/>
      </w:divBdr>
    </w:div>
    <w:div w:id="626200841">
      <w:bodyDiv w:val="1"/>
      <w:marLeft w:val="0"/>
      <w:marRight w:val="0"/>
      <w:marTop w:val="0"/>
      <w:marBottom w:val="0"/>
      <w:divBdr>
        <w:top w:val="none" w:sz="0" w:space="0" w:color="auto"/>
        <w:left w:val="none" w:sz="0" w:space="0" w:color="auto"/>
        <w:bottom w:val="none" w:sz="0" w:space="0" w:color="auto"/>
        <w:right w:val="none" w:sz="0" w:space="0" w:color="auto"/>
      </w:divBdr>
    </w:div>
    <w:div w:id="641035374">
      <w:bodyDiv w:val="1"/>
      <w:marLeft w:val="0"/>
      <w:marRight w:val="0"/>
      <w:marTop w:val="0"/>
      <w:marBottom w:val="0"/>
      <w:divBdr>
        <w:top w:val="none" w:sz="0" w:space="0" w:color="auto"/>
        <w:left w:val="none" w:sz="0" w:space="0" w:color="auto"/>
        <w:bottom w:val="none" w:sz="0" w:space="0" w:color="auto"/>
        <w:right w:val="none" w:sz="0" w:space="0" w:color="auto"/>
      </w:divBdr>
    </w:div>
    <w:div w:id="650670533">
      <w:bodyDiv w:val="1"/>
      <w:marLeft w:val="0"/>
      <w:marRight w:val="0"/>
      <w:marTop w:val="0"/>
      <w:marBottom w:val="0"/>
      <w:divBdr>
        <w:top w:val="none" w:sz="0" w:space="0" w:color="auto"/>
        <w:left w:val="none" w:sz="0" w:space="0" w:color="auto"/>
        <w:bottom w:val="none" w:sz="0" w:space="0" w:color="auto"/>
        <w:right w:val="none" w:sz="0" w:space="0" w:color="auto"/>
      </w:divBdr>
    </w:div>
    <w:div w:id="660349051">
      <w:bodyDiv w:val="1"/>
      <w:marLeft w:val="0"/>
      <w:marRight w:val="0"/>
      <w:marTop w:val="0"/>
      <w:marBottom w:val="0"/>
      <w:divBdr>
        <w:top w:val="none" w:sz="0" w:space="0" w:color="auto"/>
        <w:left w:val="none" w:sz="0" w:space="0" w:color="auto"/>
        <w:bottom w:val="none" w:sz="0" w:space="0" w:color="auto"/>
        <w:right w:val="none" w:sz="0" w:space="0" w:color="auto"/>
      </w:divBdr>
    </w:div>
    <w:div w:id="661273644">
      <w:bodyDiv w:val="1"/>
      <w:marLeft w:val="0"/>
      <w:marRight w:val="0"/>
      <w:marTop w:val="0"/>
      <w:marBottom w:val="0"/>
      <w:divBdr>
        <w:top w:val="none" w:sz="0" w:space="0" w:color="auto"/>
        <w:left w:val="none" w:sz="0" w:space="0" w:color="auto"/>
        <w:bottom w:val="none" w:sz="0" w:space="0" w:color="auto"/>
        <w:right w:val="none" w:sz="0" w:space="0" w:color="auto"/>
      </w:divBdr>
    </w:div>
    <w:div w:id="668367354">
      <w:bodyDiv w:val="1"/>
      <w:marLeft w:val="0"/>
      <w:marRight w:val="0"/>
      <w:marTop w:val="0"/>
      <w:marBottom w:val="0"/>
      <w:divBdr>
        <w:top w:val="none" w:sz="0" w:space="0" w:color="auto"/>
        <w:left w:val="none" w:sz="0" w:space="0" w:color="auto"/>
        <w:bottom w:val="none" w:sz="0" w:space="0" w:color="auto"/>
        <w:right w:val="none" w:sz="0" w:space="0" w:color="auto"/>
      </w:divBdr>
    </w:div>
    <w:div w:id="668489097">
      <w:bodyDiv w:val="1"/>
      <w:marLeft w:val="0"/>
      <w:marRight w:val="0"/>
      <w:marTop w:val="0"/>
      <w:marBottom w:val="0"/>
      <w:divBdr>
        <w:top w:val="none" w:sz="0" w:space="0" w:color="auto"/>
        <w:left w:val="none" w:sz="0" w:space="0" w:color="auto"/>
        <w:bottom w:val="none" w:sz="0" w:space="0" w:color="auto"/>
        <w:right w:val="none" w:sz="0" w:space="0" w:color="auto"/>
      </w:divBdr>
    </w:div>
    <w:div w:id="670570782">
      <w:bodyDiv w:val="1"/>
      <w:marLeft w:val="0"/>
      <w:marRight w:val="0"/>
      <w:marTop w:val="0"/>
      <w:marBottom w:val="0"/>
      <w:divBdr>
        <w:top w:val="none" w:sz="0" w:space="0" w:color="auto"/>
        <w:left w:val="none" w:sz="0" w:space="0" w:color="auto"/>
        <w:bottom w:val="none" w:sz="0" w:space="0" w:color="auto"/>
        <w:right w:val="none" w:sz="0" w:space="0" w:color="auto"/>
      </w:divBdr>
    </w:div>
    <w:div w:id="672804136">
      <w:bodyDiv w:val="1"/>
      <w:marLeft w:val="0"/>
      <w:marRight w:val="0"/>
      <w:marTop w:val="0"/>
      <w:marBottom w:val="0"/>
      <w:divBdr>
        <w:top w:val="none" w:sz="0" w:space="0" w:color="auto"/>
        <w:left w:val="none" w:sz="0" w:space="0" w:color="auto"/>
        <w:bottom w:val="none" w:sz="0" w:space="0" w:color="auto"/>
        <w:right w:val="none" w:sz="0" w:space="0" w:color="auto"/>
      </w:divBdr>
    </w:div>
    <w:div w:id="674308538">
      <w:bodyDiv w:val="1"/>
      <w:marLeft w:val="0"/>
      <w:marRight w:val="0"/>
      <w:marTop w:val="0"/>
      <w:marBottom w:val="0"/>
      <w:divBdr>
        <w:top w:val="none" w:sz="0" w:space="0" w:color="auto"/>
        <w:left w:val="none" w:sz="0" w:space="0" w:color="auto"/>
        <w:bottom w:val="none" w:sz="0" w:space="0" w:color="auto"/>
        <w:right w:val="none" w:sz="0" w:space="0" w:color="auto"/>
      </w:divBdr>
    </w:div>
    <w:div w:id="693848065">
      <w:bodyDiv w:val="1"/>
      <w:marLeft w:val="0"/>
      <w:marRight w:val="0"/>
      <w:marTop w:val="0"/>
      <w:marBottom w:val="0"/>
      <w:divBdr>
        <w:top w:val="none" w:sz="0" w:space="0" w:color="auto"/>
        <w:left w:val="none" w:sz="0" w:space="0" w:color="auto"/>
        <w:bottom w:val="none" w:sz="0" w:space="0" w:color="auto"/>
        <w:right w:val="none" w:sz="0" w:space="0" w:color="auto"/>
      </w:divBdr>
    </w:div>
    <w:div w:id="698512099">
      <w:bodyDiv w:val="1"/>
      <w:marLeft w:val="0"/>
      <w:marRight w:val="0"/>
      <w:marTop w:val="0"/>
      <w:marBottom w:val="0"/>
      <w:divBdr>
        <w:top w:val="none" w:sz="0" w:space="0" w:color="auto"/>
        <w:left w:val="none" w:sz="0" w:space="0" w:color="auto"/>
        <w:bottom w:val="none" w:sz="0" w:space="0" w:color="auto"/>
        <w:right w:val="none" w:sz="0" w:space="0" w:color="auto"/>
      </w:divBdr>
    </w:div>
    <w:div w:id="701520346">
      <w:bodyDiv w:val="1"/>
      <w:marLeft w:val="0"/>
      <w:marRight w:val="0"/>
      <w:marTop w:val="0"/>
      <w:marBottom w:val="0"/>
      <w:divBdr>
        <w:top w:val="none" w:sz="0" w:space="0" w:color="auto"/>
        <w:left w:val="none" w:sz="0" w:space="0" w:color="auto"/>
        <w:bottom w:val="none" w:sz="0" w:space="0" w:color="auto"/>
        <w:right w:val="none" w:sz="0" w:space="0" w:color="auto"/>
      </w:divBdr>
    </w:div>
    <w:div w:id="712316490">
      <w:bodyDiv w:val="1"/>
      <w:marLeft w:val="0"/>
      <w:marRight w:val="0"/>
      <w:marTop w:val="0"/>
      <w:marBottom w:val="0"/>
      <w:divBdr>
        <w:top w:val="none" w:sz="0" w:space="0" w:color="auto"/>
        <w:left w:val="none" w:sz="0" w:space="0" w:color="auto"/>
        <w:bottom w:val="none" w:sz="0" w:space="0" w:color="auto"/>
        <w:right w:val="none" w:sz="0" w:space="0" w:color="auto"/>
      </w:divBdr>
    </w:div>
    <w:div w:id="719019458">
      <w:bodyDiv w:val="1"/>
      <w:marLeft w:val="0"/>
      <w:marRight w:val="0"/>
      <w:marTop w:val="0"/>
      <w:marBottom w:val="0"/>
      <w:divBdr>
        <w:top w:val="none" w:sz="0" w:space="0" w:color="auto"/>
        <w:left w:val="none" w:sz="0" w:space="0" w:color="auto"/>
        <w:bottom w:val="none" w:sz="0" w:space="0" w:color="auto"/>
        <w:right w:val="none" w:sz="0" w:space="0" w:color="auto"/>
      </w:divBdr>
    </w:div>
    <w:div w:id="721754639">
      <w:bodyDiv w:val="1"/>
      <w:marLeft w:val="0"/>
      <w:marRight w:val="0"/>
      <w:marTop w:val="0"/>
      <w:marBottom w:val="0"/>
      <w:divBdr>
        <w:top w:val="none" w:sz="0" w:space="0" w:color="auto"/>
        <w:left w:val="none" w:sz="0" w:space="0" w:color="auto"/>
        <w:bottom w:val="none" w:sz="0" w:space="0" w:color="auto"/>
        <w:right w:val="none" w:sz="0" w:space="0" w:color="auto"/>
      </w:divBdr>
    </w:div>
    <w:div w:id="721900589">
      <w:bodyDiv w:val="1"/>
      <w:marLeft w:val="0"/>
      <w:marRight w:val="0"/>
      <w:marTop w:val="0"/>
      <w:marBottom w:val="0"/>
      <w:divBdr>
        <w:top w:val="none" w:sz="0" w:space="0" w:color="auto"/>
        <w:left w:val="none" w:sz="0" w:space="0" w:color="auto"/>
        <w:bottom w:val="none" w:sz="0" w:space="0" w:color="auto"/>
        <w:right w:val="none" w:sz="0" w:space="0" w:color="auto"/>
      </w:divBdr>
    </w:div>
    <w:div w:id="731199240">
      <w:bodyDiv w:val="1"/>
      <w:marLeft w:val="0"/>
      <w:marRight w:val="0"/>
      <w:marTop w:val="0"/>
      <w:marBottom w:val="0"/>
      <w:divBdr>
        <w:top w:val="none" w:sz="0" w:space="0" w:color="auto"/>
        <w:left w:val="none" w:sz="0" w:space="0" w:color="auto"/>
        <w:bottom w:val="none" w:sz="0" w:space="0" w:color="auto"/>
        <w:right w:val="none" w:sz="0" w:space="0" w:color="auto"/>
      </w:divBdr>
    </w:div>
    <w:div w:id="749887307">
      <w:bodyDiv w:val="1"/>
      <w:marLeft w:val="0"/>
      <w:marRight w:val="0"/>
      <w:marTop w:val="0"/>
      <w:marBottom w:val="0"/>
      <w:divBdr>
        <w:top w:val="none" w:sz="0" w:space="0" w:color="auto"/>
        <w:left w:val="none" w:sz="0" w:space="0" w:color="auto"/>
        <w:bottom w:val="none" w:sz="0" w:space="0" w:color="auto"/>
        <w:right w:val="none" w:sz="0" w:space="0" w:color="auto"/>
      </w:divBdr>
    </w:div>
    <w:div w:id="755904698">
      <w:bodyDiv w:val="1"/>
      <w:marLeft w:val="0"/>
      <w:marRight w:val="0"/>
      <w:marTop w:val="0"/>
      <w:marBottom w:val="0"/>
      <w:divBdr>
        <w:top w:val="none" w:sz="0" w:space="0" w:color="auto"/>
        <w:left w:val="none" w:sz="0" w:space="0" w:color="auto"/>
        <w:bottom w:val="none" w:sz="0" w:space="0" w:color="auto"/>
        <w:right w:val="none" w:sz="0" w:space="0" w:color="auto"/>
      </w:divBdr>
    </w:div>
    <w:div w:id="758865257">
      <w:bodyDiv w:val="1"/>
      <w:marLeft w:val="0"/>
      <w:marRight w:val="0"/>
      <w:marTop w:val="0"/>
      <w:marBottom w:val="0"/>
      <w:divBdr>
        <w:top w:val="none" w:sz="0" w:space="0" w:color="auto"/>
        <w:left w:val="none" w:sz="0" w:space="0" w:color="auto"/>
        <w:bottom w:val="none" w:sz="0" w:space="0" w:color="auto"/>
        <w:right w:val="none" w:sz="0" w:space="0" w:color="auto"/>
      </w:divBdr>
    </w:div>
    <w:div w:id="762920359">
      <w:bodyDiv w:val="1"/>
      <w:marLeft w:val="0"/>
      <w:marRight w:val="0"/>
      <w:marTop w:val="0"/>
      <w:marBottom w:val="0"/>
      <w:divBdr>
        <w:top w:val="none" w:sz="0" w:space="0" w:color="auto"/>
        <w:left w:val="none" w:sz="0" w:space="0" w:color="auto"/>
        <w:bottom w:val="none" w:sz="0" w:space="0" w:color="auto"/>
        <w:right w:val="none" w:sz="0" w:space="0" w:color="auto"/>
      </w:divBdr>
    </w:div>
    <w:div w:id="770903018">
      <w:bodyDiv w:val="1"/>
      <w:marLeft w:val="0"/>
      <w:marRight w:val="0"/>
      <w:marTop w:val="0"/>
      <w:marBottom w:val="0"/>
      <w:divBdr>
        <w:top w:val="none" w:sz="0" w:space="0" w:color="auto"/>
        <w:left w:val="none" w:sz="0" w:space="0" w:color="auto"/>
        <w:bottom w:val="none" w:sz="0" w:space="0" w:color="auto"/>
        <w:right w:val="none" w:sz="0" w:space="0" w:color="auto"/>
      </w:divBdr>
    </w:div>
    <w:div w:id="773284256">
      <w:bodyDiv w:val="1"/>
      <w:marLeft w:val="0"/>
      <w:marRight w:val="0"/>
      <w:marTop w:val="0"/>
      <w:marBottom w:val="0"/>
      <w:divBdr>
        <w:top w:val="none" w:sz="0" w:space="0" w:color="auto"/>
        <w:left w:val="none" w:sz="0" w:space="0" w:color="auto"/>
        <w:bottom w:val="none" w:sz="0" w:space="0" w:color="auto"/>
        <w:right w:val="none" w:sz="0" w:space="0" w:color="auto"/>
      </w:divBdr>
    </w:div>
    <w:div w:id="786120652">
      <w:bodyDiv w:val="1"/>
      <w:marLeft w:val="0"/>
      <w:marRight w:val="0"/>
      <w:marTop w:val="0"/>
      <w:marBottom w:val="0"/>
      <w:divBdr>
        <w:top w:val="none" w:sz="0" w:space="0" w:color="auto"/>
        <w:left w:val="none" w:sz="0" w:space="0" w:color="auto"/>
        <w:bottom w:val="none" w:sz="0" w:space="0" w:color="auto"/>
        <w:right w:val="none" w:sz="0" w:space="0" w:color="auto"/>
      </w:divBdr>
      <w:divsChild>
        <w:div w:id="1908998985">
          <w:marLeft w:val="0"/>
          <w:marRight w:val="0"/>
          <w:marTop w:val="0"/>
          <w:marBottom w:val="0"/>
          <w:divBdr>
            <w:top w:val="single" w:sz="2" w:space="0" w:color="D9D9E3"/>
            <w:left w:val="single" w:sz="2" w:space="0" w:color="D9D9E3"/>
            <w:bottom w:val="single" w:sz="2" w:space="0" w:color="D9D9E3"/>
            <w:right w:val="single" w:sz="2" w:space="0" w:color="D9D9E3"/>
          </w:divBdr>
          <w:divsChild>
            <w:div w:id="254174505">
              <w:marLeft w:val="0"/>
              <w:marRight w:val="0"/>
              <w:marTop w:val="0"/>
              <w:marBottom w:val="0"/>
              <w:divBdr>
                <w:top w:val="single" w:sz="2" w:space="0" w:color="D9D9E3"/>
                <w:left w:val="single" w:sz="2" w:space="0" w:color="D9D9E3"/>
                <w:bottom w:val="single" w:sz="2" w:space="0" w:color="D9D9E3"/>
                <w:right w:val="single" w:sz="2" w:space="0" w:color="D9D9E3"/>
              </w:divBdr>
              <w:divsChild>
                <w:div w:id="637995843">
                  <w:marLeft w:val="0"/>
                  <w:marRight w:val="0"/>
                  <w:marTop w:val="0"/>
                  <w:marBottom w:val="0"/>
                  <w:divBdr>
                    <w:top w:val="single" w:sz="2" w:space="0" w:color="D9D9E3"/>
                    <w:left w:val="single" w:sz="2" w:space="0" w:color="D9D9E3"/>
                    <w:bottom w:val="single" w:sz="2" w:space="0" w:color="D9D9E3"/>
                    <w:right w:val="single" w:sz="2" w:space="0" w:color="D9D9E3"/>
                  </w:divBdr>
                  <w:divsChild>
                    <w:div w:id="968781225">
                      <w:marLeft w:val="0"/>
                      <w:marRight w:val="0"/>
                      <w:marTop w:val="0"/>
                      <w:marBottom w:val="0"/>
                      <w:divBdr>
                        <w:top w:val="single" w:sz="2" w:space="0" w:color="D9D9E3"/>
                        <w:left w:val="single" w:sz="2" w:space="0" w:color="D9D9E3"/>
                        <w:bottom w:val="single" w:sz="2" w:space="0" w:color="D9D9E3"/>
                        <w:right w:val="single" w:sz="2" w:space="0" w:color="D9D9E3"/>
                      </w:divBdr>
                      <w:divsChild>
                        <w:div w:id="1750738057">
                          <w:marLeft w:val="0"/>
                          <w:marRight w:val="0"/>
                          <w:marTop w:val="0"/>
                          <w:marBottom w:val="0"/>
                          <w:divBdr>
                            <w:top w:val="single" w:sz="2" w:space="0" w:color="auto"/>
                            <w:left w:val="single" w:sz="2" w:space="0" w:color="auto"/>
                            <w:bottom w:val="single" w:sz="6" w:space="0" w:color="auto"/>
                            <w:right w:val="single" w:sz="2" w:space="0" w:color="auto"/>
                          </w:divBdr>
                          <w:divsChild>
                            <w:div w:id="161232118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9751814">
                                  <w:marLeft w:val="0"/>
                                  <w:marRight w:val="0"/>
                                  <w:marTop w:val="0"/>
                                  <w:marBottom w:val="0"/>
                                  <w:divBdr>
                                    <w:top w:val="single" w:sz="2" w:space="0" w:color="D9D9E3"/>
                                    <w:left w:val="single" w:sz="2" w:space="0" w:color="D9D9E3"/>
                                    <w:bottom w:val="single" w:sz="2" w:space="0" w:color="D9D9E3"/>
                                    <w:right w:val="single" w:sz="2" w:space="0" w:color="D9D9E3"/>
                                  </w:divBdr>
                                  <w:divsChild>
                                    <w:div w:id="1114129789">
                                      <w:marLeft w:val="0"/>
                                      <w:marRight w:val="0"/>
                                      <w:marTop w:val="0"/>
                                      <w:marBottom w:val="0"/>
                                      <w:divBdr>
                                        <w:top w:val="single" w:sz="2" w:space="0" w:color="D9D9E3"/>
                                        <w:left w:val="single" w:sz="2" w:space="0" w:color="D9D9E3"/>
                                        <w:bottom w:val="single" w:sz="2" w:space="0" w:color="D9D9E3"/>
                                        <w:right w:val="single" w:sz="2" w:space="0" w:color="D9D9E3"/>
                                      </w:divBdr>
                                      <w:divsChild>
                                        <w:div w:id="638612850">
                                          <w:marLeft w:val="0"/>
                                          <w:marRight w:val="0"/>
                                          <w:marTop w:val="0"/>
                                          <w:marBottom w:val="0"/>
                                          <w:divBdr>
                                            <w:top w:val="single" w:sz="2" w:space="0" w:color="D9D9E3"/>
                                            <w:left w:val="single" w:sz="2" w:space="0" w:color="D9D9E3"/>
                                            <w:bottom w:val="single" w:sz="2" w:space="0" w:color="D9D9E3"/>
                                            <w:right w:val="single" w:sz="2" w:space="0" w:color="D9D9E3"/>
                                          </w:divBdr>
                                          <w:divsChild>
                                            <w:div w:id="283080323">
                                              <w:marLeft w:val="0"/>
                                              <w:marRight w:val="0"/>
                                              <w:marTop w:val="0"/>
                                              <w:marBottom w:val="0"/>
                                              <w:divBdr>
                                                <w:top w:val="single" w:sz="2" w:space="0" w:color="D9D9E3"/>
                                                <w:left w:val="single" w:sz="2" w:space="0" w:color="D9D9E3"/>
                                                <w:bottom w:val="single" w:sz="2" w:space="0" w:color="D9D9E3"/>
                                                <w:right w:val="single" w:sz="2" w:space="0" w:color="D9D9E3"/>
                                              </w:divBdr>
                                              <w:divsChild>
                                                <w:div w:id="17365142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619915541">
          <w:marLeft w:val="0"/>
          <w:marRight w:val="0"/>
          <w:marTop w:val="0"/>
          <w:marBottom w:val="0"/>
          <w:divBdr>
            <w:top w:val="none" w:sz="0" w:space="0" w:color="auto"/>
            <w:left w:val="none" w:sz="0" w:space="0" w:color="auto"/>
            <w:bottom w:val="none" w:sz="0" w:space="0" w:color="auto"/>
            <w:right w:val="none" w:sz="0" w:space="0" w:color="auto"/>
          </w:divBdr>
        </w:div>
      </w:divsChild>
    </w:div>
    <w:div w:id="787624324">
      <w:bodyDiv w:val="1"/>
      <w:marLeft w:val="0"/>
      <w:marRight w:val="0"/>
      <w:marTop w:val="0"/>
      <w:marBottom w:val="0"/>
      <w:divBdr>
        <w:top w:val="none" w:sz="0" w:space="0" w:color="auto"/>
        <w:left w:val="none" w:sz="0" w:space="0" w:color="auto"/>
        <w:bottom w:val="none" w:sz="0" w:space="0" w:color="auto"/>
        <w:right w:val="none" w:sz="0" w:space="0" w:color="auto"/>
      </w:divBdr>
    </w:div>
    <w:div w:id="793520560">
      <w:bodyDiv w:val="1"/>
      <w:marLeft w:val="0"/>
      <w:marRight w:val="0"/>
      <w:marTop w:val="0"/>
      <w:marBottom w:val="0"/>
      <w:divBdr>
        <w:top w:val="none" w:sz="0" w:space="0" w:color="auto"/>
        <w:left w:val="none" w:sz="0" w:space="0" w:color="auto"/>
        <w:bottom w:val="none" w:sz="0" w:space="0" w:color="auto"/>
        <w:right w:val="none" w:sz="0" w:space="0" w:color="auto"/>
      </w:divBdr>
    </w:div>
    <w:div w:id="795492367">
      <w:bodyDiv w:val="1"/>
      <w:marLeft w:val="0"/>
      <w:marRight w:val="0"/>
      <w:marTop w:val="0"/>
      <w:marBottom w:val="0"/>
      <w:divBdr>
        <w:top w:val="none" w:sz="0" w:space="0" w:color="auto"/>
        <w:left w:val="none" w:sz="0" w:space="0" w:color="auto"/>
        <w:bottom w:val="none" w:sz="0" w:space="0" w:color="auto"/>
        <w:right w:val="none" w:sz="0" w:space="0" w:color="auto"/>
      </w:divBdr>
    </w:div>
    <w:div w:id="801188133">
      <w:bodyDiv w:val="1"/>
      <w:marLeft w:val="0"/>
      <w:marRight w:val="0"/>
      <w:marTop w:val="0"/>
      <w:marBottom w:val="0"/>
      <w:divBdr>
        <w:top w:val="none" w:sz="0" w:space="0" w:color="auto"/>
        <w:left w:val="none" w:sz="0" w:space="0" w:color="auto"/>
        <w:bottom w:val="none" w:sz="0" w:space="0" w:color="auto"/>
        <w:right w:val="none" w:sz="0" w:space="0" w:color="auto"/>
      </w:divBdr>
    </w:div>
    <w:div w:id="806123892">
      <w:bodyDiv w:val="1"/>
      <w:marLeft w:val="0"/>
      <w:marRight w:val="0"/>
      <w:marTop w:val="0"/>
      <w:marBottom w:val="0"/>
      <w:divBdr>
        <w:top w:val="none" w:sz="0" w:space="0" w:color="auto"/>
        <w:left w:val="none" w:sz="0" w:space="0" w:color="auto"/>
        <w:bottom w:val="none" w:sz="0" w:space="0" w:color="auto"/>
        <w:right w:val="none" w:sz="0" w:space="0" w:color="auto"/>
      </w:divBdr>
    </w:div>
    <w:div w:id="809975391">
      <w:bodyDiv w:val="1"/>
      <w:marLeft w:val="0"/>
      <w:marRight w:val="0"/>
      <w:marTop w:val="0"/>
      <w:marBottom w:val="0"/>
      <w:divBdr>
        <w:top w:val="none" w:sz="0" w:space="0" w:color="auto"/>
        <w:left w:val="none" w:sz="0" w:space="0" w:color="auto"/>
        <w:bottom w:val="none" w:sz="0" w:space="0" w:color="auto"/>
        <w:right w:val="none" w:sz="0" w:space="0" w:color="auto"/>
      </w:divBdr>
    </w:div>
    <w:div w:id="813108238">
      <w:bodyDiv w:val="1"/>
      <w:marLeft w:val="0"/>
      <w:marRight w:val="0"/>
      <w:marTop w:val="0"/>
      <w:marBottom w:val="0"/>
      <w:divBdr>
        <w:top w:val="none" w:sz="0" w:space="0" w:color="auto"/>
        <w:left w:val="none" w:sz="0" w:space="0" w:color="auto"/>
        <w:bottom w:val="none" w:sz="0" w:space="0" w:color="auto"/>
        <w:right w:val="none" w:sz="0" w:space="0" w:color="auto"/>
      </w:divBdr>
    </w:div>
    <w:div w:id="816457181">
      <w:bodyDiv w:val="1"/>
      <w:marLeft w:val="0"/>
      <w:marRight w:val="0"/>
      <w:marTop w:val="0"/>
      <w:marBottom w:val="0"/>
      <w:divBdr>
        <w:top w:val="none" w:sz="0" w:space="0" w:color="auto"/>
        <w:left w:val="none" w:sz="0" w:space="0" w:color="auto"/>
        <w:bottom w:val="none" w:sz="0" w:space="0" w:color="auto"/>
        <w:right w:val="none" w:sz="0" w:space="0" w:color="auto"/>
      </w:divBdr>
    </w:div>
    <w:div w:id="820148555">
      <w:bodyDiv w:val="1"/>
      <w:marLeft w:val="0"/>
      <w:marRight w:val="0"/>
      <w:marTop w:val="0"/>
      <w:marBottom w:val="0"/>
      <w:divBdr>
        <w:top w:val="none" w:sz="0" w:space="0" w:color="auto"/>
        <w:left w:val="none" w:sz="0" w:space="0" w:color="auto"/>
        <w:bottom w:val="none" w:sz="0" w:space="0" w:color="auto"/>
        <w:right w:val="none" w:sz="0" w:space="0" w:color="auto"/>
      </w:divBdr>
    </w:div>
    <w:div w:id="821047180">
      <w:bodyDiv w:val="1"/>
      <w:marLeft w:val="0"/>
      <w:marRight w:val="0"/>
      <w:marTop w:val="0"/>
      <w:marBottom w:val="0"/>
      <w:divBdr>
        <w:top w:val="none" w:sz="0" w:space="0" w:color="auto"/>
        <w:left w:val="none" w:sz="0" w:space="0" w:color="auto"/>
        <w:bottom w:val="none" w:sz="0" w:space="0" w:color="auto"/>
        <w:right w:val="none" w:sz="0" w:space="0" w:color="auto"/>
      </w:divBdr>
    </w:div>
    <w:div w:id="822812197">
      <w:bodyDiv w:val="1"/>
      <w:marLeft w:val="0"/>
      <w:marRight w:val="0"/>
      <w:marTop w:val="0"/>
      <w:marBottom w:val="0"/>
      <w:divBdr>
        <w:top w:val="none" w:sz="0" w:space="0" w:color="auto"/>
        <w:left w:val="none" w:sz="0" w:space="0" w:color="auto"/>
        <w:bottom w:val="none" w:sz="0" w:space="0" w:color="auto"/>
        <w:right w:val="none" w:sz="0" w:space="0" w:color="auto"/>
      </w:divBdr>
    </w:div>
    <w:div w:id="823279414">
      <w:bodyDiv w:val="1"/>
      <w:marLeft w:val="0"/>
      <w:marRight w:val="0"/>
      <w:marTop w:val="0"/>
      <w:marBottom w:val="0"/>
      <w:divBdr>
        <w:top w:val="none" w:sz="0" w:space="0" w:color="auto"/>
        <w:left w:val="none" w:sz="0" w:space="0" w:color="auto"/>
        <w:bottom w:val="none" w:sz="0" w:space="0" w:color="auto"/>
        <w:right w:val="none" w:sz="0" w:space="0" w:color="auto"/>
      </w:divBdr>
    </w:div>
    <w:div w:id="831524014">
      <w:bodyDiv w:val="1"/>
      <w:marLeft w:val="0"/>
      <w:marRight w:val="0"/>
      <w:marTop w:val="0"/>
      <w:marBottom w:val="0"/>
      <w:divBdr>
        <w:top w:val="none" w:sz="0" w:space="0" w:color="auto"/>
        <w:left w:val="none" w:sz="0" w:space="0" w:color="auto"/>
        <w:bottom w:val="none" w:sz="0" w:space="0" w:color="auto"/>
        <w:right w:val="none" w:sz="0" w:space="0" w:color="auto"/>
      </w:divBdr>
    </w:div>
    <w:div w:id="833649389">
      <w:bodyDiv w:val="1"/>
      <w:marLeft w:val="0"/>
      <w:marRight w:val="0"/>
      <w:marTop w:val="0"/>
      <w:marBottom w:val="0"/>
      <w:divBdr>
        <w:top w:val="none" w:sz="0" w:space="0" w:color="auto"/>
        <w:left w:val="none" w:sz="0" w:space="0" w:color="auto"/>
        <w:bottom w:val="none" w:sz="0" w:space="0" w:color="auto"/>
        <w:right w:val="none" w:sz="0" w:space="0" w:color="auto"/>
      </w:divBdr>
    </w:div>
    <w:div w:id="833837067">
      <w:bodyDiv w:val="1"/>
      <w:marLeft w:val="0"/>
      <w:marRight w:val="0"/>
      <w:marTop w:val="0"/>
      <w:marBottom w:val="0"/>
      <w:divBdr>
        <w:top w:val="none" w:sz="0" w:space="0" w:color="auto"/>
        <w:left w:val="none" w:sz="0" w:space="0" w:color="auto"/>
        <w:bottom w:val="none" w:sz="0" w:space="0" w:color="auto"/>
        <w:right w:val="none" w:sz="0" w:space="0" w:color="auto"/>
      </w:divBdr>
    </w:div>
    <w:div w:id="841772573">
      <w:bodyDiv w:val="1"/>
      <w:marLeft w:val="0"/>
      <w:marRight w:val="0"/>
      <w:marTop w:val="0"/>
      <w:marBottom w:val="0"/>
      <w:divBdr>
        <w:top w:val="none" w:sz="0" w:space="0" w:color="auto"/>
        <w:left w:val="none" w:sz="0" w:space="0" w:color="auto"/>
        <w:bottom w:val="none" w:sz="0" w:space="0" w:color="auto"/>
        <w:right w:val="none" w:sz="0" w:space="0" w:color="auto"/>
      </w:divBdr>
    </w:div>
    <w:div w:id="842086736">
      <w:bodyDiv w:val="1"/>
      <w:marLeft w:val="0"/>
      <w:marRight w:val="0"/>
      <w:marTop w:val="0"/>
      <w:marBottom w:val="0"/>
      <w:divBdr>
        <w:top w:val="none" w:sz="0" w:space="0" w:color="auto"/>
        <w:left w:val="none" w:sz="0" w:space="0" w:color="auto"/>
        <w:bottom w:val="none" w:sz="0" w:space="0" w:color="auto"/>
        <w:right w:val="none" w:sz="0" w:space="0" w:color="auto"/>
      </w:divBdr>
    </w:div>
    <w:div w:id="850950660">
      <w:bodyDiv w:val="1"/>
      <w:marLeft w:val="0"/>
      <w:marRight w:val="0"/>
      <w:marTop w:val="0"/>
      <w:marBottom w:val="0"/>
      <w:divBdr>
        <w:top w:val="none" w:sz="0" w:space="0" w:color="auto"/>
        <w:left w:val="none" w:sz="0" w:space="0" w:color="auto"/>
        <w:bottom w:val="none" w:sz="0" w:space="0" w:color="auto"/>
        <w:right w:val="none" w:sz="0" w:space="0" w:color="auto"/>
      </w:divBdr>
    </w:div>
    <w:div w:id="853568044">
      <w:bodyDiv w:val="1"/>
      <w:marLeft w:val="0"/>
      <w:marRight w:val="0"/>
      <w:marTop w:val="0"/>
      <w:marBottom w:val="0"/>
      <w:divBdr>
        <w:top w:val="none" w:sz="0" w:space="0" w:color="auto"/>
        <w:left w:val="none" w:sz="0" w:space="0" w:color="auto"/>
        <w:bottom w:val="none" w:sz="0" w:space="0" w:color="auto"/>
        <w:right w:val="none" w:sz="0" w:space="0" w:color="auto"/>
      </w:divBdr>
    </w:div>
    <w:div w:id="860240554">
      <w:bodyDiv w:val="1"/>
      <w:marLeft w:val="0"/>
      <w:marRight w:val="0"/>
      <w:marTop w:val="0"/>
      <w:marBottom w:val="0"/>
      <w:divBdr>
        <w:top w:val="none" w:sz="0" w:space="0" w:color="auto"/>
        <w:left w:val="none" w:sz="0" w:space="0" w:color="auto"/>
        <w:bottom w:val="none" w:sz="0" w:space="0" w:color="auto"/>
        <w:right w:val="none" w:sz="0" w:space="0" w:color="auto"/>
      </w:divBdr>
    </w:div>
    <w:div w:id="874078634">
      <w:bodyDiv w:val="1"/>
      <w:marLeft w:val="0"/>
      <w:marRight w:val="0"/>
      <w:marTop w:val="0"/>
      <w:marBottom w:val="0"/>
      <w:divBdr>
        <w:top w:val="none" w:sz="0" w:space="0" w:color="auto"/>
        <w:left w:val="none" w:sz="0" w:space="0" w:color="auto"/>
        <w:bottom w:val="none" w:sz="0" w:space="0" w:color="auto"/>
        <w:right w:val="none" w:sz="0" w:space="0" w:color="auto"/>
      </w:divBdr>
    </w:div>
    <w:div w:id="874653452">
      <w:bodyDiv w:val="1"/>
      <w:marLeft w:val="0"/>
      <w:marRight w:val="0"/>
      <w:marTop w:val="0"/>
      <w:marBottom w:val="0"/>
      <w:divBdr>
        <w:top w:val="none" w:sz="0" w:space="0" w:color="auto"/>
        <w:left w:val="none" w:sz="0" w:space="0" w:color="auto"/>
        <w:bottom w:val="none" w:sz="0" w:space="0" w:color="auto"/>
        <w:right w:val="none" w:sz="0" w:space="0" w:color="auto"/>
      </w:divBdr>
    </w:div>
    <w:div w:id="880941270">
      <w:bodyDiv w:val="1"/>
      <w:marLeft w:val="0"/>
      <w:marRight w:val="0"/>
      <w:marTop w:val="0"/>
      <w:marBottom w:val="0"/>
      <w:divBdr>
        <w:top w:val="none" w:sz="0" w:space="0" w:color="auto"/>
        <w:left w:val="none" w:sz="0" w:space="0" w:color="auto"/>
        <w:bottom w:val="none" w:sz="0" w:space="0" w:color="auto"/>
        <w:right w:val="none" w:sz="0" w:space="0" w:color="auto"/>
      </w:divBdr>
    </w:div>
    <w:div w:id="890268112">
      <w:bodyDiv w:val="1"/>
      <w:marLeft w:val="0"/>
      <w:marRight w:val="0"/>
      <w:marTop w:val="0"/>
      <w:marBottom w:val="0"/>
      <w:divBdr>
        <w:top w:val="none" w:sz="0" w:space="0" w:color="auto"/>
        <w:left w:val="none" w:sz="0" w:space="0" w:color="auto"/>
        <w:bottom w:val="none" w:sz="0" w:space="0" w:color="auto"/>
        <w:right w:val="none" w:sz="0" w:space="0" w:color="auto"/>
      </w:divBdr>
    </w:div>
    <w:div w:id="892813712">
      <w:bodyDiv w:val="1"/>
      <w:marLeft w:val="0"/>
      <w:marRight w:val="0"/>
      <w:marTop w:val="0"/>
      <w:marBottom w:val="0"/>
      <w:divBdr>
        <w:top w:val="none" w:sz="0" w:space="0" w:color="auto"/>
        <w:left w:val="none" w:sz="0" w:space="0" w:color="auto"/>
        <w:bottom w:val="none" w:sz="0" w:space="0" w:color="auto"/>
        <w:right w:val="none" w:sz="0" w:space="0" w:color="auto"/>
      </w:divBdr>
    </w:div>
    <w:div w:id="894505571">
      <w:bodyDiv w:val="1"/>
      <w:marLeft w:val="0"/>
      <w:marRight w:val="0"/>
      <w:marTop w:val="0"/>
      <w:marBottom w:val="0"/>
      <w:divBdr>
        <w:top w:val="none" w:sz="0" w:space="0" w:color="auto"/>
        <w:left w:val="none" w:sz="0" w:space="0" w:color="auto"/>
        <w:bottom w:val="none" w:sz="0" w:space="0" w:color="auto"/>
        <w:right w:val="none" w:sz="0" w:space="0" w:color="auto"/>
      </w:divBdr>
    </w:div>
    <w:div w:id="897591852">
      <w:bodyDiv w:val="1"/>
      <w:marLeft w:val="0"/>
      <w:marRight w:val="0"/>
      <w:marTop w:val="0"/>
      <w:marBottom w:val="0"/>
      <w:divBdr>
        <w:top w:val="none" w:sz="0" w:space="0" w:color="auto"/>
        <w:left w:val="none" w:sz="0" w:space="0" w:color="auto"/>
        <w:bottom w:val="none" w:sz="0" w:space="0" w:color="auto"/>
        <w:right w:val="none" w:sz="0" w:space="0" w:color="auto"/>
      </w:divBdr>
    </w:div>
    <w:div w:id="904221041">
      <w:bodyDiv w:val="1"/>
      <w:marLeft w:val="0"/>
      <w:marRight w:val="0"/>
      <w:marTop w:val="0"/>
      <w:marBottom w:val="0"/>
      <w:divBdr>
        <w:top w:val="none" w:sz="0" w:space="0" w:color="auto"/>
        <w:left w:val="none" w:sz="0" w:space="0" w:color="auto"/>
        <w:bottom w:val="none" w:sz="0" w:space="0" w:color="auto"/>
        <w:right w:val="none" w:sz="0" w:space="0" w:color="auto"/>
      </w:divBdr>
    </w:div>
    <w:div w:id="905577047">
      <w:bodyDiv w:val="1"/>
      <w:marLeft w:val="0"/>
      <w:marRight w:val="0"/>
      <w:marTop w:val="0"/>
      <w:marBottom w:val="0"/>
      <w:divBdr>
        <w:top w:val="none" w:sz="0" w:space="0" w:color="auto"/>
        <w:left w:val="none" w:sz="0" w:space="0" w:color="auto"/>
        <w:bottom w:val="none" w:sz="0" w:space="0" w:color="auto"/>
        <w:right w:val="none" w:sz="0" w:space="0" w:color="auto"/>
      </w:divBdr>
    </w:div>
    <w:div w:id="913857848">
      <w:bodyDiv w:val="1"/>
      <w:marLeft w:val="0"/>
      <w:marRight w:val="0"/>
      <w:marTop w:val="0"/>
      <w:marBottom w:val="0"/>
      <w:divBdr>
        <w:top w:val="none" w:sz="0" w:space="0" w:color="auto"/>
        <w:left w:val="none" w:sz="0" w:space="0" w:color="auto"/>
        <w:bottom w:val="none" w:sz="0" w:space="0" w:color="auto"/>
        <w:right w:val="none" w:sz="0" w:space="0" w:color="auto"/>
      </w:divBdr>
    </w:div>
    <w:div w:id="917707901">
      <w:bodyDiv w:val="1"/>
      <w:marLeft w:val="0"/>
      <w:marRight w:val="0"/>
      <w:marTop w:val="0"/>
      <w:marBottom w:val="0"/>
      <w:divBdr>
        <w:top w:val="none" w:sz="0" w:space="0" w:color="auto"/>
        <w:left w:val="none" w:sz="0" w:space="0" w:color="auto"/>
        <w:bottom w:val="none" w:sz="0" w:space="0" w:color="auto"/>
        <w:right w:val="none" w:sz="0" w:space="0" w:color="auto"/>
      </w:divBdr>
    </w:div>
    <w:div w:id="919829878">
      <w:bodyDiv w:val="1"/>
      <w:marLeft w:val="0"/>
      <w:marRight w:val="0"/>
      <w:marTop w:val="0"/>
      <w:marBottom w:val="0"/>
      <w:divBdr>
        <w:top w:val="none" w:sz="0" w:space="0" w:color="auto"/>
        <w:left w:val="none" w:sz="0" w:space="0" w:color="auto"/>
        <w:bottom w:val="none" w:sz="0" w:space="0" w:color="auto"/>
        <w:right w:val="none" w:sz="0" w:space="0" w:color="auto"/>
      </w:divBdr>
    </w:div>
    <w:div w:id="931278344">
      <w:bodyDiv w:val="1"/>
      <w:marLeft w:val="0"/>
      <w:marRight w:val="0"/>
      <w:marTop w:val="0"/>
      <w:marBottom w:val="0"/>
      <w:divBdr>
        <w:top w:val="none" w:sz="0" w:space="0" w:color="auto"/>
        <w:left w:val="none" w:sz="0" w:space="0" w:color="auto"/>
        <w:bottom w:val="none" w:sz="0" w:space="0" w:color="auto"/>
        <w:right w:val="none" w:sz="0" w:space="0" w:color="auto"/>
      </w:divBdr>
    </w:div>
    <w:div w:id="934096694">
      <w:bodyDiv w:val="1"/>
      <w:marLeft w:val="0"/>
      <w:marRight w:val="0"/>
      <w:marTop w:val="0"/>
      <w:marBottom w:val="0"/>
      <w:divBdr>
        <w:top w:val="none" w:sz="0" w:space="0" w:color="auto"/>
        <w:left w:val="none" w:sz="0" w:space="0" w:color="auto"/>
        <w:bottom w:val="none" w:sz="0" w:space="0" w:color="auto"/>
        <w:right w:val="none" w:sz="0" w:space="0" w:color="auto"/>
      </w:divBdr>
    </w:div>
    <w:div w:id="934900646">
      <w:bodyDiv w:val="1"/>
      <w:marLeft w:val="0"/>
      <w:marRight w:val="0"/>
      <w:marTop w:val="0"/>
      <w:marBottom w:val="0"/>
      <w:divBdr>
        <w:top w:val="none" w:sz="0" w:space="0" w:color="auto"/>
        <w:left w:val="none" w:sz="0" w:space="0" w:color="auto"/>
        <w:bottom w:val="none" w:sz="0" w:space="0" w:color="auto"/>
        <w:right w:val="none" w:sz="0" w:space="0" w:color="auto"/>
      </w:divBdr>
      <w:divsChild>
        <w:div w:id="78790168">
          <w:marLeft w:val="0"/>
          <w:marRight w:val="0"/>
          <w:marTop w:val="0"/>
          <w:marBottom w:val="420"/>
          <w:divBdr>
            <w:top w:val="none" w:sz="0" w:space="0" w:color="auto"/>
            <w:left w:val="none" w:sz="0" w:space="0" w:color="auto"/>
            <w:bottom w:val="none" w:sz="0" w:space="0" w:color="auto"/>
            <w:right w:val="none" w:sz="0" w:space="0" w:color="auto"/>
          </w:divBdr>
          <w:divsChild>
            <w:div w:id="240717722">
              <w:marLeft w:val="0"/>
              <w:marRight w:val="0"/>
              <w:marTop w:val="0"/>
              <w:marBottom w:val="0"/>
              <w:divBdr>
                <w:top w:val="none" w:sz="0" w:space="0" w:color="auto"/>
                <w:left w:val="none" w:sz="0" w:space="0" w:color="auto"/>
                <w:bottom w:val="none" w:sz="0" w:space="0" w:color="auto"/>
                <w:right w:val="none" w:sz="0" w:space="0" w:color="auto"/>
              </w:divBdr>
              <w:divsChild>
                <w:div w:id="1014845122">
                  <w:marLeft w:val="0"/>
                  <w:marRight w:val="0"/>
                  <w:marTop w:val="0"/>
                  <w:marBottom w:val="420"/>
                  <w:divBdr>
                    <w:top w:val="none" w:sz="0" w:space="0" w:color="auto"/>
                    <w:left w:val="none" w:sz="0" w:space="0" w:color="auto"/>
                    <w:bottom w:val="none" w:sz="0" w:space="0" w:color="auto"/>
                    <w:right w:val="none" w:sz="0" w:space="0" w:color="auto"/>
                  </w:divBdr>
                  <w:divsChild>
                    <w:div w:id="107585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334573">
          <w:marLeft w:val="0"/>
          <w:marRight w:val="0"/>
          <w:marTop w:val="0"/>
          <w:marBottom w:val="0"/>
          <w:divBdr>
            <w:top w:val="none" w:sz="0" w:space="0" w:color="auto"/>
            <w:left w:val="none" w:sz="0" w:space="0" w:color="auto"/>
            <w:bottom w:val="none" w:sz="0" w:space="0" w:color="auto"/>
            <w:right w:val="none" w:sz="0" w:space="0" w:color="auto"/>
          </w:divBdr>
          <w:divsChild>
            <w:div w:id="47653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5889">
      <w:bodyDiv w:val="1"/>
      <w:marLeft w:val="0"/>
      <w:marRight w:val="0"/>
      <w:marTop w:val="0"/>
      <w:marBottom w:val="0"/>
      <w:divBdr>
        <w:top w:val="none" w:sz="0" w:space="0" w:color="auto"/>
        <w:left w:val="none" w:sz="0" w:space="0" w:color="auto"/>
        <w:bottom w:val="none" w:sz="0" w:space="0" w:color="auto"/>
        <w:right w:val="none" w:sz="0" w:space="0" w:color="auto"/>
      </w:divBdr>
    </w:div>
    <w:div w:id="937103530">
      <w:bodyDiv w:val="1"/>
      <w:marLeft w:val="0"/>
      <w:marRight w:val="0"/>
      <w:marTop w:val="0"/>
      <w:marBottom w:val="0"/>
      <w:divBdr>
        <w:top w:val="none" w:sz="0" w:space="0" w:color="auto"/>
        <w:left w:val="none" w:sz="0" w:space="0" w:color="auto"/>
        <w:bottom w:val="none" w:sz="0" w:space="0" w:color="auto"/>
        <w:right w:val="none" w:sz="0" w:space="0" w:color="auto"/>
      </w:divBdr>
    </w:div>
    <w:div w:id="938753389">
      <w:bodyDiv w:val="1"/>
      <w:marLeft w:val="0"/>
      <w:marRight w:val="0"/>
      <w:marTop w:val="0"/>
      <w:marBottom w:val="0"/>
      <w:divBdr>
        <w:top w:val="none" w:sz="0" w:space="0" w:color="auto"/>
        <w:left w:val="none" w:sz="0" w:space="0" w:color="auto"/>
        <w:bottom w:val="none" w:sz="0" w:space="0" w:color="auto"/>
        <w:right w:val="none" w:sz="0" w:space="0" w:color="auto"/>
      </w:divBdr>
    </w:div>
    <w:div w:id="944461846">
      <w:bodyDiv w:val="1"/>
      <w:marLeft w:val="0"/>
      <w:marRight w:val="0"/>
      <w:marTop w:val="0"/>
      <w:marBottom w:val="0"/>
      <w:divBdr>
        <w:top w:val="none" w:sz="0" w:space="0" w:color="auto"/>
        <w:left w:val="none" w:sz="0" w:space="0" w:color="auto"/>
        <w:bottom w:val="none" w:sz="0" w:space="0" w:color="auto"/>
        <w:right w:val="none" w:sz="0" w:space="0" w:color="auto"/>
      </w:divBdr>
    </w:div>
    <w:div w:id="949505446">
      <w:bodyDiv w:val="1"/>
      <w:marLeft w:val="0"/>
      <w:marRight w:val="0"/>
      <w:marTop w:val="0"/>
      <w:marBottom w:val="0"/>
      <w:divBdr>
        <w:top w:val="none" w:sz="0" w:space="0" w:color="auto"/>
        <w:left w:val="none" w:sz="0" w:space="0" w:color="auto"/>
        <w:bottom w:val="none" w:sz="0" w:space="0" w:color="auto"/>
        <w:right w:val="none" w:sz="0" w:space="0" w:color="auto"/>
      </w:divBdr>
    </w:div>
    <w:div w:id="949817135">
      <w:bodyDiv w:val="1"/>
      <w:marLeft w:val="0"/>
      <w:marRight w:val="0"/>
      <w:marTop w:val="0"/>
      <w:marBottom w:val="0"/>
      <w:divBdr>
        <w:top w:val="none" w:sz="0" w:space="0" w:color="auto"/>
        <w:left w:val="none" w:sz="0" w:space="0" w:color="auto"/>
        <w:bottom w:val="none" w:sz="0" w:space="0" w:color="auto"/>
        <w:right w:val="none" w:sz="0" w:space="0" w:color="auto"/>
      </w:divBdr>
    </w:div>
    <w:div w:id="950357888">
      <w:bodyDiv w:val="1"/>
      <w:marLeft w:val="0"/>
      <w:marRight w:val="0"/>
      <w:marTop w:val="0"/>
      <w:marBottom w:val="0"/>
      <w:divBdr>
        <w:top w:val="none" w:sz="0" w:space="0" w:color="auto"/>
        <w:left w:val="none" w:sz="0" w:space="0" w:color="auto"/>
        <w:bottom w:val="none" w:sz="0" w:space="0" w:color="auto"/>
        <w:right w:val="none" w:sz="0" w:space="0" w:color="auto"/>
      </w:divBdr>
    </w:div>
    <w:div w:id="952514164">
      <w:bodyDiv w:val="1"/>
      <w:marLeft w:val="0"/>
      <w:marRight w:val="0"/>
      <w:marTop w:val="0"/>
      <w:marBottom w:val="0"/>
      <w:divBdr>
        <w:top w:val="none" w:sz="0" w:space="0" w:color="auto"/>
        <w:left w:val="none" w:sz="0" w:space="0" w:color="auto"/>
        <w:bottom w:val="none" w:sz="0" w:space="0" w:color="auto"/>
        <w:right w:val="none" w:sz="0" w:space="0" w:color="auto"/>
      </w:divBdr>
    </w:div>
    <w:div w:id="954755171">
      <w:bodyDiv w:val="1"/>
      <w:marLeft w:val="0"/>
      <w:marRight w:val="0"/>
      <w:marTop w:val="0"/>
      <w:marBottom w:val="0"/>
      <w:divBdr>
        <w:top w:val="none" w:sz="0" w:space="0" w:color="auto"/>
        <w:left w:val="none" w:sz="0" w:space="0" w:color="auto"/>
        <w:bottom w:val="none" w:sz="0" w:space="0" w:color="auto"/>
        <w:right w:val="none" w:sz="0" w:space="0" w:color="auto"/>
      </w:divBdr>
    </w:div>
    <w:div w:id="963317706">
      <w:bodyDiv w:val="1"/>
      <w:marLeft w:val="0"/>
      <w:marRight w:val="0"/>
      <w:marTop w:val="0"/>
      <w:marBottom w:val="0"/>
      <w:divBdr>
        <w:top w:val="none" w:sz="0" w:space="0" w:color="auto"/>
        <w:left w:val="none" w:sz="0" w:space="0" w:color="auto"/>
        <w:bottom w:val="none" w:sz="0" w:space="0" w:color="auto"/>
        <w:right w:val="none" w:sz="0" w:space="0" w:color="auto"/>
      </w:divBdr>
    </w:div>
    <w:div w:id="967513240">
      <w:bodyDiv w:val="1"/>
      <w:marLeft w:val="0"/>
      <w:marRight w:val="0"/>
      <w:marTop w:val="0"/>
      <w:marBottom w:val="0"/>
      <w:divBdr>
        <w:top w:val="none" w:sz="0" w:space="0" w:color="auto"/>
        <w:left w:val="none" w:sz="0" w:space="0" w:color="auto"/>
        <w:bottom w:val="none" w:sz="0" w:space="0" w:color="auto"/>
        <w:right w:val="none" w:sz="0" w:space="0" w:color="auto"/>
      </w:divBdr>
    </w:div>
    <w:div w:id="976691299">
      <w:bodyDiv w:val="1"/>
      <w:marLeft w:val="0"/>
      <w:marRight w:val="0"/>
      <w:marTop w:val="0"/>
      <w:marBottom w:val="0"/>
      <w:divBdr>
        <w:top w:val="none" w:sz="0" w:space="0" w:color="auto"/>
        <w:left w:val="none" w:sz="0" w:space="0" w:color="auto"/>
        <w:bottom w:val="none" w:sz="0" w:space="0" w:color="auto"/>
        <w:right w:val="none" w:sz="0" w:space="0" w:color="auto"/>
      </w:divBdr>
    </w:div>
    <w:div w:id="979074492">
      <w:bodyDiv w:val="1"/>
      <w:marLeft w:val="0"/>
      <w:marRight w:val="0"/>
      <w:marTop w:val="0"/>
      <w:marBottom w:val="0"/>
      <w:divBdr>
        <w:top w:val="none" w:sz="0" w:space="0" w:color="auto"/>
        <w:left w:val="none" w:sz="0" w:space="0" w:color="auto"/>
        <w:bottom w:val="none" w:sz="0" w:space="0" w:color="auto"/>
        <w:right w:val="none" w:sz="0" w:space="0" w:color="auto"/>
      </w:divBdr>
    </w:div>
    <w:div w:id="982780299">
      <w:bodyDiv w:val="1"/>
      <w:marLeft w:val="0"/>
      <w:marRight w:val="0"/>
      <w:marTop w:val="0"/>
      <w:marBottom w:val="0"/>
      <w:divBdr>
        <w:top w:val="none" w:sz="0" w:space="0" w:color="auto"/>
        <w:left w:val="none" w:sz="0" w:space="0" w:color="auto"/>
        <w:bottom w:val="none" w:sz="0" w:space="0" w:color="auto"/>
        <w:right w:val="none" w:sz="0" w:space="0" w:color="auto"/>
      </w:divBdr>
    </w:div>
    <w:div w:id="998078172">
      <w:bodyDiv w:val="1"/>
      <w:marLeft w:val="0"/>
      <w:marRight w:val="0"/>
      <w:marTop w:val="0"/>
      <w:marBottom w:val="0"/>
      <w:divBdr>
        <w:top w:val="none" w:sz="0" w:space="0" w:color="auto"/>
        <w:left w:val="none" w:sz="0" w:space="0" w:color="auto"/>
        <w:bottom w:val="none" w:sz="0" w:space="0" w:color="auto"/>
        <w:right w:val="none" w:sz="0" w:space="0" w:color="auto"/>
      </w:divBdr>
    </w:div>
    <w:div w:id="1009677365">
      <w:bodyDiv w:val="1"/>
      <w:marLeft w:val="0"/>
      <w:marRight w:val="0"/>
      <w:marTop w:val="0"/>
      <w:marBottom w:val="0"/>
      <w:divBdr>
        <w:top w:val="none" w:sz="0" w:space="0" w:color="auto"/>
        <w:left w:val="none" w:sz="0" w:space="0" w:color="auto"/>
        <w:bottom w:val="none" w:sz="0" w:space="0" w:color="auto"/>
        <w:right w:val="none" w:sz="0" w:space="0" w:color="auto"/>
      </w:divBdr>
    </w:div>
    <w:div w:id="1010522721">
      <w:bodyDiv w:val="1"/>
      <w:marLeft w:val="0"/>
      <w:marRight w:val="0"/>
      <w:marTop w:val="0"/>
      <w:marBottom w:val="0"/>
      <w:divBdr>
        <w:top w:val="none" w:sz="0" w:space="0" w:color="auto"/>
        <w:left w:val="none" w:sz="0" w:space="0" w:color="auto"/>
        <w:bottom w:val="none" w:sz="0" w:space="0" w:color="auto"/>
        <w:right w:val="none" w:sz="0" w:space="0" w:color="auto"/>
      </w:divBdr>
    </w:div>
    <w:div w:id="1010834833">
      <w:bodyDiv w:val="1"/>
      <w:marLeft w:val="0"/>
      <w:marRight w:val="0"/>
      <w:marTop w:val="0"/>
      <w:marBottom w:val="0"/>
      <w:divBdr>
        <w:top w:val="none" w:sz="0" w:space="0" w:color="auto"/>
        <w:left w:val="none" w:sz="0" w:space="0" w:color="auto"/>
        <w:bottom w:val="none" w:sz="0" w:space="0" w:color="auto"/>
        <w:right w:val="none" w:sz="0" w:space="0" w:color="auto"/>
      </w:divBdr>
    </w:div>
    <w:div w:id="1025133337">
      <w:bodyDiv w:val="1"/>
      <w:marLeft w:val="0"/>
      <w:marRight w:val="0"/>
      <w:marTop w:val="0"/>
      <w:marBottom w:val="0"/>
      <w:divBdr>
        <w:top w:val="none" w:sz="0" w:space="0" w:color="auto"/>
        <w:left w:val="none" w:sz="0" w:space="0" w:color="auto"/>
        <w:bottom w:val="none" w:sz="0" w:space="0" w:color="auto"/>
        <w:right w:val="none" w:sz="0" w:space="0" w:color="auto"/>
      </w:divBdr>
    </w:div>
    <w:div w:id="1028335623">
      <w:bodyDiv w:val="1"/>
      <w:marLeft w:val="0"/>
      <w:marRight w:val="0"/>
      <w:marTop w:val="0"/>
      <w:marBottom w:val="0"/>
      <w:divBdr>
        <w:top w:val="none" w:sz="0" w:space="0" w:color="auto"/>
        <w:left w:val="none" w:sz="0" w:space="0" w:color="auto"/>
        <w:bottom w:val="none" w:sz="0" w:space="0" w:color="auto"/>
        <w:right w:val="none" w:sz="0" w:space="0" w:color="auto"/>
      </w:divBdr>
    </w:div>
    <w:div w:id="1035421787">
      <w:bodyDiv w:val="1"/>
      <w:marLeft w:val="0"/>
      <w:marRight w:val="0"/>
      <w:marTop w:val="0"/>
      <w:marBottom w:val="0"/>
      <w:divBdr>
        <w:top w:val="none" w:sz="0" w:space="0" w:color="auto"/>
        <w:left w:val="none" w:sz="0" w:space="0" w:color="auto"/>
        <w:bottom w:val="none" w:sz="0" w:space="0" w:color="auto"/>
        <w:right w:val="none" w:sz="0" w:space="0" w:color="auto"/>
      </w:divBdr>
    </w:div>
    <w:div w:id="1036853926">
      <w:bodyDiv w:val="1"/>
      <w:marLeft w:val="0"/>
      <w:marRight w:val="0"/>
      <w:marTop w:val="0"/>
      <w:marBottom w:val="0"/>
      <w:divBdr>
        <w:top w:val="none" w:sz="0" w:space="0" w:color="auto"/>
        <w:left w:val="none" w:sz="0" w:space="0" w:color="auto"/>
        <w:bottom w:val="none" w:sz="0" w:space="0" w:color="auto"/>
        <w:right w:val="none" w:sz="0" w:space="0" w:color="auto"/>
      </w:divBdr>
    </w:div>
    <w:div w:id="1037782098">
      <w:bodyDiv w:val="1"/>
      <w:marLeft w:val="0"/>
      <w:marRight w:val="0"/>
      <w:marTop w:val="0"/>
      <w:marBottom w:val="0"/>
      <w:divBdr>
        <w:top w:val="none" w:sz="0" w:space="0" w:color="auto"/>
        <w:left w:val="none" w:sz="0" w:space="0" w:color="auto"/>
        <w:bottom w:val="none" w:sz="0" w:space="0" w:color="auto"/>
        <w:right w:val="none" w:sz="0" w:space="0" w:color="auto"/>
      </w:divBdr>
    </w:div>
    <w:div w:id="1040009233">
      <w:bodyDiv w:val="1"/>
      <w:marLeft w:val="0"/>
      <w:marRight w:val="0"/>
      <w:marTop w:val="0"/>
      <w:marBottom w:val="0"/>
      <w:divBdr>
        <w:top w:val="none" w:sz="0" w:space="0" w:color="auto"/>
        <w:left w:val="none" w:sz="0" w:space="0" w:color="auto"/>
        <w:bottom w:val="none" w:sz="0" w:space="0" w:color="auto"/>
        <w:right w:val="none" w:sz="0" w:space="0" w:color="auto"/>
      </w:divBdr>
    </w:div>
    <w:div w:id="1042442721">
      <w:bodyDiv w:val="1"/>
      <w:marLeft w:val="0"/>
      <w:marRight w:val="0"/>
      <w:marTop w:val="0"/>
      <w:marBottom w:val="0"/>
      <w:divBdr>
        <w:top w:val="none" w:sz="0" w:space="0" w:color="auto"/>
        <w:left w:val="none" w:sz="0" w:space="0" w:color="auto"/>
        <w:bottom w:val="none" w:sz="0" w:space="0" w:color="auto"/>
        <w:right w:val="none" w:sz="0" w:space="0" w:color="auto"/>
      </w:divBdr>
    </w:div>
    <w:div w:id="1047097759">
      <w:bodyDiv w:val="1"/>
      <w:marLeft w:val="0"/>
      <w:marRight w:val="0"/>
      <w:marTop w:val="0"/>
      <w:marBottom w:val="0"/>
      <w:divBdr>
        <w:top w:val="none" w:sz="0" w:space="0" w:color="auto"/>
        <w:left w:val="none" w:sz="0" w:space="0" w:color="auto"/>
        <w:bottom w:val="none" w:sz="0" w:space="0" w:color="auto"/>
        <w:right w:val="none" w:sz="0" w:space="0" w:color="auto"/>
      </w:divBdr>
    </w:div>
    <w:div w:id="1047878406">
      <w:bodyDiv w:val="1"/>
      <w:marLeft w:val="0"/>
      <w:marRight w:val="0"/>
      <w:marTop w:val="0"/>
      <w:marBottom w:val="0"/>
      <w:divBdr>
        <w:top w:val="none" w:sz="0" w:space="0" w:color="auto"/>
        <w:left w:val="none" w:sz="0" w:space="0" w:color="auto"/>
        <w:bottom w:val="none" w:sz="0" w:space="0" w:color="auto"/>
        <w:right w:val="none" w:sz="0" w:space="0" w:color="auto"/>
      </w:divBdr>
    </w:div>
    <w:div w:id="1052117545">
      <w:bodyDiv w:val="1"/>
      <w:marLeft w:val="0"/>
      <w:marRight w:val="0"/>
      <w:marTop w:val="0"/>
      <w:marBottom w:val="0"/>
      <w:divBdr>
        <w:top w:val="none" w:sz="0" w:space="0" w:color="auto"/>
        <w:left w:val="none" w:sz="0" w:space="0" w:color="auto"/>
        <w:bottom w:val="none" w:sz="0" w:space="0" w:color="auto"/>
        <w:right w:val="none" w:sz="0" w:space="0" w:color="auto"/>
      </w:divBdr>
    </w:div>
    <w:div w:id="1052535826">
      <w:bodyDiv w:val="1"/>
      <w:marLeft w:val="0"/>
      <w:marRight w:val="0"/>
      <w:marTop w:val="0"/>
      <w:marBottom w:val="0"/>
      <w:divBdr>
        <w:top w:val="none" w:sz="0" w:space="0" w:color="auto"/>
        <w:left w:val="none" w:sz="0" w:space="0" w:color="auto"/>
        <w:bottom w:val="none" w:sz="0" w:space="0" w:color="auto"/>
        <w:right w:val="none" w:sz="0" w:space="0" w:color="auto"/>
      </w:divBdr>
    </w:div>
    <w:div w:id="1056971160">
      <w:bodyDiv w:val="1"/>
      <w:marLeft w:val="0"/>
      <w:marRight w:val="0"/>
      <w:marTop w:val="0"/>
      <w:marBottom w:val="0"/>
      <w:divBdr>
        <w:top w:val="none" w:sz="0" w:space="0" w:color="auto"/>
        <w:left w:val="none" w:sz="0" w:space="0" w:color="auto"/>
        <w:bottom w:val="none" w:sz="0" w:space="0" w:color="auto"/>
        <w:right w:val="none" w:sz="0" w:space="0" w:color="auto"/>
      </w:divBdr>
    </w:div>
    <w:div w:id="1063793332">
      <w:bodyDiv w:val="1"/>
      <w:marLeft w:val="0"/>
      <w:marRight w:val="0"/>
      <w:marTop w:val="0"/>
      <w:marBottom w:val="0"/>
      <w:divBdr>
        <w:top w:val="none" w:sz="0" w:space="0" w:color="auto"/>
        <w:left w:val="none" w:sz="0" w:space="0" w:color="auto"/>
        <w:bottom w:val="none" w:sz="0" w:space="0" w:color="auto"/>
        <w:right w:val="none" w:sz="0" w:space="0" w:color="auto"/>
      </w:divBdr>
    </w:div>
    <w:div w:id="1072122470">
      <w:bodyDiv w:val="1"/>
      <w:marLeft w:val="0"/>
      <w:marRight w:val="0"/>
      <w:marTop w:val="0"/>
      <w:marBottom w:val="0"/>
      <w:divBdr>
        <w:top w:val="none" w:sz="0" w:space="0" w:color="auto"/>
        <w:left w:val="none" w:sz="0" w:space="0" w:color="auto"/>
        <w:bottom w:val="none" w:sz="0" w:space="0" w:color="auto"/>
        <w:right w:val="none" w:sz="0" w:space="0" w:color="auto"/>
      </w:divBdr>
    </w:div>
    <w:div w:id="1075207126">
      <w:bodyDiv w:val="1"/>
      <w:marLeft w:val="0"/>
      <w:marRight w:val="0"/>
      <w:marTop w:val="0"/>
      <w:marBottom w:val="0"/>
      <w:divBdr>
        <w:top w:val="none" w:sz="0" w:space="0" w:color="auto"/>
        <w:left w:val="none" w:sz="0" w:space="0" w:color="auto"/>
        <w:bottom w:val="none" w:sz="0" w:space="0" w:color="auto"/>
        <w:right w:val="none" w:sz="0" w:space="0" w:color="auto"/>
      </w:divBdr>
    </w:div>
    <w:div w:id="1076896042">
      <w:bodyDiv w:val="1"/>
      <w:marLeft w:val="0"/>
      <w:marRight w:val="0"/>
      <w:marTop w:val="0"/>
      <w:marBottom w:val="0"/>
      <w:divBdr>
        <w:top w:val="none" w:sz="0" w:space="0" w:color="auto"/>
        <w:left w:val="none" w:sz="0" w:space="0" w:color="auto"/>
        <w:bottom w:val="none" w:sz="0" w:space="0" w:color="auto"/>
        <w:right w:val="none" w:sz="0" w:space="0" w:color="auto"/>
      </w:divBdr>
    </w:div>
    <w:div w:id="1079601014">
      <w:bodyDiv w:val="1"/>
      <w:marLeft w:val="0"/>
      <w:marRight w:val="0"/>
      <w:marTop w:val="0"/>
      <w:marBottom w:val="0"/>
      <w:divBdr>
        <w:top w:val="none" w:sz="0" w:space="0" w:color="auto"/>
        <w:left w:val="none" w:sz="0" w:space="0" w:color="auto"/>
        <w:bottom w:val="none" w:sz="0" w:space="0" w:color="auto"/>
        <w:right w:val="none" w:sz="0" w:space="0" w:color="auto"/>
      </w:divBdr>
    </w:div>
    <w:div w:id="1080980983">
      <w:bodyDiv w:val="1"/>
      <w:marLeft w:val="0"/>
      <w:marRight w:val="0"/>
      <w:marTop w:val="0"/>
      <w:marBottom w:val="0"/>
      <w:divBdr>
        <w:top w:val="none" w:sz="0" w:space="0" w:color="auto"/>
        <w:left w:val="none" w:sz="0" w:space="0" w:color="auto"/>
        <w:bottom w:val="none" w:sz="0" w:space="0" w:color="auto"/>
        <w:right w:val="none" w:sz="0" w:space="0" w:color="auto"/>
      </w:divBdr>
    </w:div>
    <w:div w:id="1084910373">
      <w:bodyDiv w:val="1"/>
      <w:marLeft w:val="0"/>
      <w:marRight w:val="0"/>
      <w:marTop w:val="0"/>
      <w:marBottom w:val="0"/>
      <w:divBdr>
        <w:top w:val="none" w:sz="0" w:space="0" w:color="auto"/>
        <w:left w:val="none" w:sz="0" w:space="0" w:color="auto"/>
        <w:bottom w:val="none" w:sz="0" w:space="0" w:color="auto"/>
        <w:right w:val="none" w:sz="0" w:space="0" w:color="auto"/>
      </w:divBdr>
    </w:div>
    <w:div w:id="1084914270">
      <w:bodyDiv w:val="1"/>
      <w:marLeft w:val="0"/>
      <w:marRight w:val="0"/>
      <w:marTop w:val="0"/>
      <w:marBottom w:val="0"/>
      <w:divBdr>
        <w:top w:val="none" w:sz="0" w:space="0" w:color="auto"/>
        <w:left w:val="none" w:sz="0" w:space="0" w:color="auto"/>
        <w:bottom w:val="none" w:sz="0" w:space="0" w:color="auto"/>
        <w:right w:val="none" w:sz="0" w:space="0" w:color="auto"/>
      </w:divBdr>
    </w:div>
    <w:div w:id="1087966940">
      <w:bodyDiv w:val="1"/>
      <w:marLeft w:val="0"/>
      <w:marRight w:val="0"/>
      <w:marTop w:val="0"/>
      <w:marBottom w:val="0"/>
      <w:divBdr>
        <w:top w:val="none" w:sz="0" w:space="0" w:color="auto"/>
        <w:left w:val="none" w:sz="0" w:space="0" w:color="auto"/>
        <w:bottom w:val="none" w:sz="0" w:space="0" w:color="auto"/>
        <w:right w:val="none" w:sz="0" w:space="0" w:color="auto"/>
      </w:divBdr>
    </w:div>
    <w:div w:id="1095176605">
      <w:bodyDiv w:val="1"/>
      <w:marLeft w:val="0"/>
      <w:marRight w:val="0"/>
      <w:marTop w:val="0"/>
      <w:marBottom w:val="0"/>
      <w:divBdr>
        <w:top w:val="none" w:sz="0" w:space="0" w:color="auto"/>
        <w:left w:val="none" w:sz="0" w:space="0" w:color="auto"/>
        <w:bottom w:val="none" w:sz="0" w:space="0" w:color="auto"/>
        <w:right w:val="none" w:sz="0" w:space="0" w:color="auto"/>
      </w:divBdr>
    </w:div>
    <w:div w:id="1097284950">
      <w:bodyDiv w:val="1"/>
      <w:marLeft w:val="0"/>
      <w:marRight w:val="0"/>
      <w:marTop w:val="0"/>
      <w:marBottom w:val="0"/>
      <w:divBdr>
        <w:top w:val="none" w:sz="0" w:space="0" w:color="auto"/>
        <w:left w:val="none" w:sz="0" w:space="0" w:color="auto"/>
        <w:bottom w:val="none" w:sz="0" w:space="0" w:color="auto"/>
        <w:right w:val="none" w:sz="0" w:space="0" w:color="auto"/>
      </w:divBdr>
    </w:div>
    <w:div w:id="1106775652">
      <w:bodyDiv w:val="1"/>
      <w:marLeft w:val="0"/>
      <w:marRight w:val="0"/>
      <w:marTop w:val="0"/>
      <w:marBottom w:val="0"/>
      <w:divBdr>
        <w:top w:val="none" w:sz="0" w:space="0" w:color="auto"/>
        <w:left w:val="none" w:sz="0" w:space="0" w:color="auto"/>
        <w:bottom w:val="none" w:sz="0" w:space="0" w:color="auto"/>
        <w:right w:val="none" w:sz="0" w:space="0" w:color="auto"/>
      </w:divBdr>
    </w:div>
    <w:div w:id="1110854337">
      <w:bodyDiv w:val="1"/>
      <w:marLeft w:val="0"/>
      <w:marRight w:val="0"/>
      <w:marTop w:val="0"/>
      <w:marBottom w:val="0"/>
      <w:divBdr>
        <w:top w:val="none" w:sz="0" w:space="0" w:color="auto"/>
        <w:left w:val="none" w:sz="0" w:space="0" w:color="auto"/>
        <w:bottom w:val="none" w:sz="0" w:space="0" w:color="auto"/>
        <w:right w:val="none" w:sz="0" w:space="0" w:color="auto"/>
      </w:divBdr>
    </w:div>
    <w:div w:id="1111702379">
      <w:bodyDiv w:val="1"/>
      <w:marLeft w:val="0"/>
      <w:marRight w:val="0"/>
      <w:marTop w:val="0"/>
      <w:marBottom w:val="0"/>
      <w:divBdr>
        <w:top w:val="none" w:sz="0" w:space="0" w:color="auto"/>
        <w:left w:val="none" w:sz="0" w:space="0" w:color="auto"/>
        <w:bottom w:val="none" w:sz="0" w:space="0" w:color="auto"/>
        <w:right w:val="none" w:sz="0" w:space="0" w:color="auto"/>
      </w:divBdr>
    </w:div>
    <w:div w:id="1116413607">
      <w:bodyDiv w:val="1"/>
      <w:marLeft w:val="0"/>
      <w:marRight w:val="0"/>
      <w:marTop w:val="0"/>
      <w:marBottom w:val="0"/>
      <w:divBdr>
        <w:top w:val="none" w:sz="0" w:space="0" w:color="auto"/>
        <w:left w:val="none" w:sz="0" w:space="0" w:color="auto"/>
        <w:bottom w:val="none" w:sz="0" w:space="0" w:color="auto"/>
        <w:right w:val="none" w:sz="0" w:space="0" w:color="auto"/>
      </w:divBdr>
    </w:div>
    <w:div w:id="1117798182">
      <w:bodyDiv w:val="1"/>
      <w:marLeft w:val="0"/>
      <w:marRight w:val="0"/>
      <w:marTop w:val="0"/>
      <w:marBottom w:val="0"/>
      <w:divBdr>
        <w:top w:val="none" w:sz="0" w:space="0" w:color="auto"/>
        <w:left w:val="none" w:sz="0" w:space="0" w:color="auto"/>
        <w:bottom w:val="none" w:sz="0" w:space="0" w:color="auto"/>
        <w:right w:val="none" w:sz="0" w:space="0" w:color="auto"/>
      </w:divBdr>
    </w:div>
    <w:div w:id="1125613074">
      <w:bodyDiv w:val="1"/>
      <w:marLeft w:val="0"/>
      <w:marRight w:val="0"/>
      <w:marTop w:val="0"/>
      <w:marBottom w:val="0"/>
      <w:divBdr>
        <w:top w:val="none" w:sz="0" w:space="0" w:color="auto"/>
        <w:left w:val="none" w:sz="0" w:space="0" w:color="auto"/>
        <w:bottom w:val="none" w:sz="0" w:space="0" w:color="auto"/>
        <w:right w:val="none" w:sz="0" w:space="0" w:color="auto"/>
      </w:divBdr>
    </w:div>
    <w:div w:id="1134566540">
      <w:bodyDiv w:val="1"/>
      <w:marLeft w:val="0"/>
      <w:marRight w:val="0"/>
      <w:marTop w:val="0"/>
      <w:marBottom w:val="0"/>
      <w:divBdr>
        <w:top w:val="none" w:sz="0" w:space="0" w:color="auto"/>
        <w:left w:val="none" w:sz="0" w:space="0" w:color="auto"/>
        <w:bottom w:val="none" w:sz="0" w:space="0" w:color="auto"/>
        <w:right w:val="none" w:sz="0" w:space="0" w:color="auto"/>
      </w:divBdr>
    </w:div>
    <w:div w:id="1137911236">
      <w:bodyDiv w:val="1"/>
      <w:marLeft w:val="0"/>
      <w:marRight w:val="0"/>
      <w:marTop w:val="0"/>
      <w:marBottom w:val="0"/>
      <w:divBdr>
        <w:top w:val="none" w:sz="0" w:space="0" w:color="auto"/>
        <w:left w:val="none" w:sz="0" w:space="0" w:color="auto"/>
        <w:bottom w:val="none" w:sz="0" w:space="0" w:color="auto"/>
        <w:right w:val="none" w:sz="0" w:space="0" w:color="auto"/>
      </w:divBdr>
    </w:div>
    <w:div w:id="1138574365">
      <w:bodyDiv w:val="1"/>
      <w:marLeft w:val="0"/>
      <w:marRight w:val="0"/>
      <w:marTop w:val="0"/>
      <w:marBottom w:val="0"/>
      <w:divBdr>
        <w:top w:val="none" w:sz="0" w:space="0" w:color="auto"/>
        <w:left w:val="none" w:sz="0" w:space="0" w:color="auto"/>
        <w:bottom w:val="none" w:sz="0" w:space="0" w:color="auto"/>
        <w:right w:val="none" w:sz="0" w:space="0" w:color="auto"/>
      </w:divBdr>
    </w:div>
    <w:div w:id="1140266495">
      <w:bodyDiv w:val="1"/>
      <w:marLeft w:val="0"/>
      <w:marRight w:val="0"/>
      <w:marTop w:val="0"/>
      <w:marBottom w:val="0"/>
      <w:divBdr>
        <w:top w:val="none" w:sz="0" w:space="0" w:color="auto"/>
        <w:left w:val="none" w:sz="0" w:space="0" w:color="auto"/>
        <w:bottom w:val="none" w:sz="0" w:space="0" w:color="auto"/>
        <w:right w:val="none" w:sz="0" w:space="0" w:color="auto"/>
      </w:divBdr>
    </w:div>
    <w:div w:id="1142309589">
      <w:bodyDiv w:val="1"/>
      <w:marLeft w:val="0"/>
      <w:marRight w:val="0"/>
      <w:marTop w:val="0"/>
      <w:marBottom w:val="0"/>
      <w:divBdr>
        <w:top w:val="none" w:sz="0" w:space="0" w:color="auto"/>
        <w:left w:val="none" w:sz="0" w:space="0" w:color="auto"/>
        <w:bottom w:val="none" w:sz="0" w:space="0" w:color="auto"/>
        <w:right w:val="none" w:sz="0" w:space="0" w:color="auto"/>
      </w:divBdr>
    </w:div>
    <w:div w:id="1143930968">
      <w:bodyDiv w:val="1"/>
      <w:marLeft w:val="0"/>
      <w:marRight w:val="0"/>
      <w:marTop w:val="0"/>
      <w:marBottom w:val="0"/>
      <w:divBdr>
        <w:top w:val="none" w:sz="0" w:space="0" w:color="auto"/>
        <w:left w:val="none" w:sz="0" w:space="0" w:color="auto"/>
        <w:bottom w:val="none" w:sz="0" w:space="0" w:color="auto"/>
        <w:right w:val="none" w:sz="0" w:space="0" w:color="auto"/>
      </w:divBdr>
    </w:div>
    <w:div w:id="1149637109">
      <w:bodyDiv w:val="1"/>
      <w:marLeft w:val="0"/>
      <w:marRight w:val="0"/>
      <w:marTop w:val="0"/>
      <w:marBottom w:val="0"/>
      <w:divBdr>
        <w:top w:val="none" w:sz="0" w:space="0" w:color="auto"/>
        <w:left w:val="none" w:sz="0" w:space="0" w:color="auto"/>
        <w:bottom w:val="none" w:sz="0" w:space="0" w:color="auto"/>
        <w:right w:val="none" w:sz="0" w:space="0" w:color="auto"/>
      </w:divBdr>
    </w:div>
    <w:div w:id="1157915926">
      <w:bodyDiv w:val="1"/>
      <w:marLeft w:val="0"/>
      <w:marRight w:val="0"/>
      <w:marTop w:val="0"/>
      <w:marBottom w:val="0"/>
      <w:divBdr>
        <w:top w:val="none" w:sz="0" w:space="0" w:color="auto"/>
        <w:left w:val="none" w:sz="0" w:space="0" w:color="auto"/>
        <w:bottom w:val="none" w:sz="0" w:space="0" w:color="auto"/>
        <w:right w:val="none" w:sz="0" w:space="0" w:color="auto"/>
      </w:divBdr>
    </w:div>
    <w:div w:id="1161889319">
      <w:bodyDiv w:val="1"/>
      <w:marLeft w:val="0"/>
      <w:marRight w:val="0"/>
      <w:marTop w:val="0"/>
      <w:marBottom w:val="0"/>
      <w:divBdr>
        <w:top w:val="none" w:sz="0" w:space="0" w:color="auto"/>
        <w:left w:val="none" w:sz="0" w:space="0" w:color="auto"/>
        <w:bottom w:val="none" w:sz="0" w:space="0" w:color="auto"/>
        <w:right w:val="none" w:sz="0" w:space="0" w:color="auto"/>
      </w:divBdr>
    </w:div>
    <w:div w:id="1168713958">
      <w:bodyDiv w:val="1"/>
      <w:marLeft w:val="0"/>
      <w:marRight w:val="0"/>
      <w:marTop w:val="0"/>
      <w:marBottom w:val="0"/>
      <w:divBdr>
        <w:top w:val="none" w:sz="0" w:space="0" w:color="auto"/>
        <w:left w:val="none" w:sz="0" w:space="0" w:color="auto"/>
        <w:bottom w:val="none" w:sz="0" w:space="0" w:color="auto"/>
        <w:right w:val="none" w:sz="0" w:space="0" w:color="auto"/>
      </w:divBdr>
    </w:div>
    <w:div w:id="1172181337">
      <w:bodyDiv w:val="1"/>
      <w:marLeft w:val="0"/>
      <w:marRight w:val="0"/>
      <w:marTop w:val="0"/>
      <w:marBottom w:val="0"/>
      <w:divBdr>
        <w:top w:val="none" w:sz="0" w:space="0" w:color="auto"/>
        <w:left w:val="none" w:sz="0" w:space="0" w:color="auto"/>
        <w:bottom w:val="none" w:sz="0" w:space="0" w:color="auto"/>
        <w:right w:val="none" w:sz="0" w:space="0" w:color="auto"/>
      </w:divBdr>
    </w:div>
    <w:div w:id="1176195011">
      <w:bodyDiv w:val="1"/>
      <w:marLeft w:val="0"/>
      <w:marRight w:val="0"/>
      <w:marTop w:val="0"/>
      <w:marBottom w:val="0"/>
      <w:divBdr>
        <w:top w:val="none" w:sz="0" w:space="0" w:color="auto"/>
        <w:left w:val="none" w:sz="0" w:space="0" w:color="auto"/>
        <w:bottom w:val="none" w:sz="0" w:space="0" w:color="auto"/>
        <w:right w:val="none" w:sz="0" w:space="0" w:color="auto"/>
      </w:divBdr>
    </w:div>
    <w:div w:id="1178428403">
      <w:bodyDiv w:val="1"/>
      <w:marLeft w:val="0"/>
      <w:marRight w:val="0"/>
      <w:marTop w:val="0"/>
      <w:marBottom w:val="0"/>
      <w:divBdr>
        <w:top w:val="none" w:sz="0" w:space="0" w:color="auto"/>
        <w:left w:val="none" w:sz="0" w:space="0" w:color="auto"/>
        <w:bottom w:val="none" w:sz="0" w:space="0" w:color="auto"/>
        <w:right w:val="none" w:sz="0" w:space="0" w:color="auto"/>
      </w:divBdr>
    </w:div>
    <w:div w:id="1194999439">
      <w:bodyDiv w:val="1"/>
      <w:marLeft w:val="0"/>
      <w:marRight w:val="0"/>
      <w:marTop w:val="0"/>
      <w:marBottom w:val="0"/>
      <w:divBdr>
        <w:top w:val="none" w:sz="0" w:space="0" w:color="auto"/>
        <w:left w:val="none" w:sz="0" w:space="0" w:color="auto"/>
        <w:bottom w:val="none" w:sz="0" w:space="0" w:color="auto"/>
        <w:right w:val="none" w:sz="0" w:space="0" w:color="auto"/>
      </w:divBdr>
    </w:div>
    <w:div w:id="1199003846">
      <w:bodyDiv w:val="1"/>
      <w:marLeft w:val="0"/>
      <w:marRight w:val="0"/>
      <w:marTop w:val="0"/>
      <w:marBottom w:val="0"/>
      <w:divBdr>
        <w:top w:val="none" w:sz="0" w:space="0" w:color="auto"/>
        <w:left w:val="none" w:sz="0" w:space="0" w:color="auto"/>
        <w:bottom w:val="none" w:sz="0" w:space="0" w:color="auto"/>
        <w:right w:val="none" w:sz="0" w:space="0" w:color="auto"/>
      </w:divBdr>
    </w:div>
    <w:div w:id="1200120114">
      <w:bodyDiv w:val="1"/>
      <w:marLeft w:val="0"/>
      <w:marRight w:val="0"/>
      <w:marTop w:val="0"/>
      <w:marBottom w:val="0"/>
      <w:divBdr>
        <w:top w:val="none" w:sz="0" w:space="0" w:color="auto"/>
        <w:left w:val="none" w:sz="0" w:space="0" w:color="auto"/>
        <w:bottom w:val="none" w:sz="0" w:space="0" w:color="auto"/>
        <w:right w:val="none" w:sz="0" w:space="0" w:color="auto"/>
      </w:divBdr>
      <w:divsChild>
        <w:div w:id="793326734">
          <w:marLeft w:val="0"/>
          <w:marRight w:val="0"/>
          <w:marTop w:val="0"/>
          <w:marBottom w:val="0"/>
          <w:divBdr>
            <w:top w:val="none" w:sz="0" w:space="0" w:color="auto"/>
            <w:left w:val="none" w:sz="0" w:space="0" w:color="auto"/>
            <w:bottom w:val="none" w:sz="0" w:space="0" w:color="auto"/>
            <w:right w:val="none" w:sz="0" w:space="0" w:color="auto"/>
          </w:divBdr>
          <w:divsChild>
            <w:div w:id="21223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144091">
      <w:bodyDiv w:val="1"/>
      <w:marLeft w:val="0"/>
      <w:marRight w:val="0"/>
      <w:marTop w:val="0"/>
      <w:marBottom w:val="0"/>
      <w:divBdr>
        <w:top w:val="none" w:sz="0" w:space="0" w:color="auto"/>
        <w:left w:val="none" w:sz="0" w:space="0" w:color="auto"/>
        <w:bottom w:val="none" w:sz="0" w:space="0" w:color="auto"/>
        <w:right w:val="none" w:sz="0" w:space="0" w:color="auto"/>
      </w:divBdr>
    </w:div>
    <w:div w:id="1215892151">
      <w:bodyDiv w:val="1"/>
      <w:marLeft w:val="0"/>
      <w:marRight w:val="0"/>
      <w:marTop w:val="0"/>
      <w:marBottom w:val="0"/>
      <w:divBdr>
        <w:top w:val="none" w:sz="0" w:space="0" w:color="auto"/>
        <w:left w:val="none" w:sz="0" w:space="0" w:color="auto"/>
        <w:bottom w:val="none" w:sz="0" w:space="0" w:color="auto"/>
        <w:right w:val="none" w:sz="0" w:space="0" w:color="auto"/>
      </w:divBdr>
    </w:div>
    <w:div w:id="1218931146">
      <w:bodyDiv w:val="1"/>
      <w:marLeft w:val="0"/>
      <w:marRight w:val="0"/>
      <w:marTop w:val="0"/>
      <w:marBottom w:val="0"/>
      <w:divBdr>
        <w:top w:val="none" w:sz="0" w:space="0" w:color="auto"/>
        <w:left w:val="none" w:sz="0" w:space="0" w:color="auto"/>
        <w:bottom w:val="none" w:sz="0" w:space="0" w:color="auto"/>
        <w:right w:val="none" w:sz="0" w:space="0" w:color="auto"/>
      </w:divBdr>
    </w:div>
    <w:div w:id="1221206244">
      <w:bodyDiv w:val="1"/>
      <w:marLeft w:val="0"/>
      <w:marRight w:val="0"/>
      <w:marTop w:val="0"/>
      <w:marBottom w:val="0"/>
      <w:divBdr>
        <w:top w:val="none" w:sz="0" w:space="0" w:color="auto"/>
        <w:left w:val="none" w:sz="0" w:space="0" w:color="auto"/>
        <w:bottom w:val="none" w:sz="0" w:space="0" w:color="auto"/>
        <w:right w:val="none" w:sz="0" w:space="0" w:color="auto"/>
      </w:divBdr>
    </w:div>
    <w:div w:id="1222791326">
      <w:bodyDiv w:val="1"/>
      <w:marLeft w:val="0"/>
      <w:marRight w:val="0"/>
      <w:marTop w:val="0"/>
      <w:marBottom w:val="0"/>
      <w:divBdr>
        <w:top w:val="none" w:sz="0" w:space="0" w:color="auto"/>
        <w:left w:val="none" w:sz="0" w:space="0" w:color="auto"/>
        <w:bottom w:val="none" w:sz="0" w:space="0" w:color="auto"/>
        <w:right w:val="none" w:sz="0" w:space="0" w:color="auto"/>
      </w:divBdr>
    </w:div>
    <w:div w:id="1224104326">
      <w:bodyDiv w:val="1"/>
      <w:marLeft w:val="0"/>
      <w:marRight w:val="0"/>
      <w:marTop w:val="0"/>
      <w:marBottom w:val="0"/>
      <w:divBdr>
        <w:top w:val="none" w:sz="0" w:space="0" w:color="auto"/>
        <w:left w:val="none" w:sz="0" w:space="0" w:color="auto"/>
        <w:bottom w:val="none" w:sz="0" w:space="0" w:color="auto"/>
        <w:right w:val="none" w:sz="0" w:space="0" w:color="auto"/>
      </w:divBdr>
    </w:div>
    <w:div w:id="1225413152">
      <w:bodyDiv w:val="1"/>
      <w:marLeft w:val="0"/>
      <w:marRight w:val="0"/>
      <w:marTop w:val="0"/>
      <w:marBottom w:val="0"/>
      <w:divBdr>
        <w:top w:val="none" w:sz="0" w:space="0" w:color="auto"/>
        <w:left w:val="none" w:sz="0" w:space="0" w:color="auto"/>
        <w:bottom w:val="none" w:sz="0" w:space="0" w:color="auto"/>
        <w:right w:val="none" w:sz="0" w:space="0" w:color="auto"/>
      </w:divBdr>
    </w:div>
    <w:div w:id="1227717755">
      <w:bodyDiv w:val="1"/>
      <w:marLeft w:val="0"/>
      <w:marRight w:val="0"/>
      <w:marTop w:val="0"/>
      <w:marBottom w:val="0"/>
      <w:divBdr>
        <w:top w:val="none" w:sz="0" w:space="0" w:color="auto"/>
        <w:left w:val="none" w:sz="0" w:space="0" w:color="auto"/>
        <w:bottom w:val="none" w:sz="0" w:space="0" w:color="auto"/>
        <w:right w:val="none" w:sz="0" w:space="0" w:color="auto"/>
      </w:divBdr>
    </w:div>
    <w:div w:id="1228422472">
      <w:bodyDiv w:val="1"/>
      <w:marLeft w:val="0"/>
      <w:marRight w:val="0"/>
      <w:marTop w:val="0"/>
      <w:marBottom w:val="0"/>
      <w:divBdr>
        <w:top w:val="none" w:sz="0" w:space="0" w:color="auto"/>
        <w:left w:val="none" w:sz="0" w:space="0" w:color="auto"/>
        <w:bottom w:val="none" w:sz="0" w:space="0" w:color="auto"/>
        <w:right w:val="none" w:sz="0" w:space="0" w:color="auto"/>
      </w:divBdr>
    </w:div>
    <w:div w:id="1229608977">
      <w:bodyDiv w:val="1"/>
      <w:marLeft w:val="0"/>
      <w:marRight w:val="0"/>
      <w:marTop w:val="0"/>
      <w:marBottom w:val="0"/>
      <w:divBdr>
        <w:top w:val="none" w:sz="0" w:space="0" w:color="auto"/>
        <w:left w:val="none" w:sz="0" w:space="0" w:color="auto"/>
        <w:bottom w:val="none" w:sz="0" w:space="0" w:color="auto"/>
        <w:right w:val="none" w:sz="0" w:space="0" w:color="auto"/>
      </w:divBdr>
    </w:div>
    <w:div w:id="1233345444">
      <w:bodyDiv w:val="1"/>
      <w:marLeft w:val="0"/>
      <w:marRight w:val="0"/>
      <w:marTop w:val="0"/>
      <w:marBottom w:val="0"/>
      <w:divBdr>
        <w:top w:val="none" w:sz="0" w:space="0" w:color="auto"/>
        <w:left w:val="none" w:sz="0" w:space="0" w:color="auto"/>
        <w:bottom w:val="none" w:sz="0" w:space="0" w:color="auto"/>
        <w:right w:val="none" w:sz="0" w:space="0" w:color="auto"/>
      </w:divBdr>
    </w:div>
    <w:div w:id="1235622200">
      <w:bodyDiv w:val="1"/>
      <w:marLeft w:val="0"/>
      <w:marRight w:val="0"/>
      <w:marTop w:val="0"/>
      <w:marBottom w:val="0"/>
      <w:divBdr>
        <w:top w:val="none" w:sz="0" w:space="0" w:color="auto"/>
        <w:left w:val="none" w:sz="0" w:space="0" w:color="auto"/>
        <w:bottom w:val="none" w:sz="0" w:space="0" w:color="auto"/>
        <w:right w:val="none" w:sz="0" w:space="0" w:color="auto"/>
      </w:divBdr>
    </w:div>
    <w:div w:id="1235700889">
      <w:bodyDiv w:val="1"/>
      <w:marLeft w:val="0"/>
      <w:marRight w:val="0"/>
      <w:marTop w:val="0"/>
      <w:marBottom w:val="0"/>
      <w:divBdr>
        <w:top w:val="none" w:sz="0" w:space="0" w:color="auto"/>
        <w:left w:val="none" w:sz="0" w:space="0" w:color="auto"/>
        <w:bottom w:val="none" w:sz="0" w:space="0" w:color="auto"/>
        <w:right w:val="none" w:sz="0" w:space="0" w:color="auto"/>
      </w:divBdr>
    </w:div>
    <w:div w:id="1245917341">
      <w:bodyDiv w:val="1"/>
      <w:marLeft w:val="0"/>
      <w:marRight w:val="0"/>
      <w:marTop w:val="0"/>
      <w:marBottom w:val="0"/>
      <w:divBdr>
        <w:top w:val="none" w:sz="0" w:space="0" w:color="auto"/>
        <w:left w:val="none" w:sz="0" w:space="0" w:color="auto"/>
        <w:bottom w:val="none" w:sz="0" w:space="0" w:color="auto"/>
        <w:right w:val="none" w:sz="0" w:space="0" w:color="auto"/>
      </w:divBdr>
    </w:div>
    <w:div w:id="1250967008">
      <w:bodyDiv w:val="1"/>
      <w:marLeft w:val="0"/>
      <w:marRight w:val="0"/>
      <w:marTop w:val="0"/>
      <w:marBottom w:val="0"/>
      <w:divBdr>
        <w:top w:val="none" w:sz="0" w:space="0" w:color="auto"/>
        <w:left w:val="none" w:sz="0" w:space="0" w:color="auto"/>
        <w:bottom w:val="none" w:sz="0" w:space="0" w:color="auto"/>
        <w:right w:val="none" w:sz="0" w:space="0" w:color="auto"/>
      </w:divBdr>
    </w:div>
    <w:div w:id="1257593379">
      <w:bodyDiv w:val="1"/>
      <w:marLeft w:val="0"/>
      <w:marRight w:val="0"/>
      <w:marTop w:val="0"/>
      <w:marBottom w:val="0"/>
      <w:divBdr>
        <w:top w:val="none" w:sz="0" w:space="0" w:color="auto"/>
        <w:left w:val="none" w:sz="0" w:space="0" w:color="auto"/>
        <w:bottom w:val="none" w:sz="0" w:space="0" w:color="auto"/>
        <w:right w:val="none" w:sz="0" w:space="0" w:color="auto"/>
      </w:divBdr>
    </w:div>
    <w:div w:id="1262370556">
      <w:bodyDiv w:val="1"/>
      <w:marLeft w:val="0"/>
      <w:marRight w:val="0"/>
      <w:marTop w:val="0"/>
      <w:marBottom w:val="0"/>
      <w:divBdr>
        <w:top w:val="none" w:sz="0" w:space="0" w:color="auto"/>
        <w:left w:val="none" w:sz="0" w:space="0" w:color="auto"/>
        <w:bottom w:val="none" w:sz="0" w:space="0" w:color="auto"/>
        <w:right w:val="none" w:sz="0" w:space="0" w:color="auto"/>
      </w:divBdr>
    </w:div>
    <w:div w:id="1262954722">
      <w:bodyDiv w:val="1"/>
      <w:marLeft w:val="0"/>
      <w:marRight w:val="0"/>
      <w:marTop w:val="0"/>
      <w:marBottom w:val="0"/>
      <w:divBdr>
        <w:top w:val="none" w:sz="0" w:space="0" w:color="auto"/>
        <w:left w:val="none" w:sz="0" w:space="0" w:color="auto"/>
        <w:bottom w:val="none" w:sz="0" w:space="0" w:color="auto"/>
        <w:right w:val="none" w:sz="0" w:space="0" w:color="auto"/>
      </w:divBdr>
    </w:div>
    <w:div w:id="1263033900">
      <w:bodyDiv w:val="1"/>
      <w:marLeft w:val="0"/>
      <w:marRight w:val="0"/>
      <w:marTop w:val="0"/>
      <w:marBottom w:val="0"/>
      <w:divBdr>
        <w:top w:val="none" w:sz="0" w:space="0" w:color="auto"/>
        <w:left w:val="none" w:sz="0" w:space="0" w:color="auto"/>
        <w:bottom w:val="none" w:sz="0" w:space="0" w:color="auto"/>
        <w:right w:val="none" w:sz="0" w:space="0" w:color="auto"/>
      </w:divBdr>
    </w:div>
    <w:div w:id="1270702603">
      <w:bodyDiv w:val="1"/>
      <w:marLeft w:val="0"/>
      <w:marRight w:val="0"/>
      <w:marTop w:val="0"/>
      <w:marBottom w:val="0"/>
      <w:divBdr>
        <w:top w:val="none" w:sz="0" w:space="0" w:color="auto"/>
        <w:left w:val="none" w:sz="0" w:space="0" w:color="auto"/>
        <w:bottom w:val="none" w:sz="0" w:space="0" w:color="auto"/>
        <w:right w:val="none" w:sz="0" w:space="0" w:color="auto"/>
      </w:divBdr>
    </w:div>
    <w:div w:id="1275361597">
      <w:bodyDiv w:val="1"/>
      <w:marLeft w:val="0"/>
      <w:marRight w:val="0"/>
      <w:marTop w:val="0"/>
      <w:marBottom w:val="0"/>
      <w:divBdr>
        <w:top w:val="none" w:sz="0" w:space="0" w:color="auto"/>
        <w:left w:val="none" w:sz="0" w:space="0" w:color="auto"/>
        <w:bottom w:val="none" w:sz="0" w:space="0" w:color="auto"/>
        <w:right w:val="none" w:sz="0" w:space="0" w:color="auto"/>
      </w:divBdr>
    </w:div>
    <w:div w:id="1277564495">
      <w:bodyDiv w:val="1"/>
      <w:marLeft w:val="0"/>
      <w:marRight w:val="0"/>
      <w:marTop w:val="0"/>
      <w:marBottom w:val="0"/>
      <w:divBdr>
        <w:top w:val="none" w:sz="0" w:space="0" w:color="auto"/>
        <w:left w:val="none" w:sz="0" w:space="0" w:color="auto"/>
        <w:bottom w:val="none" w:sz="0" w:space="0" w:color="auto"/>
        <w:right w:val="none" w:sz="0" w:space="0" w:color="auto"/>
      </w:divBdr>
    </w:div>
    <w:div w:id="1280721638">
      <w:bodyDiv w:val="1"/>
      <w:marLeft w:val="0"/>
      <w:marRight w:val="0"/>
      <w:marTop w:val="0"/>
      <w:marBottom w:val="0"/>
      <w:divBdr>
        <w:top w:val="none" w:sz="0" w:space="0" w:color="auto"/>
        <w:left w:val="none" w:sz="0" w:space="0" w:color="auto"/>
        <w:bottom w:val="none" w:sz="0" w:space="0" w:color="auto"/>
        <w:right w:val="none" w:sz="0" w:space="0" w:color="auto"/>
      </w:divBdr>
    </w:div>
    <w:div w:id="1284851677">
      <w:bodyDiv w:val="1"/>
      <w:marLeft w:val="0"/>
      <w:marRight w:val="0"/>
      <w:marTop w:val="0"/>
      <w:marBottom w:val="0"/>
      <w:divBdr>
        <w:top w:val="none" w:sz="0" w:space="0" w:color="auto"/>
        <w:left w:val="none" w:sz="0" w:space="0" w:color="auto"/>
        <w:bottom w:val="none" w:sz="0" w:space="0" w:color="auto"/>
        <w:right w:val="none" w:sz="0" w:space="0" w:color="auto"/>
      </w:divBdr>
    </w:div>
    <w:div w:id="1285581238">
      <w:bodyDiv w:val="1"/>
      <w:marLeft w:val="0"/>
      <w:marRight w:val="0"/>
      <w:marTop w:val="0"/>
      <w:marBottom w:val="0"/>
      <w:divBdr>
        <w:top w:val="none" w:sz="0" w:space="0" w:color="auto"/>
        <w:left w:val="none" w:sz="0" w:space="0" w:color="auto"/>
        <w:bottom w:val="none" w:sz="0" w:space="0" w:color="auto"/>
        <w:right w:val="none" w:sz="0" w:space="0" w:color="auto"/>
      </w:divBdr>
      <w:divsChild>
        <w:div w:id="723068996">
          <w:marLeft w:val="0"/>
          <w:marRight w:val="0"/>
          <w:marTop w:val="0"/>
          <w:marBottom w:val="0"/>
          <w:divBdr>
            <w:top w:val="single" w:sz="2" w:space="0" w:color="D9D9E3"/>
            <w:left w:val="single" w:sz="2" w:space="0" w:color="D9D9E3"/>
            <w:bottom w:val="single" w:sz="2" w:space="0" w:color="D9D9E3"/>
            <w:right w:val="single" w:sz="2" w:space="0" w:color="D9D9E3"/>
          </w:divBdr>
          <w:divsChild>
            <w:div w:id="713577322">
              <w:marLeft w:val="0"/>
              <w:marRight w:val="0"/>
              <w:marTop w:val="0"/>
              <w:marBottom w:val="0"/>
              <w:divBdr>
                <w:top w:val="single" w:sz="2" w:space="0" w:color="D9D9E3"/>
                <w:left w:val="single" w:sz="2" w:space="0" w:color="D9D9E3"/>
                <w:bottom w:val="single" w:sz="2" w:space="0" w:color="D9D9E3"/>
                <w:right w:val="single" w:sz="2" w:space="0" w:color="D9D9E3"/>
              </w:divBdr>
              <w:divsChild>
                <w:div w:id="1568877112">
                  <w:marLeft w:val="0"/>
                  <w:marRight w:val="0"/>
                  <w:marTop w:val="0"/>
                  <w:marBottom w:val="0"/>
                  <w:divBdr>
                    <w:top w:val="single" w:sz="2" w:space="0" w:color="D9D9E3"/>
                    <w:left w:val="single" w:sz="2" w:space="0" w:color="D9D9E3"/>
                    <w:bottom w:val="single" w:sz="2" w:space="0" w:color="D9D9E3"/>
                    <w:right w:val="single" w:sz="2" w:space="0" w:color="D9D9E3"/>
                  </w:divBdr>
                  <w:divsChild>
                    <w:div w:id="2016807619">
                      <w:marLeft w:val="0"/>
                      <w:marRight w:val="0"/>
                      <w:marTop w:val="0"/>
                      <w:marBottom w:val="0"/>
                      <w:divBdr>
                        <w:top w:val="single" w:sz="2" w:space="0" w:color="D9D9E3"/>
                        <w:left w:val="single" w:sz="2" w:space="0" w:color="D9D9E3"/>
                        <w:bottom w:val="single" w:sz="2" w:space="0" w:color="D9D9E3"/>
                        <w:right w:val="single" w:sz="2" w:space="0" w:color="D9D9E3"/>
                      </w:divBdr>
                      <w:divsChild>
                        <w:div w:id="106972598">
                          <w:marLeft w:val="0"/>
                          <w:marRight w:val="0"/>
                          <w:marTop w:val="0"/>
                          <w:marBottom w:val="0"/>
                          <w:divBdr>
                            <w:top w:val="single" w:sz="2" w:space="0" w:color="auto"/>
                            <w:left w:val="single" w:sz="2" w:space="0" w:color="auto"/>
                            <w:bottom w:val="single" w:sz="6" w:space="0" w:color="auto"/>
                            <w:right w:val="single" w:sz="2" w:space="0" w:color="auto"/>
                          </w:divBdr>
                          <w:divsChild>
                            <w:div w:id="2000231009">
                              <w:marLeft w:val="0"/>
                              <w:marRight w:val="0"/>
                              <w:marTop w:val="100"/>
                              <w:marBottom w:val="100"/>
                              <w:divBdr>
                                <w:top w:val="single" w:sz="2" w:space="0" w:color="D9D9E3"/>
                                <w:left w:val="single" w:sz="2" w:space="0" w:color="D9D9E3"/>
                                <w:bottom w:val="single" w:sz="2" w:space="0" w:color="D9D9E3"/>
                                <w:right w:val="single" w:sz="2" w:space="0" w:color="D9D9E3"/>
                              </w:divBdr>
                              <w:divsChild>
                                <w:div w:id="1313675379">
                                  <w:marLeft w:val="0"/>
                                  <w:marRight w:val="0"/>
                                  <w:marTop w:val="0"/>
                                  <w:marBottom w:val="0"/>
                                  <w:divBdr>
                                    <w:top w:val="single" w:sz="2" w:space="0" w:color="D9D9E3"/>
                                    <w:left w:val="single" w:sz="2" w:space="0" w:color="D9D9E3"/>
                                    <w:bottom w:val="single" w:sz="2" w:space="0" w:color="D9D9E3"/>
                                    <w:right w:val="single" w:sz="2" w:space="0" w:color="D9D9E3"/>
                                  </w:divBdr>
                                  <w:divsChild>
                                    <w:div w:id="225529109">
                                      <w:marLeft w:val="0"/>
                                      <w:marRight w:val="0"/>
                                      <w:marTop w:val="0"/>
                                      <w:marBottom w:val="0"/>
                                      <w:divBdr>
                                        <w:top w:val="single" w:sz="2" w:space="0" w:color="D9D9E3"/>
                                        <w:left w:val="single" w:sz="2" w:space="0" w:color="D9D9E3"/>
                                        <w:bottom w:val="single" w:sz="2" w:space="0" w:color="D9D9E3"/>
                                        <w:right w:val="single" w:sz="2" w:space="0" w:color="D9D9E3"/>
                                      </w:divBdr>
                                      <w:divsChild>
                                        <w:div w:id="1471946664">
                                          <w:marLeft w:val="0"/>
                                          <w:marRight w:val="0"/>
                                          <w:marTop w:val="0"/>
                                          <w:marBottom w:val="0"/>
                                          <w:divBdr>
                                            <w:top w:val="single" w:sz="2" w:space="0" w:color="D9D9E3"/>
                                            <w:left w:val="single" w:sz="2" w:space="0" w:color="D9D9E3"/>
                                            <w:bottom w:val="single" w:sz="2" w:space="0" w:color="D9D9E3"/>
                                            <w:right w:val="single" w:sz="2" w:space="0" w:color="D9D9E3"/>
                                          </w:divBdr>
                                          <w:divsChild>
                                            <w:div w:id="865018347">
                                              <w:marLeft w:val="0"/>
                                              <w:marRight w:val="0"/>
                                              <w:marTop w:val="0"/>
                                              <w:marBottom w:val="0"/>
                                              <w:divBdr>
                                                <w:top w:val="single" w:sz="2" w:space="0" w:color="D9D9E3"/>
                                                <w:left w:val="single" w:sz="2" w:space="0" w:color="D9D9E3"/>
                                                <w:bottom w:val="single" w:sz="2" w:space="0" w:color="D9D9E3"/>
                                                <w:right w:val="single" w:sz="2" w:space="0" w:color="D9D9E3"/>
                                              </w:divBdr>
                                              <w:divsChild>
                                                <w:div w:id="782532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736629002">
          <w:marLeft w:val="0"/>
          <w:marRight w:val="0"/>
          <w:marTop w:val="0"/>
          <w:marBottom w:val="0"/>
          <w:divBdr>
            <w:top w:val="none" w:sz="0" w:space="0" w:color="auto"/>
            <w:left w:val="none" w:sz="0" w:space="0" w:color="auto"/>
            <w:bottom w:val="none" w:sz="0" w:space="0" w:color="auto"/>
            <w:right w:val="none" w:sz="0" w:space="0" w:color="auto"/>
          </w:divBdr>
        </w:div>
      </w:divsChild>
    </w:div>
    <w:div w:id="1296789683">
      <w:bodyDiv w:val="1"/>
      <w:marLeft w:val="0"/>
      <w:marRight w:val="0"/>
      <w:marTop w:val="0"/>
      <w:marBottom w:val="0"/>
      <w:divBdr>
        <w:top w:val="none" w:sz="0" w:space="0" w:color="auto"/>
        <w:left w:val="none" w:sz="0" w:space="0" w:color="auto"/>
        <w:bottom w:val="none" w:sz="0" w:space="0" w:color="auto"/>
        <w:right w:val="none" w:sz="0" w:space="0" w:color="auto"/>
      </w:divBdr>
      <w:divsChild>
        <w:div w:id="1585603001">
          <w:marLeft w:val="0"/>
          <w:marRight w:val="0"/>
          <w:marTop w:val="0"/>
          <w:marBottom w:val="0"/>
          <w:divBdr>
            <w:top w:val="single" w:sz="2" w:space="0" w:color="D9D9E3"/>
            <w:left w:val="single" w:sz="2" w:space="0" w:color="D9D9E3"/>
            <w:bottom w:val="single" w:sz="2" w:space="0" w:color="D9D9E3"/>
            <w:right w:val="single" w:sz="2" w:space="0" w:color="D9D9E3"/>
          </w:divBdr>
          <w:divsChild>
            <w:div w:id="381560437">
              <w:marLeft w:val="0"/>
              <w:marRight w:val="0"/>
              <w:marTop w:val="0"/>
              <w:marBottom w:val="0"/>
              <w:divBdr>
                <w:top w:val="single" w:sz="2" w:space="0" w:color="D9D9E3"/>
                <w:left w:val="single" w:sz="2" w:space="0" w:color="D9D9E3"/>
                <w:bottom w:val="single" w:sz="2" w:space="0" w:color="D9D9E3"/>
                <w:right w:val="single" w:sz="2" w:space="0" w:color="D9D9E3"/>
              </w:divBdr>
              <w:divsChild>
                <w:div w:id="1057899068">
                  <w:marLeft w:val="0"/>
                  <w:marRight w:val="0"/>
                  <w:marTop w:val="0"/>
                  <w:marBottom w:val="0"/>
                  <w:divBdr>
                    <w:top w:val="single" w:sz="2" w:space="0" w:color="D9D9E3"/>
                    <w:left w:val="single" w:sz="2" w:space="0" w:color="D9D9E3"/>
                    <w:bottom w:val="single" w:sz="2" w:space="0" w:color="D9D9E3"/>
                    <w:right w:val="single" w:sz="2" w:space="0" w:color="D9D9E3"/>
                  </w:divBdr>
                  <w:divsChild>
                    <w:div w:id="115682519">
                      <w:marLeft w:val="0"/>
                      <w:marRight w:val="0"/>
                      <w:marTop w:val="0"/>
                      <w:marBottom w:val="0"/>
                      <w:divBdr>
                        <w:top w:val="single" w:sz="2" w:space="0" w:color="D9D9E3"/>
                        <w:left w:val="single" w:sz="2" w:space="0" w:color="D9D9E3"/>
                        <w:bottom w:val="single" w:sz="2" w:space="0" w:color="D9D9E3"/>
                        <w:right w:val="single" w:sz="2" w:space="0" w:color="D9D9E3"/>
                      </w:divBdr>
                      <w:divsChild>
                        <w:div w:id="1446921101">
                          <w:marLeft w:val="0"/>
                          <w:marRight w:val="0"/>
                          <w:marTop w:val="0"/>
                          <w:marBottom w:val="0"/>
                          <w:divBdr>
                            <w:top w:val="single" w:sz="2" w:space="0" w:color="auto"/>
                            <w:left w:val="single" w:sz="2" w:space="0" w:color="auto"/>
                            <w:bottom w:val="single" w:sz="6" w:space="0" w:color="auto"/>
                            <w:right w:val="single" w:sz="2" w:space="0" w:color="auto"/>
                          </w:divBdr>
                          <w:divsChild>
                            <w:div w:id="64031507">
                              <w:marLeft w:val="0"/>
                              <w:marRight w:val="0"/>
                              <w:marTop w:val="100"/>
                              <w:marBottom w:val="100"/>
                              <w:divBdr>
                                <w:top w:val="single" w:sz="2" w:space="0" w:color="D9D9E3"/>
                                <w:left w:val="single" w:sz="2" w:space="0" w:color="D9D9E3"/>
                                <w:bottom w:val="single" w:sz="2" w:space="0" w:color="D9D9E3"/>
                                <w:right w:val="single" w:sz="2" w:space="0" w:color="D9D9E3"/>
                              </w:divBdr>
                              <w:divsChild>
                                <w:div w:id="636027994">
                                  <w:marLeft w:val="0"/>
                                  <w:marRight w:val="0"/>
                                  <w:marTop w:val="0"/>
                                  <w:marBottom w:val="0"/>
                                  <w:divBdr>
                                    <w:top w:val="single" w:sz="2" w:space="0" w:color="D9D9E3"/>
                                    <w:left w:val="single" w:sz="2" w:space="0" w:color="D9D9E3"/>
                                    <w:bottom w:val="single" w:sz="2" w:space="0" w:color="D9D9E3"/>
                                    <w:right w:val="single" w:sz="2" w:space="0" w:color="D9D9E3"/>
                                  </w:divBdr>
                                  <w:divsChild>
                                    <w:div w:id="1143931171">
                                      <w:marLeft w:val="0"/>
                                      <w:marRight w:val="0"/>
                                      <w:marTop w:val="0"/>
                                      <w:marBottom w:val="0"/>
                                      <w:divBdr>
                                        <w:top w:val="single" w:sz="2" w:space="0" w:color="D9D9E3"/>
                                        <w:left w:val="single" w:sz="2" w:space="0" w:color="D9D9E3"/>
                                        <w:bottom w:val="single" w:sz="2" w:space="0" w:color="D9D9E3"/>
                                        <w:right w:val="single" w:sz="2" w:space="0" w:color="D9D9E3"/>
                                      </w:divBdr>
                                      <w:divsChild>
                                        <w:div w:id="1972662638">
                                          <w:marLeft w:val="0"/>
                                          <w:marRight w:val="0"/>
                                          <w:marTop w:val="0"/>
                                          <w:marBottom w:val="0"/>
                                          <w:divBdr>
                                            <w:top w:val="single" w:sz="2" w:space="0" w:color="D9D9E3"/>
                                            <w:left w:val="single" w:sz="2" w:space="0" w:color="D9D9E3"/>
                                            <w:bottom w:val="single" w:sz="2" w:space="0" w:color="D9D9E3"/>
                                            <w:right w:val="single" w:sz="2" w:space="0" w:color="D9D9E3"/>
                                          </w:divBdr>
                                          <w:divsChild>
                                            <w:div w:id="1931280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3409756">
          <w:marLeft w:val="0"/>
          <w:marRight w:val="0"/>
          <w:marTop w:val="0"/>
          <w:marBottom w:val="0"/>
          <w:divBdr>
            <w:top w:val="none" w:sz="0" w:space="0" w:color="auto"/>
            <w:left w:val="none" w:sz="0" w:space="0" w:color="auto"/>
            <w:bottom w:val="none" w:sz="0" w:space="0" w:color="auto"/>
            <w:right w:val="none" w:sz="0" w:space="0" w:color="auto"/>
          </w:divBdr>
          <w:divsChild>
            <w:div w:id="500777728">
              <w:marLeft w:val="0"/>
              <w:marRight w:val="0"/>
              <w:marTop w:val="0"/>
              <w:marBottom w:val="0"/>
              <w:divBdr>
                <w:top w:val="single" w:sz="2" w:space="0" w:color="D9D9E3"/>
                <w:left w:val="single" w:sz="2" w:space="0" w:color="D9D9E3"/>
                <w:bottom w:val="single" w:sz="2" w:space="0" w:color="D9D9E3"/>
                <w:right w:val="single" w:sz="2" w:space="0" w:color="D9D9E3"/>
              </w:divBdr>
              <w:divsChild>
                <w:div w:id="1322270111">
                  <w:marLeft w:val="0"/>
                  <w:marRight w:val="0"/>
                  <w:marTop w:val="0"/>
                  <w:marBottom w:val="0"/>
                  <w:divBdr>
                    <w:top w:val="single" w:sz="2" w:space="0" w:color="D9D9E3"/>
                    <w:left w:val="single" w:sz="2" w:space="0" w:color="D9D9E3"/>
                    <w:bottom w:val="single" w:sz="2" w:space="0" w:color="D9D9E3"/>
                    <w:right w:val="single" w:sz="2" w:space="0" w:color="D9D9E3"/>
                  </w:divBdr>
                  <w:divsChild>
                    <w:div w:id="4545185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0379447">
      <w:bodyDiv w:val="1"/>
      <w:marLeft w:val="0"/>
      <w:marRight w:val="0"/>
      <w:marTop w:val="0"/>
      <w:marBottom w:val="0"/>
      <w:divBdr>
        <w:top w:val="none" w:sz="0" w:space="0" w:color="auto"/>
        <w:left w:val="none" w:sz="0" w:space="0" w:color="auto"/>
        <w:bottom w:val="none" w:sz="0" w:space="0" w:color="auto"/>
        <w:right w:val="none" w:sz="0" w:space="0" w:color="auto"/>
      </w:divBdr>
    </w:div>
    <w:div w:id="1303658826">
      <w:bodyDiv w:val="1"/>
      <w:marLeft w:val="0"/>
      <w:marRight w:val="0"/>
      <w:marTop w:val="0"/>
      <w:marBottom w:val="0"/>
      <w:divBdr>
        <w:top w:val="none" w:sz="0" w:space="0" w:color="auto"/>
        <w:left w:val="none" w:sz="0" w:space="0" w:color="auto"/>
        <w:bottom w:val="none" w:sz="0" w:space="0" w:color="auto"/>
        <w:right w:val="none" w:sz="0" w:space="0" w:color="auto"/>
      </w:divBdr>
    </w:div>
    <w:div w:id="1308437536">
      <w:bodyDiv w:val="1"/>
      <w:marLeft w:val="0"/>
      <w:marRight w:val="0"/>
      <w:marTop w:val="0"/>
      <w:marBottom w:val="0"/>
      <w:divBdr>
        <w:top w:val="none" w:sz="0" w:space="0" w:color="auto"/>
        <w:left w:val="none" w:sz="0" w:space="0" w:color="auto"/>
        <w:bottom w:val="none" w:sz="0" w:space="0" w:color="auto"/>
        <w:right w:val="none" w:sz="0" w:space="0" w:color="auto"/>
      </w:divBdr>
      <w:divsChild>
        <w:div w:id="271521152">
          <w:marLeft w:val="0"/>
          <w:marRight w:val="0"/>
          <w:marTop w:val="0"/>
          <w:marBottom w:val="0"/>
          <w:divBdr>
            <w:top w:val="none" w:sz="0" w:space="0" w:color="auto"/>
            <w:left w:val="none" w:sz="0" w:space="0" w:color="auto"/>
            <w:bottom w:val="none" w:sz="0" w:space="0" w:color="auto"/>
            <w:right w:val="none" w:sz="0" w:space="0" w:color="auto"/>
          </w:divBdr>
          <w:divsChild>
            <w:div w:id="47044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796563">
      <w:bodyDiv w:val="1"/>
      <w:marLeft w:val="0"/>
      <w:marRight w:val="0"/>
      <w:marTop w:val="0"/>
      <w:marBottom w:val="0"/>
      <w:divBdr>
        <w:top w:val="none" w:sz="0" w:space="0" w:color="auto"/>
        <w:left w:val="none" w:sz="0" w:space="0" w:color="auto"/>
        <w:bottom w:val="none" w:sz="0" w:space="0" w:color="auto"/>
        <w:right w:val="none" w:sz="0" w:space="0" w:color="auto"/>
      </w:divBdr>
    </w:div>
    <w:div w:id="1316497075">
      <w:bodyDiv w:val="1"/>
      <w:marLeft w:val="0"/>
      <w:marRight w:val="0"/>
      <w:marTop w:val="0"/>
      <w:marBottom w:val="0"/>
      <w:divBdr>
        <w:top w:val="none" w:sz="0" w:space="0" w:color="auto"/>
        <w:left w:val="none" w:sz="0" w:space="0" w:color="auto"/>
        <w:bottom w:val="none" w:sz="0" w:space="0" w:color="auto"/>
        <w:right w:val="none" w:sz="0" w:space="0" w:color="auto"/>
      </w:divBdr>
    </w:div>
    <w:div w:id="1316953675">
      <w:bodyDiv w:val="1"/>
      <w:marLeft w:val="0"/>
      <w:marRight w:val="0"/>
      <w:marTop w:val="0"/>
      <w:marBottom w:val="0"/>
      <w:divBdr>
        <w:top w:val="none" w:sz="0" w:space="0" w:color="auto"/>
        <w:left w:val="none" w:sz="0" w:space="0" w:color="auto"/>
        <w:bottom w:val="none" w:sz="0" w:space="0" w:color="auto"/>
        <w:right w:val="none" w:sz="0" w:space="0" w:color="auto"/>
      </w:divBdr>
    </w:div>
    <w:div w:id="1319768208">
      <w:bodyDiv w:val="1"/>
      <w:marLeft w:val="0"/>
      <w:marRight w:val="0"/>
      <w:marTop w:val="0"/>
      <w:marBottom w:val="0"/>
      <w:divBdr>
        <w:top w:val="none" w:sz="0" w:space="0" w:color="auto"/>
        <w:left w:val="none" w:sz="0" w:space="0" w:color="auto"/>
        <w:bottom w:val="none" w:sz="0" w:space="0" w:color="auto"/>
        <w:right w:val="none" w:sz="0" w:space="0" w:color="auto"/>
      </w:divBdr>
    </w:div>
    <w:div w:id="1336229073">
      <w:bodyDiv w:val="1"/>
      <w:marLeft w:val="0"/>
      <w:marRight w:val="0"/>
      <w:marTop w:val="0"/>
      <w:marBottom w:val="0"/>
      <w:divBdr>
        <w:top w:val="none" w:sz="0" w:space="0" w:color="auto"/>
        <w:left w:val="none" w:sz="0" w:space="0" w:color="auto"/>
        <w:bottom w:val="none" w:sz="0" w:space="0" w:color="auto"/>
        <w:right w:val="none" w:sz="0" w:space="0" w:color="auto"/>
      </w:divBdr>
    </w:div>
    <w:div w:id="1338995821">
      <w:bodyDiv w:val="1"/>
      <w:marLeft w:val="0"/>
      <w:marRight w:val="0"/>
      <w:marTop w:val="0"/>
      <w:marBottom w:val="0"/>
      <w:divBdr>
        <w:top w:val="none" w:sz="0" w:space="0" w:color="auto"/>
        <w:left w:val="none" w:sz="0" w:space="0" w:color="auto"/>
        <w:bottom w:val="none" w:sz="0" w:space="0" w:color="auto"/>
        <w:right w:val="none" w:sz="0" w:space="0" w:color="auto"/>
      </w:divBdr>
    </w:div>
    <w:div w:id="1348868866">
      <w:bodyDiv w:val="1"/>
      <w:marLeft w:val="0"/>
      <w:marRight w:val="0"/>
      <w:marTop w:val="0"/>
      <w:marBottom w:val="0"/>
      <w:divBdr>
        <w:top w:val="none" w:sz="0" w:space="0" w:color="auto"/>
        <w:left w:val="none" w:sz="0" w:space="0" w:color="auto"/>
        <w:bottom w:val="none" w:sz="0" w:space="0" w:color="auto"/>
        <w:right w:val="none" w:sz="0" w:space="0" w:color="auto"/>
      </w:divBdr>
    </w:div>
    <w:div w:id="1353073625">
      <w:bodyDiv w:val="1"/>
      <w:marLeft w:val="0"/>
      <w:marRight w:val="0"/>
      <w:marTop w:val="0"/>
      <w:marBottom w:val="0"/>
      <w:divBdr>
        <w:top w:val="none" w:sz="0" w:space="0" w:color="auto"/>
        <w:left w:val="none" w:sz="0" w:space="0" w:color="auto"/>
        <w:bottom w:val="none" w:sz="0" w:space="0" w:color="auto"/>
        <w:right w:val="none" w:sz="0" w:space="0" w:color="auto"/>
      </w:divBdr>
    </w:div>
    <w:div w:id="1357728292">
      <w:bodyDiv w:val="1"/>
      <w:marLeft w:val="0"/>
      <w:marRight w:val="0"/>
      <w:marTop w:val="0"/>
      <w:marBottom w:val="0"/>
      <w:divBdr>
        <w:top w:val="none" w:sz="0" w:space="0" w:color="auto"/>
        <w:left w:val="none" w:sz="0" w:space="0" w:color="auto"/>
        <w:bottom w:val="none" w:sz="0" w:space="0" w:color="auto"/>
        <w:right w:val="none" w:sz="0" w:space="0" w:color="auto"/>
      </w:divBdr>
      <w:divsChild>
        <w:div w:id="1503623175">
          <w:marLeft w:val="0"/>
          <w:marRight w:val="0"/>
          <w:marTop w:val="0"/>
          <w:marBottom w:val="0"/>
          <w:divBdr>
            <w:top w:val="none" w:sz="0" w:space="0" w:color="auto"/>
            <w:left w:val="none" w:sz="0" w:space="0" w:color="auto"/>
            <w:bottom w:val="none" w:sz="0" w:space="0" w:color="auto"/>
            <w:right w:val="none" w:sz="0" w:space="0" w:color="auto"/>
          </w:divBdr>
          <w:divsChild>
            <w:div w:id="34498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653275">
      <w:bodyDiv w:val="1"/>
      <w:marLeft w:val="0"/>
      <w:marRight w:val="0"/>
      <w:marTop w:val="0"/>
      <w:marBottom w:val="0"/>
      <w:divBdr>
        <w:top w:val="none" w:sz="0" w:space="0" w:color="auto"/>
        <w:left w:val="none" w:sz="0" w:space="0" w:color="auto"/>
        <w:bottom w:val="none" w:sz="0" w:space="0" w:color="auto"/>
        <w:right w:val="none" w:sz="0" w:space="0" w:color="auto"/>
      </w:divBdr>
    </w:div>
    <w:div w:id="1359164453">
      <w:bodyDiv w:val="1"/>
      <w:marLeft w:val="0"/>
      <w:marRight w:val="0"/>
      <w:marTop w:val="0"/>
      <w:marBottom w:val="0"/>
      <w:divBdr>
        <w:top w:val="none" w:sz="0" w:space="0" w:color="auto"/>
        <w:left w:val="none" w:sz="0" w:space="0" w:color="auto"/>
        <w:bottom w:val="none" w:sz="0" w:space="0" w:color="auto"/>
        <w:right w:val="none" w:sz="0" w:space="0" w:color="auto"/>
      </w:divBdr>
    </w:div>
    <w:div w:id="1371229165">
      <w:bodyDiv w:val="1"/>
      <w:marLeft w:val="0"/>
      <w:marRight w:val="0"/>
      <w:marTop w:val="0"/>
      <w:marBottom w:val="0"/>
      <w:divBdr>
        <w:top w:val="none" w:sz="0" w:space="0" w:color="auto"/>
        <w:left w:val="none" w:sz="0" w:space="0" w:color="auto"/>
        <w:bottom w:val="none" w:sz="0" w:space="0" w:color="auto"/>
        <w:right w:val="none" w:sz="0" w:space="0" w:color="auto"/>
      </w:divBdr>
    </w:div>
    <w:div w:id="1371302911">
      <w:bodyDiv w:val="1"/>
      <w:marLeft w:val="0"/>
      <w:marRight w:val="0"/>
      <w:marTop w:val="0"/>
      <w:marBottom w:val="0"/>
      <w:divBdr>
        <w:top w:val="none" w:sz="0" w:space="0" w:color="auto"/>
        <w:left w:val="none" w:sz="0" w:space="0" w:color="auto"/>
        <w:bottom w:val="none" w:sz="0" w:space="0" w:color="auto"/>
        <w:right w:val="none" w:sz="0" w:space="0" w:color="auto"/>
      </w:divBdr>
    </w:div>
    <w:div w:id="1371762935">
      <w:bodyDiv w:val="1"/>
      <w:marLeft w:val="0"/>
      <w:marRight w:val="0"/>
      <w:marTop w:val="0"/>
      <w:marBottom w:val="0"/>
      <w:divBdr>
        <w:top w:val="none" w:sz="0" w:space="0" w:color="auto"/>
        <w:left w:val="none" w:sz="0" w:space="0" w:color="auto"/>
        <w:bottom w:val="none" w:sz="0" w:space="0" w:color="auto"/>
        <w:right w:val="none" w:sz="0" w:space="0" w:color="auto"/>
      </w:divBdr>
    </w:div>
    <w:div w:id="1380787652">
      <w:bodyDiv w:val="1"/>
      <w:marLeft w:val="0"/>
      <w:marRight w:val="0"/>
      <w:marTop w:val="0"/>
      <w:marBottom w:val="0"/>
      <w:divBdr>
        <w:top w:val="none" w:sz="0" w:space="0" w:color="auto"/>
        <w:left w:val="none" w:sz="0" w:space="0" w:color="auto"/>
        <w:bottom w:val="none" w:sz="0" w:space="0" w:color="auto"/>
        <w:right w:val="none" w:sz="0" w:space="0" w:color="auto"/>
      </w:divBdr>
    </w:div>
    <w:div w:id="1381440001">
      <w:bodyDiv w:val="1"/>
      <w:marLeft w:val="0"/>
      <w:marRight w:val="0"/>
      <w:marTop w:val="0"/>
      <w:marBottom w:val="0"/>
      <w:divBdr>
        <w:top w:val="none" w:sz="0" w:space="0" w:color="auto"/>
        <w:left w:val="none" w:sz="0" w:space="0" w:color="auto"/>
        <w:bottom w:val="none" w:sz="0" w:space="0" w:color="auto"/>
        <w:right w:val="none" w:sz="0" w:space="0" w:color="auto"/>
      </w:divBdr>
    </w:div>
    <w:div w:id="1384332971">
      <w:bodyDiv w:val="1"/>
      <w:marLeft w:val="0"/>
      <w:marRight w:val="0"/>
      <w:marTop w:val="0"/>
      <w:marBottom w:val="0"/>
      <w:divBdr>
        <w:top w:val="none" w:sz="0" w:space="0" w:color="auto"/>
        <w:left w:val="none" w:sz="0" w:space="0" w:color="auto"/>
        <w:bottom w:val="none" w:sz="0" w:space="0" w:color="auto"/>
        <w:right w:val="none" w:sz="0" w:space="0" w:color="auto"/>
      </w:divBdr>
    </w:div>
    <w:div w:id="1387558773">
      <w:bodyDiv w:val="1"/>
      <w:marLeft w:val="0"/>
      <w:marRight w:val="0"/>
      <w:marTop w:val="0"/>
      <w:marBottom w:val="0"/>
      <w:divBdr>
        <w:top w:val="none" w:sz="0" w:space="0" w:color="auto"/>
        <w:left w:val="none" w:sz="0" w:space="0" w:color="auto"/>
        <w:bottom w:val="none" w:sz="0" w:space="0" w:color="auto"/>
        <w:right w:val="none" w:sz="0" w:space="0" w:color="auto"/>
      </w:divBdr>
    </w:div>
    <w:div w:id="1389114299">
      <w:bodyDiv w:val="1"/>
      <w:marLeft w:val="0"/>
      <w:marRight w:val="0"/>
      <w:marTop w:val="0"/>
      <w:marBottom w:val="0"/>
      <w:divBdr>
        <w:top w:val="none" w:sz="0" w:space="0" w:color="auto"/>
        <w:left w:val="none" w:sz="0" w:space="0" w:color="auto"/>
        <w:bottom w:val="none" w:sz="0" w:space="0" w:color="auto"/>
        <w:right w:val="none" w:sz="0" w:space="0" w:color="auto"/>
      </w:divBdr>
    </w:div>
    <w:div w:id="1390416117">
      <w:bodyDiv w:val="1"/>
      <w:marLeft w:val="0"/>
      <w:marRight w:val="0"/>
      <w:marTop w:val="0"/>
      <w:marBottom w:val="0"/>
      <w:divBdr>
        <w:top w:val="none" w:sz="0" w:space="0" w:color="auto"/>
        <w:left w:val="none" w:sz="0" w:space="0" w:color="auto"/>
        <w:bottom w:val="none" w:sz="0" w:space="0" w:color="auto"/>
        <w:right w:val="none" w:sz="0" w:space="0" w:color="auto"/>
      </w:divBdr>
    </w:div>
    <w:div w:id="1397245961">
      <w:bodyDiv w:val="1"/>
      <w:marLeft w:val="0"/>
      <w:marRight w:val="0"/>
      <w:marTop w:val="0"/>
      <w:marBottom w:val="0"/>
      <w:divBdr>
        <w:top w:val="none" w:sz="0" w:space="0" w:color="auto"/>
        <w:left w:val="none" w:sz="0" w:space="0" w:color="auto"/>
        <w:bottom w:val="none" w:sz="0" w:space="0" w:color="auto"/>
        <w:right w:val="none" w:sz="0" w:space="0" w:color="auto"/>
      </w:divBdr>
    </w:div>
    <w:div w:id="1397388434">
      <w:bodyDiv w:val="1"/>
      <w:marLeft w:val="0"/>
      <w:marRight w:val="0"/>
      <w:marTop w:val="0"/>
      <w:marBottom w:val="0"/>
      <w:divBdr>
        <w:top w:val="none" w:sz="0" w:space="0" w:color="auto"/>
        <w:left w:val="none" w:sz="0" w:space="0" w:color="auto"/>
        <w:bottom w:val="none" w:sz="0" w:space="0" w:color="auto"/>
        <w:right w:val="none" w:sz="0" w:space="0" w:color="auto"/>
      </w:divBdr>
    </w:div>
    <w:div w:id="1397774488">
      <w:bodyDiv w:val="1"/>
      <w:marLeft w:val="0"/>
      <w:marRight w:val="0"/>
      <w:marTop w:val="0"/>
      <w:marBottom w:val="0"/>
      <w:divBdr>
        <w:top w:val="none" w:sz="0" w:space="0" w:color="auto"/>
        <w:left w:val="none" w:sz="0" w:space="0" w:color="auto"/>
        <w:bottom w:val="none" w:sz="0" w:space="0" w:color="auto"/>
        <w:right w:val="none" w:sz="0" w:space="0" w:color="auto"/>
      </w:divBdr>
    </w:div>
    <w:div w:id="1398165759">
      <w:bodyDiv w:val="1"/>
      <w:marLeft w:val="0"/>
      <w:marRight w:val="0"/>
      <w:marTop w:val="0"/>
      <w:marBottom w:val="0"/>
      <w:divBdr>
        <w:top w:val="none" w:sz="0" w:space="0" w:color="auto"/>
        <w:left w:val="none" w:sz="0" w:space="0" w:color="auto"/>
        <w:bottom w:val="none" w:sz="0" w:space="0" w:color="auto"/>
        <w:right w:val="none" w:sz="0" w:space="0" w:color="auto"/>
      </w:divBdr>
    </w:div>
    <w:div w:id="1409034609">
      <w:bodyDiv w:val="1"/>
      <w:marLeft w:val="0"/>
      <w:marRight w:val="0"/>
      <w:marTop w:val="0"/>
      <w:marBottom w:val="0"/>
      <w:divBdr>
        <w:top w:val="none" w:sz="0" w:space="0" w:color="auto"/>
        <w:left w:val="none" w:sz="0" w:space="0" w:color="auto"/>
        <w:bottom w:val="none" w:sz="0" w:space="0" w:color="auto"/>
        <w:right w:val="none" w:sz="0" w:space="0" w:color="auto"/>
      </w:divBdr>
    </w:div>
    <w:div w:id="1414669610">
      <w:bodyDiv w:val="1"/>
      <w:marLeft w:val="0"/>
      <w:marRight w:val="0"/>
      <w:marTop w:val="0"/>
      <w:marBottom w:val="0"/>
      <w:divBdr>
        <w:top w:val="none" w:sz="0" w:space="0" w:color="auto"/>
        <w:left w:val="none" w:sz="0" w:space="0" w:color="auto"/>
        <w:bottom w:val="none" w:sz="0" w:space="0" w:color="auto"/>
        <w:right w:val="none" w:sz="0" w:space="0" w:color="auto"/>
      </w:divBdr>
    </w:div>
    <w:div w:id="1418943892">
      <w:bodyDiv w:val="1"/>
      <w:marLeft w:val="0"/>
      <w:marRight w:val="0"/>
      <w:marTop w:val="0"/>
      <w:marBottom w:val="0"/>
      <w:divBdr>
        <w:top w:val="none" w:sz="0" w:space="0" w:color="auto"/>
        <w:left w:val="none" w:sz="0" w:space="0" w:color="auto"/>
        <w:bottom w:val="none" w:sz="0" w:space="0" w:color="auto"/>
        <w:right w:val="none" w:sz="0" w:space="0" w:color="auto"/>
      </w:divBdr>
    </w:div>
    <w:div w:id="1419599443">
      <w:bodyDiv w:val="1"/>
      <w:marLeft w:val="0"/>
      <w:marRight w:val="0"/>
      <w:marTop w:val="0"/>
      <w:marBottom w:val="0"/>
      <w:divBdr>
        <w:top w:val="none" w:sz="0" w:space="0" w:color="auto"/>
        <w:left w:val="none" w:sz="0" w:space="0" w:color="auto"/>
        <w:bottom w:val="none" w:sz="0" w:space="0" w:color="auto"/>
        <w:right w:val="none" w:sz="0" w:space="0" w:color="auto"/>
      </w:divBdr>
    </w:div>
    <w:div w:id="1421221749">
      <w:bodyDiv w:val="1"/>
      <w:marLeft w:val="0"/>
      <w:marRight w:val="0"/>
      <w:marTop w:val="0"/>
      <w:marBottom w:val="0"/>
      <w:divBdr>
        <w:top w:val="none" w:sz="0" w:space="0" w:color="auto"/>
        <w:left w:val="none" w:sz="0" w:space="0" w:color="auto"/>
        <w:bottom w:val="none" w:sz="0" w:space="0" w:color="auto"/>
        <w:right w:val="none" w:sz="0" w:space="0" w:color="auto"/>
      </w:divBdr>
    </w:div>
    <w:div w:id="1421949450">
      <w:bodyDiv w:val="1"/>
      <w:marLeft w:val="0"/>
      <w:marRight w:val="0"/>
      <w:marTop w:val="0"/>
      <w:marBottom w:val="0"/>
      <w:divBdr>
        <w:top w:val="none" w:sz="0" w:space="0" w:color="auto"/>
        <w:left w:val="none" w:sz="0" w:space="0" w:color="auto"/>
        <w:bottom w:val="none" w:sz="0" w:space="0" w:color="auto"/>
        <w:right w:val="none" w:sz="0" w:space="0" w:color="auto"/>
      </w:divBdr>
    </w:div>
    <w:div w:id="1423335414">
      <w:bodyDiv w:val="1"/>
      <w:marLeft w:val="0"/>
      <w:marRight w:val="0"/>
      <w:marTop w:val="0"/>
      <w:marBottom w:val="0"/>
      <w:divBdr>
        <w:top w:val="none" w:sz="0" w:space="0" w:color="auto"/>
        <w:left w:val="none" w:sz="0" w:space="0" w:color="auto"/>
        <w:bottom w:val="none" w:sz="0" w:space="0" w:color="auto"/>
        <w:right w:val="none" w:sz="0" w:space="0" w:color="auto"/>
      </w:divBdr>
    </w:div>
    <w:div w:id="1428647471">
      <w:bodyDiv w:val="1"/>
      <w:marLeft w:val="0"/>
      <w:marRight w:val="0"/>
      <w:marTop w:val="0"/>
      <w:marBottom w:val="0"/>
      <w:divBdr>
        <w:top w:val="none" w:sz="0" w:space="0" w:color="auto"/>
        <w:left w:val="none" w:sz="0" w:space="0" w:color="auto"/>
        <w:bottom w:val="none" w:sz="0" w:space="0" w:color="auto"/>
        <w:right w:val="none" w:sz="0" w:space="0" w:color="auto"/>
      </w:divBdr>
    </w:div>
    <w:div w:id="1432361818">
      <w:bodyDiv w:val="1"/>
      <w:marLeft w:val="0"/>
      <w:marRight w:val="0"/>
      <w:marTop w:val="0"/>
      <w:marBottom w:val="0"/>
      <w:divBdr>
        <w:top w:val="none" w:sz="0" w:space="0" w:color="auto"/>
        <w:left w:val="none" w:sz="0" w:space="0" w:color="auto"/>
        <w:bottom w:val="none" w:sz="0" w:space="0" w:color="auto"/>
        <w:right w:val="none" w:sz="0" w:space="0" w:color="auto"/>
      </w:divBdr>
    </w:div>
    <w:div w:id="1439132442">
      <w:bodyDiv w:val="1"/>
      <w:marLeft w:val="0"/>
      <w:marRight w:val="0"/>
      <w:marTop w:val="0"/>
      <w:marBottom w:val="0"/>
      <w:divBdr>
        <w:top w:val="none" w:sz="0" w:space="0" w:color="auto"/>
        <w:left w:val="none" w:sz="0" w:space="0" w:color="auto"/>
        <w:bottom w:val="none" w:sz="0" w:space="0" w:color="auto"/>
        <w:right w:val="none" w:sz="0" w:space="0" w:color="auto"/>
      </w:divBdr>
    </w:div>
    <w:div w:id="1442143581">
      <w:bodyDiv w:val="1"/>
      <w:marLeft w:val="0"/>
      <w:marRight w:val="0"/>
      <w:marTop w:val="0"/>
      <w:marBottom w:val="0"/>
      <w:divBdr>
        <w:top w:val="none" w:sz="0" w:space="0" w:color="auto"/>
        <w:left w:val="none" w:sz="0" w:space="0" w:color="auto"/>
        <w:bottom w:val="none" w:sz="0" w:space="0" w:color="auto"/>
        <w:right w:val="none" w:sz="0" w:space="0" w:color="auto"/>
      </w:divBdr>
    </w:div>
    <w:div w:id="1453089533">
      <w:bodyDiv w:val="1"/>
      <w:marLeft w:val="0"/>
      <w:marRight w:val="0"/>
      <w:marTop w:val="0"/>
      <w:marBottom w:val="0"/>
      <w:divBdr>
        <w:top w:val="none" w:sz="0" w:space="0" w:color="auto"/>
        <w:left w:val="none" w:sz="0" w:space="0" w:color="auto"/>
        <w:bottom w:val="none" w:sz="0" w:space="0" w:color="auto"/>
        <w:right w:val="none" w:sz="0" w:space="0" w:color="auto"/>
      </w:divBdr>
    </w:div>
    <w:div w:id="1453596196">
      <w:bodyDiv w:val="1"/>
      <w:marLeft w:val="0"/>
      <w:marRight w:val="0"/>
      <w:marTop w:val="0"/>
      <w:marBottom w:val="0"/>
      <w:divBdr>
        <w:top w:val="none" w:sz="0" w:space="0" w:color="auto"/>
        <w:left w:val="none" w:sz="0" w:space="0" w:color="auto"/>
        <w:bottom w:val="none" w:sz="0" w:space="0" w:color="auto"/>
        <w:right w:val="none" w:sz="0" w:space="0" w:color="auto"/>
      </w:divBdr>
    </w:div>
    <w:div w:id="1463234980">
      <w:bodyDiv w:val="1"/>
      <w:marLeft w:val="0"/>
      <w:marRight w:val="0"/>
      <w:marTop w:val="0"/>
      <w:marBottom w:val="0"/>
      <w:divBdr>
        <w:top w:val="none" w:sz="0" w:space="0" w:color="auto"/>
        <w:left w:val="none" w:sz="0" w:space="0" w:color="auto"/>
        <w:bottom w:val="none" w:sz="0" w:space="0" w:color="auto"/>
        <w:right w:val="none" w:sz="0" w:space="0" w:color="auto"/>
      </w:divBdr>
    </w:div>
    <w:div w:id="1464616956">
      <w:bodyDiv w:val="1"/>
      <w:marLeft w:val="0"/>
      <w:marRight w:val="0"/>
      <w:marTop w:val="0"/>
      <w:marBottom w:val="0"/>
      <w:divBdr>
        <w:top w:val="none" w:sz="0" w:space="0" w:color="auto"/>
        <w:left w:val="none" w:sz="0" w:space="0" w:color="auto"/>
        <w:bottom w:val="none" w:sz="0" w:space="0" w:color="auto"/>
        <w:right w:val="none" w:sz="0" w:space="0" w:color="auto"/>
      </w:divBdr>
    </w:div>
    <w:div w:id="1484658766">
      <w:bodyDiv w:val="1"/>
      <w:marLeft w:val="0"/>
      <w:marRight w:val="0"/>
      <w:marTop w:val="0"/>
      <w:marBottom w:val="0"/>
      <w:divBdr>
        <w:top w:val="none" w:sz="0" w:space="0" w:color="auto"/>
        <w:left w:val="none" w:sz="0" w:space="0" w:color="auto"/>
        <w:bottom w:val="none" w:sz="0" w:space="0" w:color="auto"/>
        <w:right w:val="none" w:sz="0" w:space="0" w:color="auto"/>
      </w:divBdr>
    </w:div>
    <w:div w:id="1485855732">
      <w:bodyDiv w:val="1"/>
      <w:marLeft w:val="0"/>
      <w:marRight w:val="0"/>
      <w:marTop w:val="0"/>
      <w:marBottom w:val="0"/>
      <w:divBdr>
        <w:top w:val="none" w:sz="0" w:space="0" w:color="auto"/>
        <w:left w:val="none" w:sz="0" w:space="0" w:color="auto"/>
        <w:bottom w:val="none" w:sz="0" w:space="0" w:color="auto"/>
        <w:right w:val="none" w:sz="0" w:space="0" w:color="auto"/>
      </w:divBdr>
    </w:div>
    <w:div w:id="1505052429">
      <w:bodyDiv w:val="1"/>
      <w:marLeft w:val="0"/>
      <w:marRight w:val="0"/>
      <w:marTop w:val="0"/>
      <w:marBottom w:val="0"/>
      <w:divBdr>
        <w:top w:val="none" w:sz="0" w:space="0" w:color="auto"/>
        <w:left w:val="none" w:sz="0" w:space="0" w:color="auto"/>
        <w:bottom w:val="none" w:sz="0" w:space="0" w:color="auto"/>
        <w:right w:val="none" w:sz="0" w:space="0" w:color="auto"/>
      </w:divBdr>
    </w:div>
    <w:div w:id="1516265392">
      <w:bodyDiv w:val="1"/>
      <w:marLeft w:val="0"/>
      <w:marRight w:val="0"/>
      <w:marTop w:val="0"/>
      <w:marBottom w:val="0"/>
      <w:divBdr>
        <w:top w:val="none" w:sz="0" w:space="0" w:color="auto"/>
        <w:left w:val="none" w:sz="0" w:space="0" w:color="auto"/>
        <w:bottom w:val="none" w:sz="0" w:space="0" w:color="auto"/>
        <w:right w:val="none" w:sz="0" w:space="0" w:color="auto"/>
      </w:divBdr>
    </w:div>
    <w:div w:id="1518692626">
      <w:bodyDiv w:val="1"/>
      <w:marLeft w:val="0"/>
      <w:marRight w:val="0"/>
      <w:marTop w:val="0"/>
      <w:marBottom w:val="0"/>
      <w:divBdr>
        <w:top w:val="none" w:sz="0" w:space="0" w:color="auto"/>
        <w:left w:val="none" w:sz="0" w:space="0" w:color="auto"/>
        <w:bottom w:val="none" w:sz="0" w:space="0" w:color="auto"/>
        <w:right w:val="none" w:sz="0" w:space="0" w:color="auto"/>
      </w:divBdr>
    </w:div>
    <w:div w:id="1520001733">
      <w:bodyDiv w:val="1"/>
      <w:marLeft w:val="0"/>
      <w:marRight w:val="0"/>
      <w:marTop w:val="0"/>
      <w:marBottom w:val="0"/>
      <w:divBdr>
        <w:top w:val="none" w:sz="0" w:space="0" w:color="auto"/>
        <w:left w:val="none" w:sz="0" w:space="0" w:color="auto"/>
        <w:bottom w:val="none" w:sz="0" w:space="0" w:color="auto"/>
        <w:right w:val="none" w:sz="0" w:space="0" w:color="auto"/>
      </w:divBdr>
      <w:divsChild>
        <w:div w:id="1984382020">
          <w:marLeft w:val="0"/>
          <w:marRight w:val="0"/>
          <w:marTop w:val="0"/>
          <w:marBottom w:val="0"/>
          <w:divBdr>
            <w:top w:val="none" w:sz="0" w:space="0" w:color="auto"/>
            <w:left w:val="none" w:sz="0" w:space="0" w:color="auto"/>
            <w:bottom w:val="none" w:sz="0" w:space="0" w:color="auto"/>
            <w:right w:val="none" w:sz="0" w:space="0" w:color="auto"/>
          </w:divBdr>
        </w:div>
      </w:divsChild>
    </w:div>
    <w:div w:id="1523856626">
      <w:bodyDiv w:val="1"/>
      <w:marLeft w:val="0"/>
      <w:marRight w:val="0"/>
      <w:marTop w:val="0"/>
      <w:marBottom w:val="0"/>
      <w:divBdr>
        <w:top w:val="none" w:sz="0" w:space="0" w:color="auto"/>
        <w:left w:val="none" w:sz="0" w:space="0" w:color="auto"/>
        <w:bottom w:val="none" w:sz="0" w:space="0" w:color="auto"/>
        <w:right w:val="none" w:sz="0" w:space="0" w:color="auto"/>
      </w:divBdr>
    </w:div>
    <w:div w:id="1524785534">
      <w:bodyDiv w:val="1"/>
      <w:marLeft w:val="0"/>
      <w:marRight w:val="0"/>
      <w:marTop w:val="0"/>
      <w:marBottom w:val="0"/>
      <w:divBdr>
        <w:top w:val="none" w:sz="0" w:space="0" w:color="auto"/>
        <w:left w:val="none" w:sz="0" w:space="0" w:color="auto"/>
        <w:bottom w:val="none" w:sz="0" w:space="0" w:color="auto"/>
        <w:right w:val="none" w:sz="0" w:space="0" w:color="auto"/>
      </w:divBdr>
    </w:div>
    <w:div w:id="1525023449">
      <w:bodyDiv w:val="1"/>
      <w:marLeft w:val="0"/>
      <w:marRight w:val="0"/>
      <w:marTop w:val="0"/>
      <w:marBottom w:val="0"/>
      <w:divBdr>
        <w:top w:val="none" w:sz="0" w:space="0" w:color="auto"/>
        <w:left w:val="none" w:sz="0" w:space="0" w:color="auto"/>
        <w:bottom w:val="none" w:sz="0" w:space="0" w:color="auto"/>
        <w:right w:val="none" w:sz="0" w:space="0" w:color="auto"/>
      </w:divBdr>
      <w:divsChild>
        <w:div w:id="98450398">
          <w:marLeft w:val="0"/>
          <w:marRight w:val="0"/>
          <w:marTop w:val="0"/>
          <w:marBottom w:val="0"/>
          <w:divBdr>
            <w:top w:val="none" w:sz="0" w:space="0" w:color="auto"/>
            <w:left w:val="none" w:sz="0" w:space="0" w:color="auto"/>
            <w:bottom w:val="none" w:sz="0" w:space="0" w:color="auto"/>
            <w:right w:val="none" w:sz="0" w:space="0" w:color="auto"/>
          </w:divBdr>
        </w:div>
        <w:div w:id="896356826">
          <w:marLeft w:val="0"/>
          <w:marRight w:val="0"/>
          <w:marTop w:val="0"/>
          <w:marBottom w:val="0"/>
          <w:divBdr>
            <w:top w:val="none" w:sz="0" w:space="0" w:color="auto"/>
            <w:left w:val="none" w:sz="0" w:space="0" w:color="auto"/>
            <w:bottom w:val="none" w:sz="0" w:space="0" w:color="auto"/>
            <w:right w:val="none" w:sz="0" w:space="0" w:color="auto"/>
          </w:divBdr>
        </w:div>
        <w:div w:id="938752928">
          <w:marLeft w:val="0"/>
          <w:marRight w:val="0"/>
          <w:marTop w:val="0"/>
          <w:marBottom w:val="0"/>
          <w:divBdr>
            <w:top w:val="none" w:sz="0" w:space="0" w:color="auto"/>
            <w:left w:val="none" w:sz="0" w:space="0" w:color="auto"/>
            <w:bottom w:val="none" w:sz="0" w:space="0" w:color="auto"/>
            <w:right w:val="none" w:sz="0" w:space="0" w:color="auto"/>
          </w:divBdr>
        </w:div>
        <w:div w:id="1362055163">
          <w:marLeft w:val="0"/>
          <w:marRight w:val="0"/>
          <w:marTop w:val="0"/>
          <w:marBottom w:val="0"/>
          <w:divBdr>
            <w:top w:val="none" w:sz="0" w:space="0" w:color="auto"/>
            <w:left w:val="none" w:sz="0" w:space="0" w:color="auto"/>
            <w:bottom w:val="none" w:sz="0" w:space="0" w:color="auto"/>
            <w:right w:val="none" w:sz="0" w:space="0" w:color="auto"/>
          </w:divBdr>
        </w:div>
        <w:div w:id="1439374946">
          <w:marLeft w:val="0"/>
          <w:marRight w:val="0"/>
          <w:marTop w:val="0"/>
          <w:marBottom w:val="0"/>
          <w:divBdr>
            <w:top w:val="none" w:sz="0" w:space="0" w:color="auto"/>
            <w:left w:val="none" w:sz="0" w:space="0" w:color="auto"/>
            <w:bottom w:val="none" w:sz="0" w:space="0" w:color="auto"/>
            <w:right w:val="none" w:sz="0" w:space="0" w:color="auto"/>
          </w:divBdr>
        </w:div>
        <w:div w:id="1500845513">
          <w:marLeft w:val="0"/>
          <w:marRight w:val="0"/>
          <w:marTop w:val="0"/>
          <w:marBottom w:val="0"/>
          <w:divBdr>
            <w:top w:val="none" w:sz="0" w:space="0" w:color="auto"/>
            <w:left w:val="none" w:sz="0" w:space="0" w:color="auto"/>
            <w:bottom w:val="none" w:sz="0" w:space="0" w:color="auto"/>
            <w:right w:val="none" w:sz="0" w:space="0" w:color="auto"/>
          </w:divBdr>
        </w:div>
        <w:div w:id="1752390461">
          <w:marLeft w:val="0"/>
          <w:marRight w:val="0"/>
          <w:marTop w:val="0"/>
          <w:marBottom w:val="0"/>
          <w:divBdr>
            <w:top w:val="none" w:sz="0" w:space="0" w:color="auto"/>
            <w:left w:val="none" w:sz="0" w:space="0" w:color="auto"/>
            <w:bottom w:val="none" w:sz="0" w:space="0" w:color="auto"/>
            <w:right w:val="none" w:sz="0" w:space="0" w:color="auto"/>
          </w:divBdr>
        </w:div>
        <w:div w:id="1756050805">
          <w:marLeft w:val="0"/>
          <w:marRight w:val="0"/>
          <w:marTop w:val="0"/>
          <w:marBottom w:val="0"/>
          <w:divBdr>
            <w:top w:val="none" w:sz="0" w:space="0" w:color="auto"/>
            <w:left w:val="none" w:sz="0" w:space="0" w:color="auto"/>
            <w:bottom w:val="none" w:sz="0" w:space="0" w:color="auto"/>
            <w:right w:val="none" w:sz="0" w:space="0" w:color="auto"/>
          </w:divBdr>
        </w:div>
        <w:div w:id="1890725827">
          <w:marLeft w:val="0"/>
          <w:marRight w:val="0"/>
          <w:marTop w:val="0"/>
          <w:marBottom w:val="0"/>
          <w:divBdr>
            <w:top w:val="none" w:sz="0" w:space="0" w:color="auto"/>
            <w:left w:val="none" w:sz="0" w:space="0" w:color="auto"/>
            <w:bottom w:val="none" w:sz="0" w:space="0" w:color="auto"/>
            <w:right w:val="none" w:sz="0" w:space="0" w:color="auto"/>
          </w:divBdr>
        </w:div>
        <w:div w:id="2038386976">
          <w:marLeft w:val="0"/>
          <w:marRight w:val="0"/>
          <w:marTop w:val="0"/>
          <w:marBottom w:val="0"/>
          <w:divBdr>
            <w:top w:val="none" w:sz="0" w:space="0" w:color="auto"/>
            <w:left w:val="none" w:sz="0" w:space="0" w:color="auto"/>
            <w:bottom w:val="none" w:sz="0" w:space="0" w:color="auto"/>
            <w:right w:val="none" w:sz="0" w:space="0" w:color="auto"/>
          </w:divBdr>
        </w:div>
      </w:divsChild>
    </w:div>
    <w:div w:id="1525630499">
      <w:bodyDiv w:val="1"/>
      <w:marLeft w:val="0"/>
      <w:marRight w:val="0"/>
      <w:marTop w:val="0"/>
      <w:marBottom w:val="0"/>
      <w:divBdr>
        <w:top w:val="none" w:sz="0" w:space="0" w:color="auto"/>
        <w:left w:val="none" w:sz="0" w:space="0" w:color="auto"/>
        <w:bottom w:val="none" w:sz="0" w:space="0" w:color="auto"/>
        <w:right w:val="none" w:sz="0" w:space="0" w:color="auto"/>
      </w:divBdr>
    </w:div>
    <w:div w:id="1531798839">
      <w:bodyDiv w:val="1"/>
      <w:marLeft w:val="0"/>
      <w:marRight w:val="0"/>
      <w:marTop w:val="0"/>
      <w:marBottom w:val="0"/>
      <w:divBdr>
        <w:top w:val="none" w:sz="0" w:space="0" w:color="auto"/>
        <w:left w:val="none" w:sz="0" w:space="0" w:color="auto"/>
        <w:bottom w:val="none" w:sz="0" w:space="0" w:color="auto"/>
        <w:right w:val="none" w:sz="0" w:space="0" w:color="auto"/>
      </w:divBdr>
    </w:div>
    <w:div w:id="1541278311">
      <w:bodyDiv w:val="1"/>
      <w:marLeft w:val="0"/>
      <w:marRight w:val="0"/>
      <w:marTop w:val="0"/>
      <w:marBottom w:val="0"/>
      <w:divBdr>
        <w:top w:val="none" w:sz="0" w:space="0" w:color="auto"/>
        <w:left w:val="none" w:sz="0" w:space="0" w:color="auto"/>
        <w:bottom w:val="none" w:sz="0" w:space="0" w:color="auto"/>
        <w:right w:val="none" w:sz="0" w:space="0" w:color="auto"/>
      </w:divBdr>
    </w:div>
    <w:div w:id="1545484658">
      <w:bodyDiv w:val="1"/>
      <w:marLeft w:val="0"/>
      <w:marRight w:val="0"/>
      <w:marTop w:val="0"/>
      <w:marBottom w:val="0"/>
      <w:divBdr>
        <w:top w:val="none" w:sz="0" w:space="0" w:color="auto"/>
        <w:left w:val="none" w:sz="0" w:space="0" w:color="auto"/>
        <w:bottom w:val="none" w:sz="0" w:space="0" w:color="auto"/>
        <w:right w:val="none" w:sz="0" w:space="0" w:color="auto"/>
      </w:divBdr>
    </w:div>
    <w:div w:id="1550411405">
      <w:bodyDiv w:val="1"/>
      <w:marLeft w:val="0"/>
      <w:marRight w:val="0"/>
      <w:marTop w:val="0"/>
      <w:marBottom w:val="0"/>
      <w:divBdr>
        <w:top w:val="none" w:sz="0" w:space="0" w:color="auto"/>
        <w:left w:val="none" w:sz="0" w:space="0" w:color="auto"/>
        <w:bottom w:val="none" w:sz="0" w:space="0" w:color="auto"/>
        <w:right w:val="none" w:sz="0" w:space="0" w:color="auto"/>
      </w:divBdr>
    </w:div>
    <w:div w:id="1554732855">
      <w:bodyDiv w:val="1"/>
      <w:marLeft w:val="0"/>
      <w:marRight w:val="0"/>
      <w:marTop w:val="0"/>
      <w:marBottom w:val="0"/>
      <w:divBdr>
        <w:top w:val="none" w:sz="0" w:space="0" w:color="auto"/>
        <w:left w:val="none" w:sz="0" w:space="0" w:color="auto"/>
        <w:bottom w:val="none" w:sz="0" w:space="0" w:color="auto"/>
        <w:right w:val="none" w:sz="0" w:space="0" w:color="auto"/>
      </w:divBdr>
    </w:div>
    <w:div w:id="1558470998">
      <w:bodyDiv w:val="1"/>
      <w:marLeft w:val="0"/>
      <w:marRight w:val="0"/>
      <w:marTop w:val="0"/>
      <w:marBottom w:val="0"/>
      <w:divBdr>
        <w:top w:val="none" w:sz="0" w:space="0" w:color="auto"/>
        <w:left w:val="none" w:sz="0" w:space="0" w:color="auto"/>
        <w:bottom w:val="none" w:sz="0" w:space="0" w:color="auto"/>
        <w:right w:val="none" w:sz="0" w:space="0" w:color="auto"/>
      </w:divBdr>
    </w:div>
    <w:div w:id="1563298136">
      <w:bodyDiv w:val="1"/>
      <w:marLeft w:val="0"/>
      <w:marRight w:val="0"/>
      <w:marTop w:val="0"/>
      <w:marBottom w:val="0"/>
      <w:divBdr>
        <w:top w:val="none" w:sz="0" w:space="0" w:color="auto"/>
        <w:left w:val="none" w:sz="0" w:space="0" w:color="auto"/>
        <w:bottom w:val="none" w:sz="0" w:space="0" w:color="auto"/>
        <w:right w:val="none" w:sz="0" w:space="0" w:color="auto"/>
      </w:divBdr>
    </w:div>
    <w:div w:id="1576280651">
      <w:bodyDiv w:val="1"/>
      <w:marLeft w:val="0"/>
      <w:marRight w:val="0"/>
      <w:marTop w:val="0"/>
      <w:marBottom w:val="0"/>
      <w:divBdr>
        <w:top w:val="none" w:sz="0" w:space="0" w:color="auto"/>
        <w:left w:val="none" w:sz="0" w:space="0" w:color="auto"/>
        <w:bottom w:val="none" w:sz="0" w:space="0" w:color="auto"/>
        <w:right w:val="none" w:sz="0" w:space="0" w:color="auto"/>
      </w:divBdr>
    </w:div>
    <w:div w:id="1581864682">
      <w:bodyDiv w:val="1"/>
      <w:marLeft w:val="0"/>
      <w:marRight w:val="0"/>
      <w:marTop w:val="0"/>
      <w:marBottom w:val="0"/>
      <w:divBdr>
        <w:top w:val="none" w:sz="0" w:space="0" w:color="auto"/>
        <w:left w:val="none" w:sz="0" w:space="0" w:color="auto"/>
        <w:bottom w:val="none" w:sz="0" w:space="0" w:color="auto"/>
        <w:right w:val="none" w:sz="0" w:space="0" w:color="auto"/>
      </w:divBdr>
    </w:div>
    <w:div w:id="1582059097">
      <w:bodyDiv w:val="1"/>
      <w:marLeft w:val="0"/>
      <w:marRight w:val="0"/>
      <w:marTop w:val="0"/>
      <w:marBottom w:val="0"/>
      <w:divBdr>
        <w:top w:val="none" w:sz="0" w:space="0" w:color="auto"/>
        <w:left w:val="none" w:sz="0" w:space="0" w:color="auto"/>
        <w:bottom w:val="none" w:sz="0" w:space="0" w:color="auto"/>
        <w:right w:val="none" w:sz="0" w:space="0" w:color="auto"/>
      </w:divBdr>
    </w:div>
    <w:div w:id="1585609460">
      <w:bodyDiv w:val="1"/>
      <w:marLeft w:val="0"/>
      <w:marRight w:val="0"/>
      <w:marTop w:val="0"/>
      <w:marBottom w:val="0"/>
      <w:divBdr>
        <w:top w:val="none" w:sz="0" w:space="0" w:color="auto"/>
        <w:left w:val="none" w:sz="0" w:space="0" w:color="auto"/>
        <w:bottom w:val="none" w:sz="0" w:space="0" w:color="auto"/>
        <w:right w:val="none" w:sz="0" w:space="0" w:color="auto"/>
      </w:divBdr>
    </w:div>
    <w:div w:id="1586769681">
      <w:bodyDiv w:val="1"/>
      <w:marLeft w:val="0"/>
      <w:marRight w:val="0"/>
      <w:marTop w:val="0"/>
      <w:marBottom w:val="0"/>
      <w:divBdr>
        <w:top w:val="none" w:sz="0" w:space="0" w:color="auto"/>
        <w:left w:val="none" w:sz="0" w:space="0" w:color="auto"/>
        <w:bottom w:val="none" w:sz="0" w:space="0" w:color="auto"/>
        <w:right w:val="none" w:sz="0" w:space="0" w:color="auto"/>
      </w:divBdr>
    </w:div>
    <w:div w:id="1613854113">
      <w:bodyDiv w:val="1"/>
      <w:marLeft w:val="0"/>
      <w:marRight w:val="0"/>
      <w:marTop w:val="0"/>
      <w:marBottom w:val="0"/>
      <w:divBdr>
        <w:top w:val="none" w:sz="0" w:space="0" w:color="auto"/>
        <w:left w:val="none" w:sz="0" w:space="0" w:color="auto"/>
        <w:bottom w:val="none" w:sz="0" w:space="0" w:color="auto"/>
        <w:right w:val="none" w:sz="0" w:space="0" w:color="auto"/>
      </w:divBdr>
    </w:div>
    <w:div w:id="1616256470">
      <w:bodyDiv w:val="1"/>
      <w:marLeft w:val="0"/>
      <w:marRight w:val="0"/>
      <w:marTop w:val="0"/>
      <w:marBottom w:val="0"/>
      <w:divBdr>
        <w:top w:val="none" w:sz="0" w:space="0" w:color="auto"/>
        <w:left w:val="none" w:sz="0" w:space="0" w:color="auto"/>
        <w:bottom w:val="none" w:sz="0" w:space="0" w:color="auto"/>
        <w:right w:val="none" w:sz="0" w:space="0" w:color="auto"/>
      </w:divBdr>
    </w:div>
    <w:div w:id="1626545256">
      <w:bodyDiv w:val="1"/>
      <w:marLeft w:val="0"/>
      <w:marRight w:val="0"/>
      <w:marTop w:val="0"/>
      <w:marBottom w:val="0"/>
      <w:divBdr>
        <w:top w:val="none" w:sz="0" w:space="0" w:color="auto"/>
        <w:left w:val="none" w:sz="0" w:space="0" w:color="auto"/>
        <w:bottom w:val="none" w:sz="0" w:space="0" w:color="auto"/>
        <w:right w:val="none" w:sz="0" w:space="0" w:color="auto"/>
      </w:divBdr>
    </w:div>
    <w:div w:id="1628462561">
      <w:bodyDiv w:val="1"/>
      <w:marLeft w:val="0"/>
      <w:marRight w:val="0"/>
      <w:marTop w:val="0"/>
      <w:marBottom w:val="0"/>
      <w:divBdr>
        <w:top w:val="none" w:sz="0" w:space="0" w:color="auto"/>
        <w:left w:val="none" w:sz="0" w:space="0" w:color="auto"/>
        <w:bottom w:val="none" w:sz="0" w:space="0" w:color="auto"/>
        <w:right w:val="none" w:sz="0" w:space="0" w:color="auto"/>
      </w:divBdr>
    </w:div>
    <w:div w:id="1640571851">
      <w:bodyDiv w:val="1"/>
      <w:marLeft w:val="0"/>
      <w:marRight w:val="0"/>
      <w:marTop w:val="0"/>
      <w:marBottom w:val="0"/>
      <w:divBdr>
        <w:top w:val="none" w:sz="0" w:space="0" w:color="auto"/>
        <w:left w:val="none" w:sz="0" w:space="0" w:color="auto"/>
        <w:bottom w:val="none" w:sz="0" w:space="0" w:color="auto"/>
        <w:right w:val="none" w:sz="0" w:space="0" w:color="auto"/>
      </w:divBdr>
    </w:div>
    <w:div w:id="1646622340">
      <w:bodyDiv w:val="1"/>
      <w:marLeft w:val="0"/>
      <w:marRight w:val="0"/>
      <w:marTop w:val="0"/>
      <w:marBottom w:val="0"/>
      <w:divBdr>
        <w:top w:val="none" w:sz="0" w:space="0" w:color="auto"/>
        <w:left w:val="none" w:sz="0" w:space="0" w:color="auto"/>
        <w:bottom w:val="none" w:sz="0" w:space="0" w:color="auto"/>
        <w:right w:val="none" w:sz="0" w:space="0" w:color="auto"/>
      </w:divBdr>
    </w:div>
    <w:div w:id="1651714550">
      <w:bodyDiv w:val="1"/>
      <w:marLeft w:val="0"/>
      <w:marRight w:val="0"/>
      <w:marTop w:val="0"/>
      <w:marBottom w:val="0"/>
      <w:divBdr>
        <w:top w:val="none" w:sz="0" w:space="0" w:color="auto"/>
        <w:left w:val="none" w:sz="0" w:space="0" w:color="auto"/>
        <w:bottom w:val="none" w:sz="0" w:space="0" w:color="auto"/>
        <w:right w:val="none" w:sz="0" w:space="0" w:color="auto"/>
      </w:divBdr>
    </w:div>
    <w:div w:id="1666081197">
      <w:bodyDiv w:val="1"/>
      <w:marLeft w:val="0"/>
      <w:marRight w:val="0"/>
      <w:marTop w:val="0"/>
      <w:marBottom w:val="0"/>
      <w:divBdr>
        <w:top w:val="none" w:sz="0" w:space="0" w:color="auto"/>
        <w:left w:val="none" w:sz="0" w:space="0" w:color="auto"/>
        <w:bottom w:val="none" w:sz="0" w:space="0" w:color="auto"/>
        <w:right w:val="none" w:sz="0" w:space="0" w:color="auto"/>
      </w:divBdr>
    </w:div>
    <w:div w:id="1673142397">
      <w:bodyDiv w:val="1"/>
      <w:marLeft w:val="0"/>
      <w:marRight w:val="0"/>
      <w:marTop w:val="0"/>
      <w:marBottom w:val="0"/>
      <w:divBdr>
        <w:top w:val="none" w:sz="0" w:space="0" w:color="auto"/>
        <w:left w:val="none" w:sz="0" w:space="0" w:color="auto"/>
        <w:bottom w:val="none" w:sz="0" w:space="0" w:color="auto"/>
        <w:right w:val="none" w:sz="0" w:space="0" w:color="auto"/>
      </w:divBdr>
    </w:div>
    <w:div w:id="1695228079">
      <w:bodyDiv w:val="1"/>
      <w:marLeft w:val="0"/>
      <w:marRight w:val="0"/>
      <w:marTop w:val="0"/>
      <w:marBottom w:val="0"/>
      <w:divBdr>
        <w:top w:val="none" w:sz="0" w:space="0" w:color="auto"/>
        <w:left w:val="none" w:sz="0" w:space="0" w:color="auto"/>
        <w:bottom w:val="none" w:sz="0" w:space="0" w:color="auto"/>
        <w:right w:val="none" w:sz="0" w:space="0" w:color="auto"/>
      </w:divBdr>
    </w:div>
    <w:div w:id="1698043949">
      <w:bodyDiv w:val="1"/>
      <w:marLeft w:val="0"/>
      <w:marRight w:val="0"/>
      <w:marTop w:val="0"/>
      <w:marBottom w:val="0"/>
      <w:divBdr>
        <w:top w:val="none" w:sz="0" w:space="0" w:color="auto"/>
        <w:left w:val="none" w:sz="0" w:space="0" w:color="auto"/>
        <w:bottom w:val="none" w:sz="0" w:space="0" w:color="auto"/>
        <w:right w:val="none" w:sz="0" w:space="0" w:color="auto"/>
      </w:divBdr>
    </w:div>
    <w:div w:id="1699156858">
      <w:bodyDiv w:val="1"/>
      <w:marLeft w:val="0"/>
      <w:marRight w:val="0"/>
      <w:marTop w:val="0"/>
      <w:marBottom w:val="0"/>
      <w:divBdr>
        <w:top w:val="none" w:sz="0" w:space="0" w:color="auto"/>
        <w:left w:val="none" w:sz="0" w:space="0" w:color="auto"/>
        <w:bottom w:val="none" w:sz="0" w:space="0" w:color="auto"/>
        <w:right w:val="none" w:sz="0" w:space="0" w:color="auto"/>
      </w:divBdr>
    </w:div>
    <w:div w:id="1703438864">
      <w:bodyDiv w:val="1"/>
      <w:marLeft w:val="0"/>
      <w:marRight w:val="0"/>
      <w:marTop w:val="0"/>
      <w:marBottom w:val="0"/>
      <w:divBdr>
        <w:top w:val="none" w:sz="0" w:space="0" w:color="auto"/>
        <w:left w:val="none" w:sz="0" w:space="0" w:color="auto"/>
        <w:bottom w:val="none" w:sz="0" w:space="0" w:color="auto"/>
        <w:right w:val="none" w:sz="0" w:space="0" w:color="auto"/>
      </w:divBdr>
    </w:div>
    <w:div w:id="1705059835">
      <w:bodyDiv w:val="1"/>
      <w:marLeft w:val="0"/>
      <w:marRight w:val="0"/>
      <w:marTop w:val="0"/>
      <w:marBottom w:val="0"/>
      <w:divBdr>
        <w:top w:val="none" w:sz="0" w:space="0" w:color="auto"/>
        <w:left w:val="none" w:sz="0" w:space="0" w:color="auto"/>
        <w:bottom w:val="none" w:sz="0" w:space="0" w:color="auto"/>
        <w:right w:val="none" w:sz="0" w:space="0" w:color="auto"/>
      </w:divBdr>
    </w:div>
    <w:div w:id="1708215805">
      <w:bodyDiv w:val="1"/>
      <w:marLeft w:val="0"/>
      <w:marRight w:val="0"/>
      <w:marTop w:val="0"/>
      <w:marBottom w:val="0"/>
      <w:divBdr>
        <w:top w:val="none" w:sz="0" w:space="0" w:color="auto"/>
        <w:left w:val="none" w:sz="0" w:space="0" w:color="auto"/>
        <w:bottom w:val="none" w:sz="0" w:space="0" w:color="auto"/>
        <w:right w:val="none" w:sz="0" w:space="0" w:color="auto"/>
      </w:divBdr>
    </w:div>
    <w:div w:id="1709991979">
      <w:bodyDiv w:val="1"/>
      <w:marLeft w:val="0"/>
      <w:marRight w:val="0"/>
      <w:marTop w:val="0"/>
      <w:marBottom w:val="0"/>
      <w:divBdr>
        <w:top w:val="none" w:sz="0" w:space="0" w:color="auto"/>
        <w:left w:val="none" w:sz="0" w:space="0" w:color="auto"/>
        <w:bottom w:val="none" w:sz="0" w:space="0" w:color="auto"/>
        <w:right w:val="none" w:sz="0" w:space="0" w:color="auto"/>
      </w:divBdr>
    </w:div>
    <w:div w:id="1718553123">
      <w:bodyDiv w:val="1"/>
      <w:marLeft w:val="0"/>
      <w:marRight w:val="0"/>
      <w:marTop w:val="0"/>
      <w:marBottom w:val="0"/>
      <w:divBdr>
        <w:top w:val="none" w:sz="0" w:space="0" w:color="auto"/>
        <w:left w:val="none" w:sz="0" w:space="0" w:color="auto"/>
        <w:bottom w:val="none" w:sz="0" w:space="0" w:color="auto"/>
        <w:right w:val="none" w:sz="0" w:space="0" w:color="auto"/>
      </w:divBdr>
    </w:div>
    <w:div w:id="1722051288">
      <w:bodyDiv w:val="1"/>
      <w:marLeft w:val="0"/>
      <w:marRight w:val="0"/>
      <w:marTop w:val="0"/>
      <w:marBottom w:val="0"/>
      <w:divBdr>
        <w:top w:val="none" w:sz="0" w:space="0" w:color="auto"/>
        <w:left w:val="none" w:sz="0" w:space="0" w:color="auto"/>
        <w:bottom w:val="none" w:sz="0" w:space="0" w:color="auto"/>
        <w:right w:val="none" w:sz="0" w:space="0" w:color="auto"/>
      </w:divBdr>
    </w:div>
    <w:div w:id="1722054230">
      <w:bodyDiv w:val="1"/>
      <w:marLeft w:val="0"/>
      <w:marRight w:val="0"/>
      <w:marTop w:val="0"/>
      <w:marBottom w:val="0"/>
      <w:divBdr>
        <w:top w:val="none" w:sz="0" w:space="0" w:color="auto"/>
        <w:left w:val="none" w:sz="0" w:space="0" w:color="auto"/>
        <w:bottom w:val="none" w:sz="0" w:space="0" w:color="auto"/>
        <w:right w:val="none" w:sz="0" w:space="0" w:color="auto"/>
      </w:divBdr>
    </w:div>
    <w:div w:id="1727098253">
      <w:bodyDiv w:val="1"/>
      <w:marLeft w:val="0"/>
      <w:marRight w:val="0"/>
      <w:marTop w:val="0"/>
      <w:marBottom w:val="0"/>
      <w:divBdr>
        <w:top w:val="none" w:sz="0" w:space="0" w:color="auto"/>
        <w:left w:val="none" w:sz="0" w:space="0" w:color="auto"/>
        <w:bottom w:val="none" w:sz="0" w:space="0" w:color="auto"/>
        <w:right w:val="none" w:sz="0" w:space="0" w:color="auto"/>
      </w:divBdr>
    </w:div>
    <w:div w:id="1727878740">
      <w:bodyDiv w:val="1"/>
      <w:marLeft w:val="0"/>
      <w:marRight w:val="0"/>
      <w:marTop w:val="0"/>
      <w:marBottom w:val="0"/>
      <w:divBdr>
        <w:top w:val="none" w:sz="0" w:space="0" w:color="auto"/>
        <w:left w:val="none" w:sz="0" w:space="0" w:color="auto"/>
        <w:bottom w:val="none" w:sz="0" w:space="0" w:color="auto"/>
        <w:right w:val="none" w:sz="0" w:space="0" w:color="auto"/>
      </w:divBdr>
    </w:div>
    <w:div w:id="1731927350">
      <w:bodyDiv w:val="1"/>
      <w:marLeft w:val="0"/>
      <w:marRight w:val="0"/>
      <w:marTop w:val="0"/>
      <w:marBottom w:val="0"/>
      <w:divBdr>
        <w:top w:val="none" w:sz="0" w:space="0" w:color="auto"/>
        <w:left w:val="none" w:sz="0" w:space="0" w:color="auto"/>
        <w:bottom w:val="none" w:sz="0" w:space="0" w:color="auto"/>
        <w:right w:val="none" w:sz="0" w:space="0" w:color="auto"/>
      </w:divBdr>
    </w:div>
    <w:div w:id="1732079432">
      <w:bodyDiv w:val="1"/>
      <w:marLeft w:val="0"/>
      <w:marRight w:val="0"/>
      <w:marTop w:val="0"/>
      <w:marBottom w:val="0"/>
      <w:divBdr>
        <w:top w:val="none" w:sz="0" w:space="0" w:color="auto"/>
        <w:left w:val="none" w:sz="0" w:space="0" w:color="auto"/>
        <w:bottom w:val="none" w:sz="0" w:space="0" w:color="auto"/>
        <w:right w:val="none" w:sz="0" w:space="0" w:color="auto"/>
      </w:divBdr>
    </w:div>
    <w:div w:id="1734307353">
      <w:bodyDiv w:val="1"/>
      <w:marLeft w:val="0"/>
      <w:marRight w:val="0"/>
      <w:marTop w:val="0"/>
      <w:marBottom w:val="0"/>
      <w:divBdr>
        <w:top w:val="none" w:sz="0" w:space="0" w:color="auto"/>
        <w:left w:val="none" w:sz="0" w:space="0" w:color="auto"/>
        <w:bottom w:val="none" w:sz="0" w:space="0" w:color="auto"/>
        <w:right w:val="none" w:sz="0" w:space="0" w:color="auto"/>
      </w:divBdr>
    </w:div>
    <w:div w:id="1737047357">
      <w:bodyDiv w:val="1"/>
      <w:marLeft w:val="0"/>
      <w:marRight w:val="0"/>
      <w:marTop w:val="0"/>
      <w:marBottom w:val="0"/>
      <w:divBdr>
        <w:top w:val="none" w:sz="0" w:space="0" w:color="auto"/>
        <w:left w:val="none" w:sz="0" w:space="0" w:color="auto"/>
        <w:bottom w:val="none" w:sz="0" w:space="0" w:color="auto"/>
        <w:right w:val="none" w:sz="0" w:space="0" w:color="auto"/>
      </w:divBdr>
    </w:div>
    <w:div w:id="1738433695">
      <w:bodyDiv w:val="1"/>
      <w:marLeft w:val="0"/>
      <w:marRight w:val="0"/>
      <w:marTop w:val="0"/>
      <w:marBottom w:val="0"/>
      <w:divBdr>
        <w:top w:val="none" w:sz="0" w:space="0" w:color="auto"/>
        <w:left w:val="none" w:sz="0" w:space="0" w:color="auto"/>
        <w:bottom w:val="none" w:sz="0" w:space="0" w:color="auto"/>
        <w:right w:val="none" w:sz="0" w:space="0" w:color="auto"/>
      </w:divBdr>
    </w:div>
    <w:div w:id="1740639202">
      <w:bodyDiv w:val="1"/>
      <w:marLeft w:val="0"/>
      <w:marRight w:val="0"/>
      <w:marTop w:val="0"/>
      <w:marBottom w:val="0"/>
      <w:divBdr>
        <w:top w:val="none" w:sz="0" w:space="0" w:color="auto"/>
        <w:left w:val="none" w:sz="0" w:space="0" w:color="auto"/>
        <w:bottom w:val="none" w:sz="0" w:space="0" w:color="auto"/>
        <w:right w:val="none" w:sz="0" w:space="0" w:color="auto"/>
      </w:divBdr>
    </w:div>
    <w:div w:id="1741252721">
      <w:bodyDiv w:val="1"/>
      <w:marLeft w:val="0"/>
      <w:marRight w:val="0"/>
      <w:marTop w:val="0"/>
      <w:marBottom w:val="0"/>
      <w:divBdr>
        <w:top w:val="none" w:sz="0" w:space="0" w:color="auto"/>
        <w:left w:val="none" w:sz="0" w:space="0" w:color="auto"/>
        <w:bottom w:val="none" w:sz="0" w:space="0" w:color="auto"/>
        <w:right w:val="none" w:sz="0" w:space="0" w:color="auto"/>
      </w:divBdr>
    </w:div>
    <w:div w:id="1743454321">
      <w:bodyDiv w:val="1"/>
      <w:marLeft w:val="0"/>
      <w:marRight w:val="0"/>
      <w:marTop w:val="0"/>
      <w:marBottom w:val="0"/>
      <w:divBdr>
        <w:top w:val="none" w:sz="0" w:space="0" w:color="auto"/>
        <w:left w:val="none" w:sz="0" w:space="0" w:color="auto"/>
        <w:bottom w:val="none" w:sz="0" w:space="0" w:color="auto"/>
        <w:right w:val="none" w:sz="0" w:space="0" w:color="auto"/>
      </w:divBdr>
    </w:div>
    <w:div w:id="1753963148">
      <w:bodyDiv w:val="1"/>
      <w:marLeft w:val="0"/>
      <w:marRight w:val="0"/>
      <w:marTop w:val="0"/>
      <w:marBottom w:val="0"/>
      <w:divBdr>
        <w:top w:val="none" w:sz="0" w:space="0" w:color="auto"/>
        <w:left w:val="none" w:sz="0" w:space="0" w:color="auto"/>
        <w:bottom w:val="none" w:sz="0" w:space="0" w:color="auto"/>
        <w:right w:val="none" w:sz="0" w:space="0" w:color="auto"/>
      </w:divBdr>
    </w:div>
    <w:div w:id="1767338418">
      <w:bodyDiv w:val="1"/>
      <w:marLeft w:val="0"/>
      <w:marRight w:val="0"/>
      <w:marTop w:val="0"/>
      <w:marBottom w:val="0"/>
      <w:divBdr>
        <w:top w:val="none" w:sz="0" w:space="0" w:color="auto"/>
        <w:left w:val="none" w:sz="0" w:space="0" w:color="auto"/>
        <w:bottom w:val="none" w:sz="0" w:space="0" w:color="auto"/>
        <w:right w:val="none" w:sz="0" w:space="0" w:color="auto"/>
      </w:divBdr>
    </w:div>
    <w:div w:id="1772507642">
      <w:bodyDiv w:val="1"/>
      <w:marLeft w:val="0"/>
      <w:marRight w:val="0"/>
      <w:marTop w:val="0"/>
      <w:marBottom w:val="0"/>
      <w:divBdr>
        <w:top w:val="none" w:sz="0" w:space="0" w:color="auto"/>
        <w:left w:val="none" w:sz="0" w:space="0" w:color="auto"/>
        <w:bottom w:val="none" w:sz="0" w:space="0" w:color="auto"/>
        <w:right w:val="none" w:sz="0" w:space="0" w:color="auto"/>
      </w:divBdr>
    </w:div>
    <w:div w:id="1786804911">
      <w:bodyDiv w:val="1"/>
      <w:marLeft w:val="0"/>
      <w:marRight w:val="0"/>
      <w:marTop w:val="0"/>
      <w:marBottom w:val="0"/>
      <w:divBdr>
        <w:top w:val="none" w:sz="0" w:space="0" w:color="auto"/>
        <w:left w:val="none" w:sz="0" w:space="0" w:color="auto"/>
        <w:bottom w:val="none" w:sz="0" w:space="0" w:color="auto"/>
        <w:right w:val="none" w:sz="0" w:space="0" w:color="auto"/>
      </w:divBdr>
    </w:div>
    <w:div w:id="1789860081">
      <w:bodyDiv w:val="1"/>
      <w:marLeft w:val="0"/>
      <w:marRight w:val="0"/>
      <w:marTop w:val="0"/>
      <w:marBottom w:val="0"/>
      <w:divBdr>
        <w:top w:val="none" w:sz="0" w:space="0" w:color="auto"/>
        <w:left w:val="none" w:sz="0" w:space="0" w:color="auto"/>
        <w:bottom w:val="none" w:sz="0" w:space="0" w:color="auto"/>
        <w:right w:val="none" w:sz="0" w:space="0" w:color="auto"/>
      </w:divBdr>
    </w:div>
    <w:div w:id="1790080420">
      <w:bodyDiv w:val="1"/>
      <w:marLeft w:val="0"/>
      <w:marRight w:val="0"/>
      <w:marTop w:val="0"/>
      <w:marBottom w:val="0"/>
      <w:divBdr>
        <w:top w:val="none" w:sz="0" w:space="0" w:color="auto"/>
        <w:left w:val="none" w:sz="0" w:space="0" w:color="auto"/>
        <w:bottom w:val="none" w:sz="0" w:space="0" w:color="auto"/>
        <w:right w:val="none" w:sz="0" w:space="0" w:color="auto"/>
      </w:divBdr>
    </w:div>
    <w:div w:id="1796027185">
      <w:bodyDiv w:val="1"/>
      <w:marLeft w:val="0"/>
      <w:marRight w:val="0"/>
      <w:marTop w:val="0"/>
      <w:marBottom w:val="0"/>
      <w:divBdr>
        <w:top w:val="none" w:sz="0" w:space="0" w:color="auto"/>
        <w:left w:val="none" w:sz="0" w:space="0" w:color="auto"/>
        <w:bottom w:val="none" w:sz="0" w:space="0" w:color="auto"/>
        <w:right w:val="none" w:sz="0" w:space="0" w:color="auto"/>
      </w:divBdr>
    </w:div>
    <w:div w:id="1797405990">
      <w:bodyDiv w:val="1"/>
      <w:marLeft w:val="0"/>
      <w:marRight w:val="0"/>
      <w:marTop w:val="0"/>
      <w:marBottom w:val="0"/>
      <w:divBdr>
        <w:top w:val="none" w:sz="0" w:space="0" w:color="auto"/>
        <w:left w:val="none" w:sz="0" w:space="0" w:color="auto"/>
        <w:bottom w:val="none" w:sz="0" w:space="0" w:color="auto"/>
        <w:right w:val="none" w:sz="0" w:space="0" w:color="auto"/>
      </w:divBdr>
    </w:div>
    <w:div w:id="1798179692">
      <w:bodyDiv w:val="1"/>
      <w:marLeft w:val="0"/>
      <w:marRight w:val="0"/>
      <w:marTop w:val="0"/>
      <w:marBottom w:val="0"/>
      <w:divBdr>
        <w:top w:val="none" w:sz="0" w:space="0" w:color="auto"/>
        <w:left w:val="none" w:sz="0" w:space="0" w:color="auto"/>
        <w:bottom w:val="none" w:sz="0" w:space="0" w:color="auto"/>
        <w:right w:val="none" w:sz="0" w:space="0" w:color="auto"/>
      </w:divBdr>
    </w:div>
    <w:div w:id="1798375166">
      <w:bodyDiv w:val="1"/>
      <w:marLeft w:val="0"/>
      <w:marRight w:val="0"/>
      <w:marTop w:val="0"/>
      <w:marBottom w:val="0"/>
      <w:divBdr>
        <w:top w:val="none" w:sz="0" w:space="0" w:color="auto"/>
        <w:left w:val="none" w:sz="0" w:space="0" w:color="auto"/>
        <w:bottom w:val="none" w:sz="0" w:space="0" w:color="auto"/>
        <w:right w:val="none" w:sz="0" w:space="0" w:color="auto"/>
      </w:divBdr>
      <w:divsChild>
        <w:div w:id="249852729">
          <w:marLeft w:val="0"/>
          <w:marRight w:val="0"/>
          <w:marTop w:val="0"/>
          <w:marBottom w:val="0"/>
          <w:divBdr>
            <w:top w:val="none" w:sz="0" w:space="0" w:color="auto"/>
            <w:left w:val="none" w:sz="0" w:space="0" w:color="auto"/>
            <w:bottom w:val="none" w:sz="0" w:space="0" w:color="auto"/>
            <w:right w:val="none" w:sz="0" w:space="0" w:color="auto"/>
          </w:divBdr>
        </w:div>
        <w:div w:id="1529952234">
          <w:marLeft w:val="0"/>
          <w:marRight w:val="0"/>
          <w:marTop w:val="0"/>
          <w:marBottom w:val="0"/>
          <w:divBdr>
            <w:top w:val="none" w:sz="0" w:space="0" w:color="auto"/>
            <w:left w:val="none" w:sz="0" w:space="0" w:color="auto"/>
            <w:bottom w:val="none" w:sz="0" w:space="0" w:color="auto"/>
            <w:right w:val="none" w:sz="0" w:space="0" w:color="auto"/>
          </w:divBdr>
          <w:divsChild>
            <w:div w:id="555747835">
              <w:marLeft w:val="0"/>
              <w:marRight w:val="0"/>
              <w:marTop w:val="0"/>
              <w:marBottom w:val="0"/>
              <w:divBdr>
                <w:top w:val="none" w:sz="0" w:space="0" w:color="auto"/>
                <w:left w:val="none" w:sz="0" w:space="0" w:color="auto"/>
                <w:bottom w:val="none" w:sz="0" w:space="0" w:color="auto"/>
                <w:right w:val="none" w:sz="0" w:space="0" w:color="auto"/>
              </w:divBdr>
            </w:div>
          </w:divsChild>
        </w:div>
        <w:div w:id="1747071097">
          <w:marLeft w:val="0"/>
          <w:marRight w:val="0"/>
          <w:marTop w:val="0"/>
          <w:marBottom w:val="0"/>
          <w:divBdr>
            <w:top w:val="none" w:sz="0" w:space="0" w:color="auto"/>
            <w:left w:val="none" w:sz="0" w:space="0" w:color="auto"/>
            <w:bottom w:val="none" w:sz="0" w:space="0" w:color="auto"/>
            <w:right w:val="none" w:sz="0" w:space="0" w:color="auto"/>
          </w:divBdr>
          <w:divsChild>
            <w:div w:id="1430010009">
              <w:marLeft w:val="0"/>
              <w:marRight w:val="0"/>
              <w:marTop w:val="0"/>
              <w:marBottom w:val="0"/>
              <w:divBdr>
                <w:top w:val="none" w:sz="0" w:space="0" w:color="auto"/>
                <w:left w:val="none" w:sz="0" w:space="0" w:color="auto"/>
                <w:bottom w:val="none" w:sz="0" w:space="0" w:color="auto"/>
                <w:right w:val="none" w:sz="0" w:space="0" w:color="auto"/>
              </w:divBdr>
            </w:div>
            <w:div w:id="180646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03429">
      <w:bodyDiv w:val="1"/>
      <w:marLeft w:val="0"/>
      <w:marRight w:val="0"/>
      <w:marTop w:val="0"/>
      <w:marBottom w:val="0"/>
      <w:divBdr>
        <w:top w:val="none" w:sz="0" w:space="0" w:color="auto"/>
        <w:left w:val="none" w:sz="0" w:space="0" w:color="auto"/>
        <w:bottom w:val="none" w:sz="0" w:space="0" w:color="auto"/>
        <w:right w:val="none" w:sz="0" w:space="0" w:color="auto"/>
      </w:divBdr>
    </w:div>
    <w:div w:id="1808745871">
      <w:bodyDiv w:val="1"/>
      <w:marLeft w:val="0"/>
      <w:marRight w:val="0"/>
      <w:marTop w:val="0"/>
      <w:marBottom w:val="0"/>
      <w:divBdr>
        <w:top w:val="none" w:sz="0" w:space="0" w:color="auto"/>
        <w:left w:val="none" w:sz="0" w:space="0" w:color="auto"/>
        <w:bottom w:val="none" w:sz="0" w:space="0" w:color="auto"/>
        <w:right w:val="none" w:sz="0" w:space="0" w:color="auto"/>
      </w:divBdr>
    </w:div>
    <w:div w:id="1811286845">
      <w:bodyDiv w:val="1"/>
      <w:marLeft w:val="0"/>
      <w:marRight w:val="0"/>
      <w:marTop w:val="0"/>
      <w:marBottom w:val="0"/>
      <w:divBdr>
        <w:top w:val="none" w:sz="0" w:space="0" w:color="auto"/>
        <w:left w:val="none" w:sz="0" w:space="0" w:color="auto"/>
        <w:bottom w:val="none" w:sz="0" w:space="0" w:color="auto"/>
        <w:right w:val="none" w:sz="0" w:space="0" w:color="auto"/>
      </w:divBdr>
      <w:divsChild>
        <w:div w:id="1327906219">
          <w:marLeft w:val="0"/>
          <w:marRight w:val="0"/>
          <w:marTop w:val="0"/>
          <w:marBottom w:val="0"/>
          <w:divBdr>
            <w:top w:val="none" w:sz="0" w:space="0" w:color="auto"/>
            <w:left w:val="none" w:sz="0" w:space="0" w:color="auto"/>
            <w:bottom w:val="none" w:sz="0" w:space="0" w:color="auto"/>
            <w:right w:val="none" w:sz="0" w:space="0" w:color="auto"/>
          </w:divBdr>
        </w:div>
        <w:div w:id="1766415121">
          <w:marLeft w:val="0"/>
          <w:marRight w:val="0"/>
          <w:marTop w:val="0"/>
          <w:marBottom w:val="0"/>
          <w:divBdr>
            <w:top w:val="none" w:sz="0" w:space="0" w:color="auto"/>
            <w:left w:val="none" w:sz="0" w:space="0" w:color="auto"/>
            <w:bottom w:val="none" w:sz="0" w:space="0" w:color="auto"/>
            <w:right w:val="none" w:sz="0" w:space="0" w:color="auto"/>
          </w:divBdr>
        </w:div>
      </w:divsChild>
    </w:div>
    <w:div w:id="1814787220">
      <w:bodyDiv w:val="1"/>
      <w:marLeft w:val="0"/>
      <w:marRight w:val="0"/>
      <w:marTop w:val="0"/>
      <w:marBottom w:val="0"/>
      <w:divBdr>
        <w:top w:val="none" w:sz="0" w:space="0" w:color="auto"/>
        <w:left w:val="none" w:sz="0" w:space="0" w:color="auto"/>
        <w:bottom w:val="none" w:sz="0" w:space="0" w:color="auto"/>
        <w:right w:val="none" w:sz="0" w:space="0" w:color="auto"/>
      </w:divBdr>
    </w:div>
    <w:div w:id="1815024038">
      <w:bodyDiv w:val="1"/>
      <w:marLeft w:val="0"/>
      <w:marRight w:val="0"/>
      <w:marTop w:val="0"/>
      <w:marBottom w:val="0"/>
      <w:divBdr>
        <w:top w:val="none" w:sz="0" w:space="0" w:color="auto"/>
        <w:left w:val="none" w:sz="0" w:space="0" w:color="auto"/>
        <w:bottom w:val="none" w:sz="0" w:space="0" w:color="auto"/>
        <w:right w:val="none" w:sz="0" w:space="0" w:color="auto"/>
      </w:divBdr>
    </w:div>
    <w:div w:id="1823345786">
      <w:bodyDiv w:val="1"/>
      <w:marLeft w:val="0"/>
      <w:marRight w:val="0"/>
      <w:marTop w:val="0"/>
      <w:marBottom w:val="0"/>
      <w:divBdr>
        <w:top w:val="none" w:sz="0" w:space="0" w:color="auto"/>
        <w:left w:val="none" w:sz="0" w:space="0" w:color="auto"/>
        <w:bottom w:val="none" w:sz="0" w:space="0" w:color="auto"/>
        <w:right w:val="none" w:sz="0" w:space="0" w:color="auto"/>
      </w:divBdr>
    </w:div>
    <w:div w:id="1828670995">
      <w:bodyDiv w:val="1"/>
      <w:marLeft w:val="0"/>
      <w:marRight w:val="0"/>
      <w:marTop w:val="0"/>
      <w:marBottom w:val="0"/>
      <w:divBdr>
        <w:top w:val="none" w:sz="0" w:space="0" w:color="auto"/>
        <w:left w:val="none" w:sz="0" w:space="0" w:color="auto"/>
        <w:bottom w:val="none" w:sz="0" w:space="0" w:color="auto"/>
        <w:right w:val="none" w:sz="0" w:space="0" w:color="auto"/>
      </w:divBdr>
    </w:div>
    <w:div w:id="1828783060">
      <w:bodyDiv w:val="1"/>
      <w:marLeft w:val="0"/>
      <w:marRight w:val="0"/>
      <w:marTop w:val="0"/>
      <w:marBottom w:val="0"/>
      <w:divBdr>
        <w:top w:val="none" w:sz="0" w:space="0" w:color="auto"/>
        <w:left w:val="none" w:sz="0" w:space="0" w:color="auto"/>
        <w:bottom w:val="none" w:sz="0" w:space="0" w:color="auto"/>
        <w:right w:val="none" w:sz="0" w:space="0" w:color="auto"/>
      </w:divBdr>
    </w:div>
    <w:div w:id="1829859500">
      <w:bodyDiv w:val="1"/>
      <w:marLeft w:val="0"/>
      <w:marRight w:val="0"/>
      <w:marTop w:val="0"/>
      <w:marBottom w:val="0"/>
      <w:divBdr>
        <w:top w:val="none" w:sz="0" w:space="0" w:color="auto"/>
        <w:left w:val="none" w:sz="0" w:space="0" w:color="auto"/>
        <w:bottom w:val="none" w:sz="0" w:space="0" w:color="auto"/>
        <w:right w:val="none" w:sz="0" w:space="0" w:color="auto"/>
      </w:divBdr>
    </w:div>
    <w:div w:id="1833060528">
      <w:bodyDiv w:val="1"/>
      <w:marLeft w:val="0"/>
      <w:marRight w:val="0"/>
      <w:marTop w:val="0"/>
      <w:marBottom w:val="0"/>
      <w:divBdr>
        <w:top w:val="none" w:sz="0" w:space="0" w:color="auto"/>
        <w:left w:val="none" w:sz="0" w:space="0" w:color="auto"/>
        <w:bottom w:val="none" w:sz="0" w:space="0" w:color="auto"/>
        <w:right w:val="none" w:sz="0" w:space="0" w:color="auto"/>
      </w:divBdr>
    </w:div>
    <w:div w:id="1834444248">
      <w:bodyDiv w:val="1"/>
      <w:marLeft w:val="0"/>
      <w:marRight w:val="0"/>
      <w:marTop w:val="0"/>
      <w:marBottom w:val="0"/>
      <w:divBdr>
        <w:top w:val="none" w:sz="0" w:space="0" w:color="auto"/>
        <w:left w:val="none" w:sz="0" w:space="0" w:color="auto"/>
        <w:bottom w:val="none" w:sz="0" w:space="0" w:color="auto"/>
        <w:right w:val="none" w:sz="0" w:space="0" w:color="auto"/>
      </w:divBdr>
    </w:div>
    <w:div w:id="1836189054">
      <w:bodyDiv w:val="1"/>
      <w:marLeft w:val="0"/>
      <w:marRight w:val="0"/>
      <w:marTop w:val="0"/>
      <w:marBottom w:val="0"/>
      <w:divBdr>
        <w:top w:val="none" w:sz="0" w:space="0" w:color="auto"/>
        <w:left w:val="none" w:sz="0" w:space="0" w:color="auto"/>
        <w:bottom w:val="none" w:sz="0" w:space="0" w:color="auto"/>
        <w:right w:val="none" w:sz="0" w:space="0" w:color="auto"/>
      </w:divBdr>
    </w:div>
    <w:div w:id="1847206568">
      <w:bodyDiv w:val="1"/>
      <w:marLeft w:val="0"/>
      <w:marRight w:val="0"/>
      <w:marTop w:val="0"/>
      <w:marBottom w:val="0"/>
      <w:divBdr>
        <w:top w:val="none" w:sz="0" w:space="0" w:color="auto"/>
        <w:left w:val="none" w:sz="0" w:space="0" w:color="auto"/>
        <w:bottom w:val="none" w:sz="0" w:space="0" w:color="auto"/>
        <w:right w:val="none" w:sz="0" w:space="0" w:color="auto"/>
      </w:divBdr>
    </w:div>
    <w:div w:id="1851140318">
      <w:bodyDiv w:val="1"/>
      <w:marLeft w:val="0"/>
      <w:marRight w:val="0"/>
      <w:marTop w:val="0"/>
      <w:marBottom w:val="0"/>
      <w:divBdr>
        <w:top w:val="none" w:sz="0" w:space="0" w:color="auto"/>
        <w:left w:val="none" w:sz="0" w:space="0" w:color="auto"/>
        <w:bottom w:val="none" w:sz="0" w:space="0" w:color="auto"/>
        <w:right w:val="none" w:sz="0" w:space="0" w:color="auto"/>
      </w:divBdr>
      <w:divsChild>
        <w:div w:id="66536473">
          <w:marLeft w:val="0"/>
          <w:marRight w:val="0"/>
          <w:marTop w:val="0"/>
          <w:marBottom w:val="0"/>
          <w:divBdr>
            <w:top w:val="none" w:sz="0" w:space="0" w:color="auto"/>
            <w:left w:val="none" w:sz="0" w:space="0" w:color="auto"/>
            <w:bottom w:val="none" w:sz="0" w:space="0" w:color="auto"/>
            <w:right w:val="none" w:sz="0" w:space="0" w:color="auto"/>
          </w:divBdr>
        </w:div>
        <w:div w:id="1640916111">
          <w:marLeft w:val="0"/>
          <w:marRight w:val="0"/>
          <w:marTop w:val="0"/>
          <w:marBottom w:val="0"/>
          <w:divBdr>
            <w:top w:val="none" w:sz="0" w:space="0" w:color="auto"/>
            <w:left w:val="none" w:sz="0" w:space="0" w:color="auto"/>
            <w:bottom w:val="none" w:sz="0" w:space="0" w:color="auto"/>
            <w:right w:val="none" w:sz="0" w:space="0" w:color="auto"/>
          </w:divBdr>
          <w:divsChild>
            <w:div w:id="30023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81557">
      <w:bodyDiv w:val="1"/>
      <w:marLeft w:val="0"/>
      <w:marRight w:val="0"/>
      <w:marTop w:val="0"/>
      <w:marBottom w:val="0"/>
      <w:divBdr>
        <w:top w:val="none" w:sz="0" w:space="0" w:color="auto"/>
        <w:left w:val="none" w:sz="0" w:space="0" w:color="auto"/>
        <w:bottom w:val="none" w:sz="0" w:space="0" w:color="auto"/>
        <w:right w:val="none" w:sz="0" w:space="0" w:color="auto"/>
      </w:divBdr>
    </w:div>
    <w:div w:id="1866168262">
      <w:bodyDiv w:val="1"/>
      <w:marLeft w:val="0"/>
      <w:marRight w:val="0"/>
      <w:marTop w:val="0"/>
      <w:marBottom w:val="0"/>
      <w:divBdr>
        <w:top w:val="none" w:sz="0" w:space="0" w:color="auto"/>
        <w:left w:val="none" w:sz="0" w:space="0" w:color="auto"/>
        <w:bottom w:val="none" w:sz="0" w:space="0" w:color="auto"/>
        <w:right w:val="none" w:sz="0" w:space="0" w:color="auto"/>
      </w:divBdr>
    </w:div>
    <w:div w:id="1874266561">
      <w:bodyDiv w:val="1"/>
      <w:marLeft w:val="0"/>
      <w:marRight w:val="0"/>
      <w:marTop w:val="0"/>
      <w:marBottom w:val="0"/>
      <w:divBdr>
        <w:top w:val="none" w:sz="0" w:space="0" w:color="auto"/>
        <w:left w:val="none" w:sz="0" w:space="0" w:color="auto"/>
        <w:bottom w:val="none" w:sz="0" w:space="0" w:color="auto"/>
        <w:right w:val="none" w:sz="0" w:space="0" w:color="auto"/>
      </w:divBdr>
    </w:div>
    <w:div w:id="1874658455">
      <w:bodyDiv w:val="1"/>
      <w:marLeft w:val="0"/>
      <w:marRight w:val="0"/>
      <w:marTop w:val="0"/>
      <w:marBottom w:val="0"/>
      <w:divBdr>
        <w:top w:val="none" w:sz="0" w:space="0" w:color="auto"/>
        <w:left w:val="none" w:sz="0" w:space="0" w:color="auto"/>
        <w:bottom w:val="none" w:sz="0" w:space="0" w:color="auto"/>
        <w:right w:val="none" w:sz="0" w:space="0" w:color="auto"/>
      </w:divBdr>
    </w:div>
    <w:div w:id="1881866677">
      <w:bodyDiv w:val="1"/>
      <w:marLeft w:val="0"/>
      <w:marRight w:val="0"/>
      <w:marTop w:val="0"/>
      <w:marBottom w:val="0"/>
      <w:divBdr>
        <w:top w:val="none" w:sz="0" w:space="0" w:color="auto"/>
        <w:left w:val="none" w:sz="0" w:space="0" w:color="auto"/>
        <w:bottom w:val="none" w:sz="0" w:space="0" w:color="auto"/>
        <w:right w:val="none" w:sz="0" w:space="0" w:color="auto"/>
      </w:divBdr>
    </w:div>
    <w:div w:id="1882355152">
      <w:bodyDiv w:val="1"/>
      <w:marLeft w:val="0"/>
      <w:marRight w:val="0"/>
      <w:marTop w:val="0"/>
      <w:marBottom w:val="0"/>
      <w:divBdr>
        <w:top w:val="none" w:sz="0" w:space="0" w:color="auto"/>
        <w:left w:val="none" w:sz="0" w:space="0" w:color="auto"/>
        <w:bottom w:val="none" w:sz="0" w:space="0" w:color="auto"/>
        <w:right w:val="none" w:sz="0" w:space="0" w:color="auto"/>
      </w:divBdr>
    </w:div>
    <w:div w:id="1883593453">
      <w:bodyDiv w:val="1"/>
      <w:marLeft w:val="0"/>
      <w:marRight w:val="0"/>
      <w:marTop w:val="0"/>
      <w:marBottom w:val="0"/>
      <w:divBdr>
        <w:top w:val="none" w:sz="0" w:space="0" w:color="auto"/>
        <w:left w:val="none" w:sz="0" w:space="0" w:color="auto"/>
        <w:bottom w:val="none" w:sz="0" w:space="0" w:color="auto"/>
        <w:right w:val="none" w:sz="0" w:space="0" w:color="auto"/>
      </w:divBdr>
    </w:div>
    <w:div w:id="1885173846">
      <w:bodyDiv w:val="1"/>
      <w:marLeft w:val="0"/>
      <w:marRight w:val="0"/>
      <w:marTop w:val="0"/>
      <w:marBottom w:val="0"/>
      <w:divBdr>
        <w:top w:val="none" w:sz="0" w:space="0" w:color="auto"/>
        <w:left w:val="none" w:sz="0" w:space="0" w:color="auto"/>
        <w:bottom w:val="none" w:sz="0" w:space="0" w:color="auto"/>
        <w:right w:val="none" w:sz="0" w:space="0" w:color="auto"/>
      </w:divBdr>
    </w:div>
    <w:div w:id="1893536247">
      <w:bodyDiv w:val="1"/>
      <w:marLeft w:val="0"/>
      <w:marRight w:val="0"/>
      <w:marTop w:val="0"/>
      <w:marBottom w:val="0"/>
      <w:divBdr>
        <w:top w:val="none" w:sz="0" w:space="0" w:color="auto"/>
        <w:left w:val="none" w:sz="0" w:space="0" w:color="auto"/>
        <w:bottom w:val="none" w:sz="0" w:space="0" w:color="auto"/>
        <w:right w:val="none" w:sz="0" w:space="0" w:color="auto"/>
      </w:divBdr>
    </w:div>
    <w:div w:id="1895847462">
      <w:bodyDiv w:val="1"/>
      <w:marLeft w:val="0"/>
      <w:marRight w:val="0"/>
      <w:marTop w:val="0"/>
      <w:marBottom w:val="0"/>
      <w:divBdr>
        <w:top w:val="none" w:sz="0" w:space="0" w:color="auto"/>
        <w:left w:val="none" w:sz="0" w:space="0" w:color="auto"/>
        <w:bottom w:val="none" w:sz="0" w:space="0" w:color="auto"/>
        <w:right w:val="none" w:sz="0" w:space="0" w:color="auto"/>
      </w:divBdr>
    </w:div>
    <w:div w:id="1895853360">
      <w:bodyDiv w:val="1"/>
      <w:marLeft w:val="0"/>
      <w:marRight w:val="0"/>
      <w:marTop w:val="0"/>
      <w:marBottom w:val="0"/>
      <w:divBdr>
        <w:top w:val="none" w:sz="0" w:space="0" w:color="auto"/>
        <w:left w:val="none" w:sz="0" w:space="0" w:color="auto"/>
        <w:bottom w:val="none" w:sz="0" w:space="0" w:color="auto"/>
        <w:right w:val="none" w:sz="0" w:space="0" w:color="auto"/>
      </w:divBdr>
    </w:div>
    <w:div w:id="1900704074">
      <w:bodyDiv w:val="1"/>
      <w:marLeft w:val="0"/>
      <w:marRight w:val="0"/>
      <w:marTop w:val="0"/>
      <w:marBottom w:val="0"/>
      <w:divBdr>
        <w:top w:val="none" w:sz="0" w:space="0" w:color="auto"/>
        <w:left w:val="none" w:sz="0" w:space="0" w:color="auto"/>
        <w:bottom w:val="none" w:sz="0" w:space="0" w:color="auto"/>
        <w:right w:val="none" w:sz="0" w:space="0" w:color="auto"/>
      </w:divBdr>
    </w:div>
    <w:div w:id="1905409067">
      <w:bodyDiv w:val="1"/>
      <w:marLeft w:val="0"/>
      <w:marRight w:val="0"/>
      <w:marTop w:val="0"/>
      <w:marBottom w:val="0"/>
      <w:divBdr>
        <w:top w:val="none" w:sz="0" w:space="0" w:color="auto"/>
        <w:left w:val="none" w:sz="0" w:space="0" w:color="auto"/>
        <w:bottom w:val="none" w:sz="0" w:space="0" w:color="auto"/>
        <w:right w:val="none" w:sz="0" w:space="0" w:color="auto"/>
      </w:divBdr>
    </w:div>
    <w:div w:id="1908614547">
      <w:bodyDiv w:val="1"/>
      <w:marLeft w:val="0"/>
      <w:marRight w:val="0"/>
      <w:marTop w:val="0"/>
      <w:marBottom w:val="0"/>
      <w:divBdr>
        <w:top w:val="none" w:sz="0" w:space="0" w:color="auto"/>
        <w:left w:val="none" w:sz="0" w:space="0" w:color="auto"/>
        <w:bottom w:val="none" w:sz="0" w:space="0" w:color="auto"/>
        <w:right w:val="none" w:sz="0" w:space="0" w:color="auto"/>
      </w:divBdr>
    </w:div>
    <w:div w:id="1915355512">
      <w:bodyDiv w:val="1"/>
      <w:marLeft w:val="0"/>
      <w:marRight w:val="0"/>
      <w:marTop w:val="0"/>
      <w:marBottom w:val="0"/>
      <w:divBdr>
        <w:top w:val="none" w:sz="0" w:space="0" w:color="auto"/>
        <w:left w:val="none" w:sz="0" w:space="0" w:color="auto"/>
        <w:bottom w:val="none" w:sz="0" w:space="0" w:color="auto"/>
        <w:right w:val="none" w:sz="0" w:space="0" w:color="auto"/>
      </w:divBdr>
    </w:div>
    <w:div w:id="1924602746">
      <w:bodyDiv w:val="1"/>
      <w:marLeft w:val="0"/>
      <w:marRight w:val="0"/>
      <w:marTop w:val="0"/>
      <w:marBottom w:val="0"/>
      <w:divBdr>
        <w:top w:val="none" w:sz="0" w:space="0" w:color="auto"/>
        <w:left w:val="none" w:sz="0" w:space="0" w:color="auto"/>
        <w:bottom w:val="none" w:sz="0" w:space="0" w:color="auto"/>
        <w:right w:val="none" w:sz="0" w:space="0" w:color="auto"/>
      </w:divBdr>
    </w:div>
    <w:div w:id="1924801204">
      <w:bodyDiv w:val="1"/>
      <w:marLeft w:val="0"/>
      <w:marRight w:val="0"/>
      <w:marTop w:val="0"/>
      <w:marBottom w:val="0"/>
      <w:divBdr>
        <w:top w:val="none" w:sz="0" w:space="0" w:color="auto"/>
        <w:left w:val="none" w:sz="0" w:space="0" w:color="auto"/>
        <w:bottom w:val="none" w:sz="0" w:space="0" w:color="auto"/>
        <w:right w:val="none" w:sz="0" w:space="0" w:color="auto"/>
      </w:divBdr>
    </w:div>
    <w:div w:id="1932007543">
      <w:bodyDiv w:val="1"/>
      <w:marLeft w:val="0"/>
      <w:marRight w:val="0"/>
      <w:marTop w:val="0"/>
      <w:marBottom w:val="0"/>
      <w:divBdr>
        <w:top w:val="none" w:sz="0" w:space="0" w:color="auto"/>
        <w:left w:val="none" w:sz="0" w:space="0" w:color="auto"/>
        <w:bottom w:val="none" w:sz="0" w:space="0" w:color="auto"/>
        <w:right w:val="none" w:sz="0" w:space="0" w:color="auto"/>
      </w:divBdr>
    </w:div>
    <w:div w:id="1932666735">
      <w:bodyDiv w:val="1"/>
      <w:marLeft w:val="0"/>
      <w:marRight w:val="0"/>
      <w:marTop w:val="0"/>
      <w:marBottom w:val="0"/>
      <w:divBdr>
        <w:top w:val="none" w:sz="0" w:space="0" w:color="auto"/>
        <w:left w:val="none" w:sz="0" w:space="0" w:color="auto"/>
        <w:bottom w:val="none" w:sz="0" w:space="0" w:color="auto"/>
        <w:right w:val="none" w:sz="0" w:space="0" w:color="auto"/>
      </w:divBdr>
    </w:div>
    <w:div w:id="1934899867">
      <w:bodyDiv w:val="1"/>
      <w:marLeft w:val="0"/>
      <w:marRight w:val="0"/>
      <w:marTop w:val="0"/>
      <w:marBottom w:val="0"/>
      <w:divBdr>
        <w:top w:val="none" w:sz="0" w:space="0" w:color="auto"/>
        <w:left w:val="none" w:sz="0" w:space="0" w:color="auto"/>
        <w:bottom w:val="none" w:sz="0" w:space="0" w:color="auto"/>
        <w:right w:val="none" w:sz="0" w:space="0" w:color="auto"/>
      </w:divBdr>
      <w:divsChild>
        <w:div w:id="1055658702">
          <w:marLeft w:val="0"/>
          <w:marRight w:val="0"/>
          <w:marTop w:val="0"/>
          <w:marBottom w:val="0"/>
          <w:divBdr>
            <w:top w:val="none" w:sz="0" w:space="0" w:color="auto"/>
            <w:left w:val="none" w:sz="0" w:space="0" w:color="auto"/>
            <w:bottom w:val="none" w:sz="0" w:space="0" w:color="auto"/>
            <w:right w:val="none" w:sz="0" w:space="0" w:color="auto"/>
          </w:divBdr>
        </w:div>
      </w:divsChild>
    </w:div>
    <w:div w:id="1945648386">
      <w:bodyDiv w:val="1"/>
      <w:marLeft w:val="0"/>
      <w:marRight w:val="0"/>
      <w:marTop w:val="0"/>
      <w:marBottom w:val="0"/>
      <w:divBdr>
        <w:top w:val="none" w:sz="0" w:space="0" w:color="auto"/>
        <w:left w:val="none" w:sz="0" w:space="0" w:color="auto"/>
        <w:bottom w:val="none" w:sz="0" w:space="0" w:color="auto"/>
        <w:right w:val="none" w:sz="0" w:space="0" w:color="auto"/>
      </w:divBdr>
    </w:div>
    <w:div w:id="1946186422">
      <w:bodyDiv w:val="1"/>
      <w:marLeft w:val="0"/>
      <w:marRight w:val="0"/>
      <w:marTop w:val="0"/>
      <w:marBottom w:val="0"/>
      <w:divBdr>
        <w:top w:val="none" w:sz="0" w:space="0" w:color="auto"/>
        <w:left w:val="none" w:sz="0" w:space="0" w:color="auto"/>
        <w:bottom w:val="none" w:sz="0" w:space="0" w:color="auto"/>
        <w:right w:val="none" w:sz="0" w:space="0" w:color="auto"/>
      </w:divBdr>
    </w:div>
    <w:div w:id="1960525463">
      <w:bodyDiv w:val="1"/>
      <w:marLeft w:val="0"/>
      <w:marRight w:val="0"/>
      <w:marTop w:val="0"/>
      <w:marBottom w:val="0"/>
      <w:divBdr>
        <w:top w:val="none" w:sz="0" w:space="0" w:color="auto"/>
        <w:left w:val="none" w:sz="0" w:space="0" w:color="auto"/>
        <w:bottom w:val="none" w:sz="0" w:space="0" w:color="auto"/>
        <w:right w:val="none" w:sz="0" w:space="0" w:color="auto"/>
      </w:divBdr>
    </w:div>
    <w:div w:id="1963268479">
      <w:bodyDiv w:val="1"/>
      <w:marLeft w:val="0"/>
      <w:marRight w:val="0"/>
      <w:marTop w:val="0"/>
      <w:marBottom w:val="0"/>
      <w:divBdr>
        <w:top w:val="none" w:sz="0" w:space="0" w:color="auto"/>
        <w:left w:val="none" w:sz="0" w:space="0" w:color="auto"/>
        <w:bottom w:val="none" w:sz="0" w:space="0" w:color="auto"/>
        <w:right w:val="none" w:sz="0" w:space="0" w:color="auto"/>
      </w:divBdr>
    </w:div>
    <w:div w:id="1967735444">
      <w:bodyDiv w:val="1"/>
      <w:marLeft w:val="0"/>
      <w:marRight w:val="0"/>
      <w:marTop w:val="0"/>
      <w:marBottom w:val="0"/>
      <w:divBdr>
        <w:top w:val="none" w:sz="0" w:space="0" w:color="auto"/>
        <w:left w:val="none" w:sz="0" w:space="0" w:color="auto"/>
        <w:bottom w:val="none" w:sz="0" w:space="0" w:color="auto"/>
        <w:right w:val="none" w:sz="0" w:space="0" w:color="auto"/>
      </w:divBdr>
    </w:div>
    <w:div w:id="1969165851">
      <w:bodyDiv w:val="1"/>
      <w:marLeft w:val="0"/>
      <w:marRight w:val="0"/>
      <w:marTop w:val="0"/>
      <w:marBottom w:val="0"/>
      <w:divBdr>
        <w:top w:val="none" w:sz="0" w:space="0" w:color="auto"/>
        <w:left w:val="none" w:sz="0" w:space="0" w:color="auto"/>
        <w:bottom w:val="none" w:sz="0" w:space="0" w:color="auto"/>
        <w:right w:val="none" w:sz="0" w:space="0" w:color="auto"/>
      </w:divBdr>
    </w:div>
    <w:div w:id="1973094354">
      <w:bodyDiv w:val="1"/>
      <w:marLeft w:val="0"/>
      <w:marRight w:val="0"/>
      <w:marTop w:val="0"/>
      <w:marBottom w:val="0"/>
      <w:divBdr>
        <w:top w:val="none" w:sz="0" w:space="0" w:color="auto"/>
        <w:left w:val="none" w:sz="0" w:space="0" w:color="auto"/>
        <w:bottom w:val="none" w:sz="0" w:space="0" w:color="auto"/>
        <w:right w:val="none" w:sz="0" w:space="0" w:color="auto"/>
      </w:divBdr>
    </w:div>
    <w:div w:id="1974673236">
      <w:bodyDiv w:val="1"/>
      <w:marLeft w:val="0"/>
      <w:marRight w:val="0"/>
      <w:marTop w:val="0"/>
      <w:marBottom w:val="0"/>
      <w:divBdr>
        <w:top w:val="none" w:sz="0" w:space="0" w:color="auto"/>
        <w:left w:val="none" w:sz="0" w:space="0" w:color="auto"/>
        <w:bottom w:val="none" w:sz="0" w:space="0" w:color="auto"/>
        <w:right w:val="none" w:sz="0" w:space="0" w:color="auto"/>
      </w:divBdr>
    </w:div>
    <w:div w:id="1976138704">
      <w:bodyDiv w:val="1"/>
      <w:marLeft w:val="0"/>
      <w:marRight w:val="0"/>
      <w:marTop w:val="0"/>
      <w:marBottom w:val="0"/>
      <w:divBdr>
        <w:top w:val="none" w:sz="0" w:space="0" w:color="auto"/>
        <w:left w:val="none" w:sz="0" w:space="0" w:color="auto"/>
        <w:bottom w:val="none" w:sz="0" w:space="0" w:color="auto"/>
        <w:right w:val="none" w:sz="0" w:space="0" w:color="auto"/>
      </w:divBdr>
    </w:div>
    <w:div w:id="1984000225">
      <w:bodyDiv w:val="1"/>
      <w:marLeft w:val="0"/>
      <w:marRight w:val="0"/>
      <w:marTop w:val="0"/>
      <w:marBottom w:val="0"/>
      <w:divBdr>
        <w:top w:val="none" w:sz="0" w:space="0" w:color="auto"/>
        <w:left w:val="none" w:sz="0" w:space="0" w:color="auto"/>
        <w:bottom w:val="none" w:sz="0" w:space="0" w:color="auto"/>
        <w:right w:val="none" w:sz="0" w:space="0" w:color="auto"/>
      </w:divBdr>
    </w:div>
    <w:div w:id="1988702967">
      <w:bodyDiv w:val="1"/>
      <w:marLeft w:val="0"/>
      <w:marRight w:val="0"/>
      <w:marTop w:val="0"/>
      <w:marBottom w:val="0"/>
      <w:divBdr>
        <w:top w:val="none" w:sz="0" w:space="0" w:color="auto"/>
        <w:left w:val="none" w:sz="0" w:space="0" w:color="auto"/>
        <w:bottom w:val="none" w:sz="0" w:space="0" w:color="auto"/>
        <w:right w:val="none" w:sz="0" w:space="0" w:color="auto"/>
      </w:divBdr>
    </w:div>
    <w:div w:id="1990555419">
      <w:bodyDiv w:val="1"/>
      <w:marLeft w:val="0"/>
      <w:marRight w:val="0"/>
      <w:marTop w:val="0"/>
      <w:marBottom w:val="0"/>
      <w:divBdr>
        <w:top w:val="none" w:sz="0" w:space="0" w:color="auto"/>
        <w:left w:val="none" w:sz="0" w:space="0" w:color="auto"/>
        <w:bottom w:val="none" w:sz="0" w:space="0" w:color="auto"/>
        <w:right w:val="none" w:sz="0" w:space="0" w:color="auto"/>
      </w:divBdr>
    </w:div>
    <w:div w:id="1991135826">
      <w:bodyDiv w:val="1"/>
      <w:marLeft w:val="0"/>
      <w:marRight w:val="0"/>
      <w:marTop w:val="0"/>
      <w:marBottom w:val="0"/>
      <w:divBdr>
        <w:top w:val="none" w:sz="0" w:space="0" w:color="auto"/>
        <w:left w:val="none" w:sz="0" w:space="0" w:color="auto"/>
        <w:bottom w:val="none" w:sz="0" w:space="0" w:color="auto"/>
        <w:right w:val="none" w:sz="0" w:space="0" w:color="auto"/>
      </w:divBdr>
    </w:div>
    <w:div w:id="1995795127">
      <w:bodyDiv w:val="1"/>
      <w:marLeft w:val="0"/>
      <w:marRight w:val="0"/>
      <w:marTop w:val="0"/>
      <w:marBottom w:val="0"/>
      <w:divBdr>
        <w:top w:val="none" w:sz="0" w:space="0" w:color="auto"/>
        <w:left w:val="none" w:sz="0" w:space="0" w:color="auto"/>
        <w:bottom w:val="none" w:sz="0" w:space="0" w:color="auto"/>
        <w:right w:val="none" w:sz="0" w:space="0" w:color="auto"/>
      </w:divBdr>
    </w:div>
    <w:div w:id="1996644319">
      <w:bodyDiv w:val="1"/>
      <w:marLeft w:val="0"/>
      <w:marRight w:val="0"/>
      <w:marTop w:val="0"/>
      <w:marBottom w:val="0"/>
      <w:divBdr>
        <w:top w:val="none" w:sz="0" w:space="0" w:color="auto"/>
        <w:left w:val="none" w:sz="0" w:space="0" w:color="auto"/>
        <w:bottom w:val="none" w:sz="0" w:space="0" w:color="auto"/>
        <w:right w:val="none" w:sz="0" w:space="0" w:color="auto"/>
      </w:divBdr>
    </w:div>
    <w:div w:id="1998338480">
      <w:bodyDiv w:val="1"/>
      <w:marLeft w:val="0"/>
      <w:marRight w:val="0"/>
      <w:marTop w:val="0"/>
      <w:marBottom w:val="0"/>
      <w:divBdr>
        <w:top w:val="none" w:sz="0" w:space="0" w:color="auto"/>
        <w:left w:val="none" w:sz="0" w:space="0" w:color="auto"/>
        <w:bottom w:val="none" w:sz="0" w:space="0" w:color="auto"/>
        <w:right w:val="none" w:sz="0" w:space="0" w:color="auto"/>
      </w:divBdr>
    </w:div>
    <w:div w:id="2001928652">
      <w:bodyDiv w:val="1"/>
      <w:marLeft w:val="0"/>
      <w:marRight w:val="0"/>
      <w:marTop w:val="0"/>
      <w:marBottom w:val="0"/>
      <w:divBdr>
        <w:top w:val="none" w:sz="0" w:space="0" w:color="auto"/>
        <w:left w:val="none" w:sz="0" w:space="0" w:color="auto"/>
        <w:bottom w:val="none" w:sz="0" w:space="0" w:color="auto"/>
        <w:right w:val="none" w:sz="0" w:space="0" w:color="auto"/>
      </w:divBdr>
    </w:div>
    <w:div w:id="2004039968">
      <w:bodyDiv w:val="1"/>
      <w:marLeft w:val="0"/>
      <w:marRight w:val="0"/>
      <w:marTop w:val="0"/>
      <w:marBottom w:val="0"/>
      <w:divBdr>
        <w:top w:val="none" w:sz="0" w:space="0" w:color="auto"/>
        <w:left w:val="none" w:sz="0" w:space="0" w:color="auto"/>
        <w:bottom w:val="none" w:sz="0" w:space="0" w:color="auto"/>
        <w:right w:val="none" w:sz="0" w:space="0" w:color="auto"/>
      </w:divBdr>
    </w:div>
    <w:div w:id="2005623065">
      <w:bodyDiv w:val="1"/>
      <w:marLeft w:val="0"/>
      <w:marRight w:val="0"/>
      <w:marTop w:val="0"/>
      <w:marBottom w:val="0"/>
      <w:divBdr>
        <w:top w:val="none" w:sz="0" w:space="0" w:color="auto"/>
        <w:left w:val="none" w:sz="0" w:space="0" w:color="auto"/>
        <w:bottom w:val="none" w:sz="0" w:space="0" w:color="auto"/>
        <w:right w:val="none" w:sz="0" w:space="0" w:color="auto"/>
      </w:divBdr>
    </w:div>
    <w:div w:id="2010979669">
      <w:bodyDiv w:val="1"/>
      <w:marLeft w:val="0"/>
      <w:marRight w:val="0"/>
      <w:marTop w:val="0"/>
      <w:marBottom w:val="0"/>
      <w:divBdr>
        <w:top w:val="none" w:sz="0" w:space="0" w:color="auto"/>
        <w:left w:val="none" w:sz="0" w:space="0" w:color="auto"/>
        <w:bottom w:val="none" w:sz="0" w:space="0" w:color="auto"/>
        <w:right w:val="none" w:sz="0" w:space="0" w:color="auto"/>
      </w:divBdr>
    </w:div>
    <w:div w:id="2023388206">
      <w:bodyDiv w:val="1"/>
      <w:marLeft w:val="0"/>
      <w:marRight w:val="0"/>
      <w:marTop w:val="0"/>
      <w:marBottom w:val="0"/>
      <w:divBdr>
        <w:top w:val="none" w:sz="0" w:space="0" w:color="auto"/>
        <w:left w:val="none" w:sz="0" w:space="0" w:color="auto"/>
        <w:bottom w:val="none" w:sz="0" w:space="0" w:color="auto"/>
        <w:right w:val="none" w:sz="0" w:space="0" w:color="auto"/>
      </w:divBdr>
    </w:div>
    <w:div w:id="2038504339">
      <w:bodyDiv w:val="1"/>
      <w:marLeft w:val="0"/>
      <w:marRight w:val="0"/>
      <w:marTop w:val="0"/>
      <w:marBottom w:val="0"/>
      <w:divBdr>
        <w:top w:val="none" w:sz="0" w:space="0" w:color="auto"/>
        <w:left w:val="none" w:sz="0" w:space="0" w:color="auto"/>
        <w:bottom w:val="none" w:sz="0" w:space="0" w:color="auto"/>
        <w:right w:val="none" w:sz="0" w:space="0" w:color="auto"/>
      </w:divBdr>
    </w:div>
    <w:div w:id="2042704528">
      <w:bodyDiv w:val="1"/>
      <w:marLeft w:val="0"/>
      <w:marRight w:val="0"/>
      <w:marTop w:val="0"/>
      <w:marBottom w:val="0"/>
      <w:divBdr>
        <w:top w:val="none" w:sz="0" w:space="0" w:color="auto"/>
        <w:left w:val="none" w:sz="0" w:space="0" w:color="auto"/>
        <w:bottom w:val="none" w:sz="0" w:space="0" w:color="auto"/>
        <w:right w:val="none" w:sz="0" w:space="0" w:color="auto"/>
      </w:divBdr>
    </w:div>
    <w:div w:id="2052731575">
      <w:bodyDiv w:val="1"/>
      <w:marLeft w:val="0"/>
      <w:marRight w:val="0"/>
      <w:marTop w:val="0"/>
      <w:marBottom w:val="0"/>
      <w:divBdr>
        <w:top w:val="none" w:sz="0" w:space="0" w:color="auto"/>
        <w:left w:val="none" w:sz="0" w:space="0" w:color="auto"/>
        <w:bottom w:val="none" w:sz="0" w:space="0" w:color="auto"/>
        <w:right w:val="none" w:sz="0" w:space="0" w:color="auto"/>
      </w:divBdr>
      <w:divsChild>
        <w:div w:id="926621589">
          <w:marLeft w:val="0"/>
          <w:marRight w:val="0"/>
          <w:marTop w:val="0"/>
          <w:marBottom w:val="0"/>
          <w:divBdr>
            <w:top w:val="none" w:sz="0" w:space="0" w:color="auto"/>
            <w:left w:val="none" w:sz="0" w:space="0" w:color="auto"/>
            <w:bottom w:val="none" w:sz="0" w:space="0" w:color="auto"/>
            <w:right w:val="none" w:sz="0" w:space="0" w:color="auto"/>
          </w:divBdr>
        </w:div>
      </w:divsChild>
    </w:div>
    <w:div w:id="2053535468">
      <w:bodyDiv w:val="1"/>
      <w:marLeft w:val="0"/>
      <w:marRight w:val="0"/>
      <w:marTop w:val="0"/>
      <w:marBottom w:val="0"/>
      <w:divBdr>
        <w:top w:val="none" w:sz="0" w:space="0" w:color="auto"/>
        <w:left w:val="none" w:sz="0" w:space="0" w:color="auto"/>
        <w:bottom w:val="none" w:sz="0" w:space="0" w:color="auto"/>
        <w:right w:val="none" w:sz="0" w:space="0" w:color="auto"/>
      </w:divBdr>
    </w:div>
    <w:div w:id="2061592999">
      <w:bodyDiv w:val="1"/>
      <w:marLeft w:val="0"/>
      <w:marRight w:val="0"/>
      <w:marTop w:val="0"/>
      <w:marBottom w:val="0"/>
      <w:divBdr>
        <w:top w:val="none" w:sz="0" w:space="0" w:color="auto"/>
        <w:left w:val="none" w:sz="0" w:space="0" w:color="auto"/>
        <w:bottom w:val="none" w:sz="0" w:space="0" w:color="auto"/>
        <w:right w:val="none" w:sz="0" w:space="0" w:color="auto"/>
      </w:divBdr>
    </w:div>
    <w:div w:id="2061903534">
      <w:bodyDiv w:val="1"/>
      <w:marLeft w:val="0"/>
      <w:marRight w:val="0"/>
      <w:marTop w:val="0"/>
      <w:marBottom w:val="0"/>
      <w:divBdr>
        <w:top w:val="none" w:sz="0" w:space="0" w:color="auto"/>
        <w:left w:val="none" w:sz="0" w:space="0" w:color="auto"/>
        <w:bottom w:val="none" w:sz="0" w:space="0" w:color="auto"/>
        <w:right w:val="none" w:sz="0" w:space="0" w:color="auto"/>
      </w:divBdr>
    </w:div>
    <w:div w:id="2077974164">
      <w:bodyDiv w:val="1"/>
      <w:marLeft w:val="0"/>
      <w:marRight w:val="0"/>
      <w:marTop w:val="0"/>
      <w:marBottom w:val="0"/>
      <w:divBdr>
        <w:top w:val="none" w:sz="0" w:space="0" w:color="auto"/>
        <w:left w:val="none" w:sz="0" w:space="0" w:color="auto"/>
        <w:bottom w:val="none" w:sz="0" w:space="0" w:color="auto"/>
        <w:right w:val="none" w:sz="0" w:space="0" w:color="auto"/>
      </w:divBdr>
    </w:div>
    <w:div w:id="2080202749">
      <w:bodyDiv w:val="1"/>
      <w:marLeft w:val="0"/>
      <w:marRight w:val="0"/>
      <w:marTop w:val="0"/>
      <w:marBottom w:val="0"/>
      <w:divBdr>
        <w:top w:val="none" w:sz="0" w:space="0" w:color="auto"/>
        <w:left w:val="none" w:sz="0" w:space="0" w:color="auto"/>
        <w:bottom w:val="none" w:sz="0" w:space="0" w:color="auto"/>
        <w:right w:val="none" w:sz="0" w:space="0" w:color="auto"/>
      </w:divBdr>
    </w:div>
    <w:div w:id="2081949219">
      <w:bodyDiv w:val="1"/>
      <w:marLeft w:val="0"/>
      <w:marRight w:val="0"/>
      <w:marTop w:val="0"/>
      <w:marBottom w:val="0"/>
      <w:divBdr>
        <w:top w:val="none" w:sz="0" w:space="0" w:color="auto"/>
        <w:left w:val="none" w:sz="0" w:space="0" w:color="auto"/>
        <w:bottom w:val="none" w:sz="0" w:space="0" w:color="auto"/>
        <w:right w:val="none" w:sz="0" w:space="0" w:color="auto"/>
      </w:divBdr>
    </w:div>
    <w:div w:id="2086876069">
      <w:bodyDiv w:val="1"/>
      <w:marLeft w:val="0"/>
      <w:marRight w:val="0"/>
      <w:marTop w:val="0"/>
      <w:marBottom w:val="0"/>
      <w:divBdr>
        <w:top w:val="none" w:sz="0" w:space="0" w:color="auto"/>
        <w:left w:val="none" w:sz="0" w:space="0" w:color="auto"/>
        <w:bottom w:val="none" w:sz="0" w:space="0" w:color="auto"/>
        <w:right w:val="none" w:sz="0" w:space="0" w:color="auto"/>
      </w:divBdr>
    </w:div>
    <w:div w:id="2087728879">
      <w:bodyDiv w:val="1"/>
      <w:marLeft w:val="0"/>
      <w:marRight w:val="0"/>
      <w:marTop w:val="0"/>
      <w:marBottom w:val="0"/>
      <w:divBdr>
        <w:top w:val="none" w:sz="0" w:space="0" w:color="auto"/>
        <w:left w:val="none" w:sz="0" w:space="0" w:color="auto"/>
        <w:bottom w:val="none" w:sz="0" w:space="0" w:color="auto"/>
        <w:right w:val="none" w:sz="0" w:space="0" w:color="auto"/>
      </w:divBdr>
    </w:div>
    <w:div w:id="2089420933">
      <w:bodyDiv w:val="1"/>
      <w:marLeft w:val="0"/>
      <w:marRight w:val="0"/>
      <w:marTop w:val="0"/>
      <w:marBottom w:val="0"/>
      <w:divBdr>
        <w:top w:val="none" w:sz="0" w:space="0" w:color="auto"/>
        <w:left w:val="none" w:sz="0" w:space="0" w:color="auto"/>
        <w:bottom w:val="none" w:sz="0" w:space="0" w:color="auto"/>
        <w:right w:val="none" w:sz="0" w:space="0" w:color="auto"/>
      </w:divBdr>
    </w:div>
    <w:div w:id="2090032407">
      <w:bodyDiv w:val="1"/>
      <w:marLeft w:val="0"/>
      <w:marRight w:val="0"/>
      <w:marTop w:val="0"/>
      <w:marBottom w:val="0"/>
      <w:divBdr>
        <w:top w:val="none" w:sz="0" w:space="0" w:color="auto"/>
        <w:left w:val="none" w:sz="0" w:space="0" w:color="auto"/>
        <w:bottom w:val="none" w:sz="0" w:space="0" w:color="auto"/>
        <w:right w:val="none" w:sz="0" w:space="0" w:color="auto"/>
      </w:divBdr>
    </w:div>
    <w:div w:id="2094818492">
      <w:bodyDiv w:val="1"/>
      <w:marLeft w:val="0"/>
      <w:marRight w:val="0"/>
      <w:marTop w:val="0"/>
      <w:marBottom w:val="0"/>
      <w:divBdr>
        <w:top w:val="none" w:sz="0" w:space="0" w:color="auto"/>
        <w:left w:val="none" w:sz="0" w:space="0" w:color="auto"/>
        <w:bottom w:val="none" w:sz="0" w:space="0" w:color="auto"/>
        <w:right w:val="none" w:sz="0" w:space="0" w:color="auto"/>
      </w:divBdr>
    </w:div>
    <w:div w:id="2095318749">
      <w:bodyDiv w:val="1"/>
      <w:marLeft w:val="0"/>
      <w:marRight w:val="0"/>
      <w:marTop w:val="0"/>
      <w:marBottom w:val="0"/>
      <w:divBdr>
        <w:top w:val="none" w:sz="0" w:space="0" w:color="auto"/>
        <w:left w:val="none" w:sz="0" w:space="0" w:color="auto"/>
        <w:bottom w:val="none" w:sz="0" w:space="0" w:color="auto"/>
        <w:right w:val="none" w:sz="0" w:space="0" w:color="auto"/>
      </w:divBdr>
    </w:div>
    <w:div w:id="2095395764">
      <w:bodyDiv w:val="1"/>
      <w:marLeft w:val="0"/>
      <w:marRight w:val="0"/>
      <w:marTop w:val="0"/>
      <w:marBottom w:val="0"/>
      <w:divBdr>
        <w:top w:val="none" w:sz="0" w:space="0" w:color="auto"/>
        <w:left w:val="none" w:sz="0" w:space="0" w:color="auto"/>
        <w:bottom w:val="none" w:sz="0" w:space="0" w:color="auto"/>
        <w:right w:val="none" w:sz="0" w:space="0" w:color="auto"/>
      </w:divBdr>
    </w:div>
    <w:div w:id="2099590792">
      <w:bodyDiv w:val="1"/>
      <w:marLeft w:val="0"/>
      <w:marRight w:val="0"/>
      <w:marTop w:val="0"/>
      <w:marBottom w:val="0"/>
      <w:divBdr>
        <w:top w:val="none" w:sz="0" w:space="0" w:color="auto"/>
        <w:left w:val="none" w:sz="0" w:space="0" w:color="auto"/>
        <w:bottom w:val="none" w:sz="0" w:space="0" w:color="auto"/>
        <w:right w:val="none" w:sz="0" w:space="0" w:color="auto"/>
      </w:divBdr>
    </w:div>
    <w:div w:id="2105610427">
      <w:bodyDiv w:val="1"/>
      <w:marLeft w:val="0"/>
      <w:marRight w:val="0"/>
      <w:marTop w:val="0"/>
      <w:marBottom w:val="0"/>
      <w:divBdr>
        <w:top w:val="none" w:sz="0" w:space="0" w:color="auto"/>
        <w:left w:val="none" w:sz="0" w:space="0" w:color="auto"/>
        <w:bottom w:val="none" w:sz="0" w:space="0" w:color="auto"/>
        <w:right w:val="none" w:sz="0" w:space="0" w:color="auto"/>
      </w:divBdr>
    </w:div>
    <w:div w:id="2113164333">
      <w:bodyDiv w:val="1"/>
      <w:marLeft w:val="0"/>
      <w:marRight w:val="0"/>
      <w:marTop w:val="0"/>
      <w:marBottom w:val="0"/>
      <w:divBdr>
        <w:top w:val="none" w:sz="0" w:space="0" w:color="auto"/>
        <w:left w:val="none" w:sz="0" w:space="0" w:color="auto"/>
        <w:bottom w:val="none" w:sz="0" w:space="0" w:color="auto"/>
        <w:right w:val="none" w:sz="0" w:space="0" w:color="auto"/>
      </w:divBdr>
    </w:div>
    <w:div w:id="2119526139">
      <w:bodyDiv w:val="1"/>
      <w:marLeft w:val="0"/>
      <w:marRight w:val="0"/>
      <w:marTop w:val="0"/>
      <w:marBottom w:val="0"/>
      <w:divBdr>
        <w:top w:val="none" w:sz="0" w:space="0" w:color="auto"/>
        <w:left w:val="none" w:sz="0" w:space="0" w:color="auto"/>
        <w:bottom w:val="none" w:sz="0" w:space="0" w:color="auto"/>
        <w:right w:val="none" w:sz="0" w:space="0" w:color="auto"/>
      </w:divBdr>
    </w:div>
    <w:div w:id="2137409601">
      <w:bodyDiv w:val="1"/>
      <w:marLeft w:val="0"/>
      <w:marRight w:val="0"/>
      <w:marTop w:val="0"/>
      <w:marBottom w:val="0"/>
      <w:divBdr>
        <w:top w:val="none" w:sz="0" w:space="0" w:color="auto"/>
        <w:left w:val="none" w:sz="0" w:space="0" w:color="auto"/>
        <w:bottom w:val="none" w:sz="0" w:space="0" w:color="auto"/>
        <w:right w:val="none" w:sz="0" w:space="0" w:color="auto"/>
      </w:divBdr>
    </w:div>
    <w:div w:id="2137790059">
      <w:bodyDiv w:val="1"/>
      <w:marLeft w:val="0"/>
      <w:marRight w:val="0"/>
      <w:marTop w:val="0"/>
      <w:marBottom w:val="0"/>
      <w:divBdr>
        <w:top w:val="none" w:sz="0" w:space="0" w:color="auto"/>
        <w:left w:val="none" w:sz="0" w:space="0" w:color="auto"/>
        <w:bottom w:val="none" w:sz="0" w:space="0" w:color="auto"/>
        <w:right w:val="none" w:sz="0" w:space="0" w:color="auto"/>
      </w:divBdr>
    </w:div>
    <w:div w:id="2138525793">
      <w:bodyDiv w:val="1"/>
      <w:marLeft w:val="0"/>
      <w:marRight w:val="0"/>
      <w:marTop w:val="0"/>
      <w:marBottom w:val="0"/>
      <w:divBdr>
        <w:top w:val="none" w:sz="0" w:space="0" w:color="auto"/>
        <w:left w:val="none" w:sz="0" w:space="0" w:color="auto"/>
        <w:bottom w:val="none" w:sz="0" w:space="0" w:color="auto"/>
        <w:right w:val="none" w:sz="0" w:space="0" w:color="auto"/>
      </w:divBdr>
    </w:div>
    <w:div w:id="2140566183">
      <w:bodyDiv w:val="1"/>
      <w:marLeft w:val="0"/>
      <w:marRight w:val="0"/>
      <w:marTop w:val="0"/>
      <w:marBottom w:val="0"/>
      <w:divBdr>
        <w:top w:val="none" w:sz="0" w:space="0" w:color="auto"/>
        <w:left w:val="none" w:sz="0" w:space="0" w:color="auto"/>
        <w:bottom w:val="none" w:sz="0" w:space="0" w:color="auto"/>
        <w:right w:val="none" w:sz="0" w:space="0" w:color="auto"/>
      </w:divBdr>
    </w:div>
    <w:div w:id="214585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30" Target="numbering.xml" /><Relationship Type="http://schemas.openxmlformats.org/officeDocument/2006/relationships/styles" Id="rId129" Target="styles.xml" /><Relationship Type="http://schemas.openxmlformats.org/officeDocument/2006/relationships/settings" Id="rId128" Target="settings.xml" /><Relationship Type="http://schemas.openxmlformats.org/officeDocument/2006/relationships/webSettings" Id="rId127" Target="webSettings.xml" /><Relationship Type="http://schemas.openxmlformats.org/officeDocument/2006/relationships/fontTable" Id="rId126" Target="fontTable.xml" /><Relationship Type="http://schemas.openxmlformats.org/officeDocument/2006/relationships/theme" Id="rId125" Target="theme/theme1.xml" /><Relationship Type="http://schemas.openxmlformats.org/officeDocument/2006/relationships/footnotes" Id="rId124" Target="footnotes.xml" /><Relationship Type="http://schemas.openxmlformats.org/officeDocument/2006/relationships/comments" Id="rId123" Target="comments.xml" /><Relationship Id="rId26" Target="media/image2.png" Type="http://schemas.openxmlformats.org/officeDocument/2006/relationships/image" /><Relationship Id="rId117" Target="media/image52.png" Type="http://schemas.openxmlformats.org/officeDocument/2006/relationships/image" /><Relationship Id="rId42" Target="media/image18.png" Type="http://schemas.openxmlformats.org/officeDocument/2006/relationships/image" /><Relationship Id="rId47" Target="media/image23.png" Type="http://schemas.openxmlformats.org/officeDocument/2006/relationships/image" /><Relationship Id="rId112" Target="media/image47.png" Type="http://schemas.openxmlformats.org/officeDocument/2006/relationships/image" /><Relationship Id="rId107" Target="media/image42.png" Type="http://schemas.openxmlformats.org/officeDocument/2006/relationships/image" /><Relationship Id="rId11" Target="header1.xml" Type="http://schemas.openxmlformats.org/officeDocument/2006/relationships/header" /><Relationship Id="rId32" Target="media/image8.png" Type="http://schemas.openxmlformats.org/officeDocument/2006/relationships/image" /><Relationship Id="rId37" Target="media/image13.png" Type="http://schemas.openxmlformats.org/officeDocument/2006/relationships/image" /><Relationship Id="rId53" Target="media/image29.png" Type="http://schemas.openxmlformats.org/officeDocument/2006/relationships/image" /><Relationship Id="rId102" Target="media/image37.png" Type="http://schemas.openxmlformats.org/officeDocument/2006/relationships/image" /><Relationship Id="rId27" Target="media/image3.png" Type="http://schemas.openxmlformats.org/officeDocument/2006/relationships/image" /><Relationship Id="rId43" Target="media/image19.png" Type="http://schemas.openxmlformats.org/officeDocument/2006/relationships/image" /><Relationship Id="rId48" Target="media/image24.png" Type="http://schemas.openxmlformats.org/officeDocument/2006/relationships/image" /><Relationship Id="rId113" Target="media/image48.png" Type="http://schemas.openxmlformats.org/officeDocument/2006/relationships/image" /><Relationship Id="rId118" Target="media/image53.png" Type="http://schemas.openxmlformats.org/officeDocument/2006/relationships/image" /><Relationship Id="rId12" Target="footer1.xml" Type="http://schemas.openxmlformats.org/officeDocument/2006/relationships/footer" /><Relationship Id="rId33" Target="media/image9.png" Type="http://schemas.openxmlformats.org/officeDocument/2006/relationships/image" /><Relationship Id="rId38" Target="media/image14.png" Type="http://schemas.openxmlformats.org/officeDocument/2006/relationships/image" /><Relationship Id="rId103" Target="media/image38.png" Type="http://schemas.openxmlformats.org/officeDocument/2006/relationships/image" /><Relationship Id="rId108" Target="media/image43.png" Type="http://schemas.openxmlformats.org/officeDocument/2006/relationships/image" /><Relationship Id="rId54" Target="media/image30.png" Type="http://schemas.openxmlformats.org/officeDocument/2006/relationships/image" /><Relationship Id="rId28" Target="media/image4.png" Type="http://schemas.openxmlformats.org/officeDocument/2006/relationships/image" /><Relationship Id="rId49" Target="media/image25.png" Type="http://schemas.openxmlformats.org/officeDocument/2006/relationships/image" /><Relationship Id="rId114" Target="media/image49.png" Type="http://schemas.openxmlformats.org/officeDocument/2006/relationships/image" /><Relationship Id="rId119" Target="media/image54.png" Type="http://schemas.openxmlformats.org/officeDocument/2006/relationships/image" /><Relationship Id="rId44" Target="media/image20.jpeg" Type="http://schemas.openxmlformats.org/officeDocument/2006/relationships/image" /><Relationship Id="rId13" Target="header2.xml" Type="http://schemas.openxmlformats.org/officeDocument/2006/relationships/header" /><Relationship Id="rId39" Target="media/image15.png" Type="http://schemas.openxmlformats.org/officeDocument/2006/relationships/image" /><Relationship Id="rId109" Target="media/image44.png" Type="http://schemas.openxmlformats.org/officeDocument/2006/relationships/image" /><Relationship Id="rId34" Target="media/image10.png" Type="http://schemas.openxmlformats.org/officeDocument/2006/relationships/image" /><Relationship Id="rId50" Target="media/image26.png" Type="http://schemas.openxmlformats.org/officeDocument/2006/relationships/image" /><Relationship Id="rId55" Target="media/image31.png" Type="http://schemas.openxmlformats.org/officeDocument/2006/relationships/image" /><Relationship Id="rId97" Target="media/image32.png" Type="http://schemas.openxmlformats.org/officeDocument/2006/relationships/image" /><Relationship Id="rId104" Target="media/image39.png" Type="http://schemas.openxmlformats.org/officeDocument/2006/relationships/image" /><Relationship Id="rId120" Target="media/image55.png" Type="http://schemas.openxmlformats.org/officeDocument/2006/relationships/image" /><Relationship Id="rId29" Target="media/image5.png" Type="http://schemas.openxmlformats.org/officeDocument/2006/relationships/image" /><Relationship Id="rId40" Target="media/image16.png" Type="http://schemas.openxmlformats.org/officeDocument/2006/relationships/image" /><Relationship Id="rId45" Target="media/image21.jpeg" Type="http://schemas.openxmlformats.org/officeDocument/2006/relationships/image" /><Relationship Id="rId110" Target="media/image45.png" Type="http://schemas.openxmlformats.org/officeDocument/2006/relationships/image" /><Relationship Id="rId115" Target="media/image50.png" Type="http://schemas.openxmlformats.org/officeDocument/2006/relationships/image" /><Relationship Id="rId19" Target="header3.xml" Type="http://schemas.openxmlformats.org/officeDocument/2006/relationships/header" /><Relationship Id="rId14" Target="footer2.xml" Type="http://schemas.openxmlformats.org/officeDocument/2006/relationships/footer" /><Relationship Id="rId30" Target="media/image6.png" Type="http://schemas.openxmlformats.org/officeDocument/2006/relationships/image" /><Relationship Id="rId35" Target="media/image11.png" Type="http://schemas.openxmlformats.org/officeDocument/2006/relationships/image" /><Relationship Id="rId100" Target="media/image35.png" Type="http://schemas.openxmlformats.org/officeDocument/2006/relationships/image" /><Relationship Id="rId105" Target="media/image40.png" Type="http://schemas.openxmlformats.org/officeDocument/2006/relationships/image" /><Relationship Id="rId51" Target="media/image27.png" Type="http://schemas.openxmlformats.org/officeDocument/2006/relationships/image" /><Relationship Id="rId98" Target="media/image33.png" Type="http://schemas.openxmlformats.org/officeDocument/2006/relationships/image" /><Relationship Id="rId121" Target="media/image56.png" Type="http://schemas.openxmlformats.org/officeDocument/2006/relationships/image" /><Relationship Id="rId46" Target="media/image22.png" Type="http://schemas.openxmlformats.org/officeDocument/2006/relationships/image" /><Relationship Id="rId116" Target="media/image51.png" Type="http://schemas.openxmlformats.org/officeDocument/2006/relationships/image" /><Relationship Id="rId20" Target="footer3.xml" Type="http://schemas.openxmlformats.org/officeDocument/2006/relationships/footer" /><Relationship Id="rId41" Target="media/image17.png" Type="http://schemas.openxmlformats.org/officeDocument/2006/relationships/image" /><Relationship Id="rId111" Target="media/image46.png" Type="http://schemas.openxmlformats.org/officeDocument/2006/relationships/image" /><Relationship Id="rId36" Target="media/image12.png" Type="http://schemas.openxmlformats.org/officeDocument/2006/relationships/image" /><Relationship Id="rId106" Target="media/image41.png" Type="http://schemas.openxmlformats.org/officeDocument/2006/relationships/image" /><Relationship Id="rId31" Target="media/image7.png" Type="http://schemas.openxmlformats.org/officeDocument/2006/relationships/image" /><Relationship Id="rId52" Target="media/image28.png" Type="http://schemas.openxmlformats.org/officeDocument/2006/relationships/image" /><Relationship Id="rId99" Target="media/image34.png" Type="http://schemas.openxmlformats.org/officeDocument/2006/relationships/image" /><Relationship Id="rId101" Target="media/image36.png" Type="http://schemas.openxmlformats.org/officeDocument/2006/relationships/image" /><Relationship Id="rId122" Target="header4.xml" Type="http://schemas.openxmlformats.org/officeDocument/2006/relationships/header" /><Relationship Type="http://schemas.openxmlformats.org/officeDocument/2006/relationships/image" Id="rId167" Target="media/rId167.png" /><Relationship Type="http://schemas.openxmlformats.org/officeDocument/2006/relationships/image" Id="rId145" Target="media/rId145.png" /><Relationship Type="http://schemas.openxmlformats.org/officeDocument/2006/relationships/image" Id="rId153" Target="media/rId153.png" /><Relationship Type="http://schemas.openxmlformats.org/officeDocument/2006/relationships/image" Id="rId149" Target="media/rId149.png" /><Relationship Type="http://schemas.openxmlformats.org/officeDocument/2006/relationships/image" Id="rId137" Target="media/rId137.png" /><Relationship Type="http://schemas.openxmlformats.org/officeDocument/2006/relationships/image" Id="rId163" Target="media/rId163.png" /><Relationship Type="http://schemas.openxmlformats.org/officeDocument/2006/relationships/image" Id="rId141" Target="media/rId141.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Plantilla_Tesis_2025.dotx</Template>
  <TotalTime>1</TotalTime>
  <Pages>119</Pages>
  <Words>20507</Words>
  <Characters>116895</Characters>
  <Application>Microsoft Office Word</Application>
  <DocSecurity>0</DocSecurity>
  <Lines>974</Lines>
  <Paragraphs>274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137128</CharactersWithSpaces>
  <SharedDoc>false</SharedDoc>
  <HLinks>
    <vt:vector size="210" baseType="variant">
      <vt:variant>
        <vt:i4>524362</vt:i4>
      </vt:variant>
      <vt:variant>
        <vt:i4>252</vt:i4>
      </vt:variant>
      <vt:variant>
        <vt:i4>0</vt:i4>
      </vt:variant>
      <vt:variant>
        <vt:i4>5</vt:i4>
      </vt:variant>
      <vt:variant>
        <vt:lpwstr>https://www.grunenthal.cl/es-cl/informacion-comercial</vt:lpwstr>
      </vt:variant>
      <vt:variant>
        <vt:lpwstr/>
      </vt:variant>
      <vt:variant>
        <vt:i4>2687088</vt:i4>
      </vt:variant>
      <vt:variant>
        <vt:i4>249</vt:i4>
      </vt:variant>
      <vt:variant>
        <vt:i4>0</vt:i4>
      </vt:variant>
      <vt:variant>
        <vt:i4>5</vt:i4>
      </vt:variant>
      <vt:variant>
        <vt:lpwstr>https://www.medicine.abbott/content/dam/epd/medicine/cl/documents/terminos-y-condiciones/condiciones-generales-de-venta.pdf</vt:lpwstr>
      </vt:variant>
      <vt:variant>
        <vt:lpwstr/>
      </vt:variant>
      <vt:variant>
        <vt:i4>70</vt:i4>
      </vt:variant>
      <vt:variant>
        <vt:i4>246</vt:i4>
      </vt:variant>
      <vt:variant>
        <vt:i4>0</vt:i4>
      </vt:variant>
      <vt:variant>
        <vt:i4>5</vt:i4>
      </vt:variant>
      <vt:variant>
        <vt:lpwstr>https://www.roche.cl/content/dam/rochexx/roche-cl/documents/20220816ListaPrecios.pdf</vt:lpwstr>
      </vt:variant>
      <vt:variant>
        <vt:lpwstr/>
      </vt:variant>
      <vt:variant>
        <vt:i4>3735643</vt:i4>
      </vt:variant>
      <vt:variant>
        <vt:i4>243</vt:i4>
      </vt:variant>
      <vt:variant>
        <vt:i4>0</vt:i4>
      </vt:variant>
      <vt:variant>
        <vt:i4>5</vt:i4>
      </vt:variant>
      <vt:variant>
        <vt:lpwstr>https://www.pfizer.cl/files/LISTA-PRECIOS-2022_v1-3.pdf</vt:lpwstr>
      </vt:variant>
      <vt:variant>
        <vt:lpwstr/>
      </vt:variant>
      <vt:variant>
        <vt:i4>5111837</vt:i4>
      </vt:variant>
      <vt:variant>
        <vt:i4>240</vt:i4>
      </vt:variant>
      <vt:variant>
        <vt:i4>0</vt:i4>
      </vt:variant>
      <vt:variant>
        <vt:i4>5</vt:i4>
      </vt:variant>
      <vt:variant>
        <vt:lpwstr>https://www.corporativo.msdchile.cl/wp-content/uploads/sites/49/2022/01/Terminos-y-Condiciones-Productos-Farmaceuticos-y-Vacunas.pdf</vt:lpwstr>
      </vt:variant>
      <vt:variant>
        <vt:lpwstr/>
      </vt:variant>
      <vt:variant>
        <vt:i4>1835062</vt:i4>
      </vt:variant>
      <vt:variant>
        <vt:i4>176</vt:i4>
      </vt:variant>
      <vt:variant>
        <vt:i4>0</vt:i4>
      </vt:variant>
      <vt:variant>
        <vt:i4>5</vt:i4>
      </vt:variant>
      <vt:variant>
        <vt:lpwstr/>
      </vt:variant>
      <vt:variant>
        <vt:lpwstr>_Toc49714417</vt:lpwstr>
      </vt:variant>
      <vt:variant>
        <vt:i4>4391020</vt:i4>
      </vt:variant>
      <vt:variant>
        <vt:i4>170</vt:i4>
      </vt:variant>
      <vt:variant>
        <vt:i4>0</vt:i4>
      </vt:variant>
      <vt:variant>
        <vt:i4>5</vt:i4>
      </vt:variant>
      <vt:variant>
        <vt:lpwstr>C:\Users\felipe.ugarte\Desktop\TESIS\POSTGRADO\AVANCE_1\PROYECTO_DE_GRADO_USS_V.7.docx</vt:lpwstr>
      </vt:variant>
      <vt:variant>
        <vt:lpwstr>_Toc49714416</vt:lpwstr>
      </vt:variant>
      <vt:variant>
        <vt:i4>1179703</vt:i4>
      </vt:variant>
      <vt:variant>
        <vt:i4>161</vt:i4>
      </vt:variant>
      <vt:variant>
        <vt:i4>0</vt:i4>
      </vt:variant>
      <vt:variant>
        <vt:i4>5</vt:i4>
      </vt:variant>
      <vt:variant>
        <vt:lpwstr/>
      </vt:variant>
      <vt:variant>
        <vt:lpwstr>_Toc49714409</vt:lpwstr>
      </vt:variant>
      <vt:variant>
        <vt:i4>1245239</vt:i4>
      </vt:variant>
      <vt:variant>
        <vt:i4>155</vt:i4>
      </vt:variant>
      <vt:variant>
        <vt:i4>0</vt:i4>
      </vt:variant>
      <vt:variant>
        <vt:i4>5</vt:i4>
      </vt:variant>
      <vt:variant>
        <vt:lpwstr/>
      </vt:variant>
      <vt:variant>
        <vt:lpwstr>_Toc49714408</vt:lpwstr>
      </vt:variant>
      <vt:variant>
        <vt:i4>1376308</vt:i4>
      </vt:variant>
      <vt:variant>
        <vt:i4>146</vt:i4>
      </vt:variant>
      <vt:variant>
        <vt:i4>0</vt:i4>
      </vt:variant>
      <vt:variant>
        <vt:i4>5</vt:i4>
      </vt:variant>
      <vt:variant>
        <vt:lpwstr/>
      </vt:variant>
      <vt:variant>
        <vt:lpwstr>_Toc126274469</vt:lpwstr>
      </vt:variant>
      <vt:variant>
        <vt:i4>1376308</vt:i4>
      </vt:variant>
      <vt:variant>
        <vt:i4>140</vt:i4>
      </vt:variant>
      <vt:variant>
        <vt:i4>0</vt:i4>
      </vt:variant>
      <vt:variant>
        <vt:i4>5</vt:i4>
      </vt:variant>
      <vt:variant>
        <vt:lpwstr/>
      </vt:variant>
      <vt:variant>
        <vt:lpwstr>_Toc126274468</vt:lpwstr>
      </vt:variant>
      <vt:variant>
        <vt:i4>1376308</vt:i4>
      </vt:variant>
      <vt:variant>
        <vt:i4>134</vt:i4>
      </vt:variant>
      <vt:variant>
        <vt:i4>0</vt:i4>
      </vt:variant>
      <vt:variant>
        <vt:i4>5</vt:i4>
      </vt:variant>
      <vt:variant>
        <vt:lpwstr/>
      </vt:variant>
      <vt:variant>
        <vt:lpwstr>_Toc126274467</vt:lpwstr>
      </vt:variant>
      <vt:variant>
        <vt:i4>1376308</vt:i4>
      </vt:variant>
      <vt:variant>
        <vt:i4>128</vt:i4>
      </vt:variant>
      <vt:variant>
        <vt:i4>0</vt:i4>
      </vt:variant>
      <vt:variant>
        <vt:i4>5</vt:i4>
      </vt:variant>
      <vt:variant>
        <vt:lpwstr/>
      </vt:variant>
      <vt:variant>
        <vt:lpwstr>_Toc126274466</vt:lpwstr>
      </vt:variant>
      <vt:variant>
        <vt:i4>1376308</vt:i4>
      </vt:variant>
      <vt:variant>
        <vt:i4>122</vt:i4>
      </vt:variant>
      <vt:variant>
        <vt:i4>0</vt:i4>
      </vt:variant>
      <vt:variant>
        <vt:i4>5</vt:i4>
      </vt:variant>
      <vt:variant>
        <vt:lpwstr/>
      </vt:variant>
      <vt:variant>
        <vt:lpwstr>_Toc126274465</vt:lpwstr>
      </vt:variant>
      <vt:variant>
        <vt:i4>1376308</vt:i4>
      </vt:variant>
      <vt:variant>
        <vt:i4>116</vt:i4>
      </vt:variant>
      <vt:variant>
        <vt:i4>0</vt:i4>
      </vt:variant>
      <vt:variant>
        <vt:i4>5</vt:i4>
      </vt:variant>
      <vt:variant>
        <vt:lpwstr/>
      </vt:variant>
      <vt:variant>
        <vt:lpwstr>_Toc126274464</vt:lpwstr>
      </vt:variant>
      <vt:variant>
        <vt:i4>1376308</vt:i4>
      </vt:variant>
      <vt:variant>
        <vt:i4>110</vt:i4>
      </vt:variant>
      <vt:variant>
        <vt:i4>0</vt:i4>
      </vt:variant>
      <vt:variant>
        <vt:i4>5</vt:i4>
      </vt:variant>
      <vt:variant>
        <vt:lpwstr/>
      </vt:variant>
      <vt:variant>
        <vt:lpwstr>_Toc126274463</vt:lpwstr>
      </vt:variant>
      <vt:variant>
        <vt:i4>1376308</vt:i4>
      </vt:variant>
      <vt:variant>
        <vt:i4>104</vt:i4>
      </vt:variant>
      <vt:variant>
        <vt:i4>0</vt:i4>
      </vt:variant>
      <vt:variant>
        <vt:i4>5</vt:i4>
      </vt:variant>
      <vt:variant>
        <vt:lpwstr/>
      </vt:variant>
      <vt:variant>
        <vt:lpwstr>_Toc126274462</vt:lpwstr>
      </vt:variant>
      <vt:variant>
        <vt:i4>1376308</vt:i4>
      </vt:variant>
      <vt:variant>
        <vt:i4>98</vt:i4>
      </vt:variant>
      <vt:variant>
        <vt:i4>0</vt:i4>
      </vt:variant>
      <vt:variant>
        <vt:i4>5</vt:i4>
      </vt:variant>
      <vt:variant>
        <vt:lpwstr/>
      </vt:variant>
      <vt:variant>
        <vt:lpwstr>_Toc126274461</vt:lpwstr>
      </vt:variant>
      <vt:variant>
        <vt:i4>1441844</vt:i4>
      </vt:variant>
      <vt:variant>
        <vt:i4>92</vt:i4>
      </vt:variant>
      <vt:variant>
        <vt:i4>0</vt:i4>
      </vt:variant>
      <vt:variant>
        <vt:i4>5</vt:i4>
      </vt:variant>
      <vt:variant>
        <vt:lpwstr/>
      </vt:variant>
      <vt:variant>
        <vt:lpwstr>_Toc126274458</vt:lpwstr>
      </vt:variant>
      <vt:variant>
        <vt:i4>1441844</vt:i4>
      </vt:variant>
      <vt:variant>
        <vt:i4>86</vt:i4>
      </vt:variant>
      <vt:variant>
        <vt:i4>0</vt:i4>
      </vt:variant>
      <vt:variant>
        <vt:i4>5</vt:i4>
      </vt:variant>
      <vt:variant>
        <vt:lpwstr/>
      </vt:variant>
      <vt:variant>
        <vt:lpwstr>_Toc126274457</vt:lpwstr>
      </vt:variant>
      <vt:variant>
        <vt:i4>1441844</vt:i4>
      </vt:variant>
      <vt:variant>
        <vt:i4>80</vt:i4>
      </vt:variant>
      <vt:variant>
        <vt:i4>0</vt:i4>
      </vt:variant>
      <vt:variant>
        <vt:i4>5</vt:i4>
      </vt:variant>
      <vt:variant>
        <vt:lpwstr/>
      </vt:variant>
      <vt:variant>
        <vt:lpwstr>_Toc126274456</vt:lpwstr>
      </vt:variant>
      <vt:variant>
        <vt:i4>1441844</vt:i4>
      </vt:variant>
      <vt:variant>
        <vt:i4>74</vt:i4>
      </vt:variant>
      <vt:variant>
        <vt:i4>0</vt:i4>
      </vt:variant>
      <vt:variant>
        <vt:i4>5</vt:i4>
      </vt:variant>
      <vt:variant>
        <vt:lpwstr/>
      </vt:variant>
      <vt:variant>
        <vt:lpwstr>_Toc126274455</vt:lpwstr>
      </vt:variant>
      <vt:variant>
        <vt:i4>1441844</vt:i4>
      </vt:variant>
      <vt:variant>
        <vt:i4>68</vt:i4>
      </vt:variant>
      <vt:variant>
        <vt:i4>0</vt:i4>
      </vt:variant>
      <vt:variant>
        <vt:i4>5</vt:i4>
      </vt:variant>
      <vt:variant>
        <vt:lpwstr/>
      </vt:variant>
      <vt:variant>
        <vt:lpwstr>_Toc126274454</vt:lpwstr>
      </vt:variant>
      <vt:variant>
        <vt:i4>1441844</vt:i4>
      </vt:variant>
      <vt:variant>
        <vt:i4>62</vt:i4>
      </vt:variant>
      <vt:variant>
        <vt:i4>0</vt:i4>
      </vt:variant>
      <vt:variant>
        <vt:i4>5</vt:i4>
      </vt:variant>
      <vt:variant>
        <vt:lpwstr/>
      </vt:variant>
      <vt:variant>
        <vt:lpwstr>_Toc126274453</vt:lpwstr>
      </vt:variant>
      <vt:variant>
        <vt:i4>1441844</vt:i4>
      </vt:variant>
      <vt:variant>
        <vt:i4>56</vt:i4>
      </vt:variant>
      <vt:variant>
        <vt:i4>0</vt:i4>
      </vt:variant>
      <vt:variant>
        <vt:i4>5</vt:i4>
      </vt:variant>
      <vt:variant>
        <vt:lpwstr/>
      </vt:variant>
      <vt:variant>
        <vt:lpwstr>_Toc126274452</vt:lpwstr>
      </vt:variant>
      <vt:variant>
        <vt:i4>1441844</vt:i4>
      </vt:variant>
      <vt:variant>
        <vt:i4>50</vt:i4>
      </vt:variant>
      <vt:variant>
        <vt:i4>0</vt:i4>
      </vt:variant>
      <vt:variant>
        <vt:i4>5</vt:i4>
      </vt:variant>
      <vt:variant>
        <vt:lpwstr/>
      </vt:variant>
      <vt:variant>
        <vt:lpwstr>_Toc126274451</vt:lpwstr>
      </vt:variant>
      <vt:variant>
        <vt:i4>1441844</vt:i4>
      </vt:variant>
      <vt:variant>
        <vt:i4>44</vt:i4>
      </vt:variant>
      <vt:variant>
        <vt:i4>0</vt:i4>
      </vt:variant>
      <vt:variant>
        <vt:i4>5</vt:i4>
      </vt:variant>
      <vt:variant>
        <vt:lpwstr/>
      </vt:variant>
      <vt:variant>
        <vt:lpwstr>_Toc126274450</vt:lpwstr>
      </vt:variant>
      <vt:variant>
        <vt:i4>1507380</vt:i4>
      </vt:variant>
      <vt:variant>
        <vt:i4>38</vt:i4>
      </vt:variant>
      <vt:variant>
        <vt:i4>0</vt:i4>
      </vt:variant>
      <vt:variant>
        <vt:i4>5</vt:i4>
      </vt:variant>
      <vt:variant>
        <vt:lpwstr/>
      </vt:variant>
      <vt:variant>
        <vt:lpwstr>_Toc126274449</vt:lpwstr>
      </vt:variant>
      <vt:variant>
        <vt:i4>1507380</vt:i4>
      </vt:variant>
      <vt:variant>
        <vt:i4>32</vt:i4>
      </vt:variant>
      <vt:variant>
        <vt:i4>0</vt:i4>
      </vt:variant>
      <vt:variant>
        <vt:i4>5</vt:i4>
      </vt:variant>
      <vt:variant>
        <vt:lpwstr/>
      </vt:variant>
      <vt:variant>
        <vt:lpwstr>_Toc126274448</vt:lpwstr>
      </vt:variant>
      <vt:variant>
        <vt:i4>1507380</vt:i4>
      </vt:variant>
      <vt:variant>
        <vt:i4>26</vt:i4>
      </vt:variant>
      <vt:variant>
        <vt:i4>0</vt:i4>
      </vt:variant>
      <vt:variant>
        <vt:i4>5</vt:i4>
      </vt:variant>
      <vt:variant>
        <vt:lpwstr/>
      </vt:variant>
      <vt:variant>
        <vt:lpwstr>_Toc126274447</vt:lpwstr>
      </vt:variant>
      <vt:variant>
        <vt:i4>1507380</vt:i4>
      </vt:variant>
      <vt:variant>
        <vt:i4>20</vt:i4>
      </vt:variant>
      <vt:variant>
        <vt:i4>0</vt:i4>
      </vt:variant>
      <vt:variant>
        <vt:i4>5</vt:i4>
      </vt:variant>
      <vt:variant>
        <vt:lpwstr/>
      </vt:variant>
      <vt:variant>
        <vt:lpwstr>_Toc126274446</vt:lpwstr>
      </vt:variant>
      <vt:variant>
        <vt:i4>1507380</vt:i4>
      </vt:variant>
      <vt:variant>
        <vt:i4>14</vt:i4>
      </vt:variant>
      <vt:variant>
        <vt:i4>0</vt:i4>
      </vt:variant>
      <vt:variant>
        <vt:i4>5</vt:i4>
      </vt:variant>
      <vt:variant>
        <vt:lpwstr/>
      </vt:variant>
      <vt:variant>
        <vt:lpwstr>_Toc126274445</vt:lpwstr>
      </vt:variant>
      <vt:variant>
        <vt:i4>1507380</vt:i4>
      </vt:variant>
      <vt:variant>
        <vt:i4>8</vt:i4>
      </vt:variant>
      <vt:variant>
        <vt:i4>0</vt:i4>
      </vt:variant>
      <vt:variant>
        <vt:i4>5</vt:i4>
      </vt:variant>
      <vt:variant>
        <vt:lpwstr/>
      </vt:variant>
      <vt:variant>
        <vt:lpwstr>_Toc126274444</vt:lpwstr>
      </vt:variant>
      <vt:variant>
        <vt:i4>1507380</vt:i4>
      </vt:variant>
      <vt:variant>
        <vt:i4>2</vt:i4>
      </vt:variant>
      <vt:variant>
        <vt:i4>0</vt:i4>
      </vt:variant>
      <vt:variant>
        <vt:i4>5</vt:i4>
      </vt:variant>
      <vt:variant>
        <vt:lpwstr/>
      </vt:variant>
      <vt:variant>
        <vt:lpwstr>_Toc126274443</vt:lpwstr>
      </vt:variant>
      <vt:variant>
        <vt:i4>393282</vt:i4>
      </vt:variant>
      <vt:variant>
        <vt:i4>0</vt:i4>
      </vt:variant>
      <vt:variant>
        <vt:i4>0</vt:i4>
      </vt:variant>
      <vt:variant>
        <vt:i4>5</vt:i4>
      </vt:variant>
      <vt:variant>
        <vt:lpwstr>https://cifchile.cl/nosotros/</vt:lpwstr>
      </vt:variant>
      <vt:variant>
        <vt:lpwstr>que_es_cif</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2025-11-19T02:59:44Z</dcterms:created>
  <dcterms:modified xsi:type="dcterms:W3CDTF">2025-11-19T02:59:44Z</dcterms:modified>
</cp:coreProperties>
</file>

<file path=docProps/custom.xml><?xml version="1.0" encoding="utf-8"?>
<Properties xmlns="http://schemas.openxmlformats.org/officeDocument/2006/custom-properties" xmlns:vt="http://schemas.openxmlformats.org/officeDocument/2006/docPropsVTypes"/>
</file>