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 CONCLUSIONES Y TRABAJO FUTURO</w:t>
      </w:r>
    </w:p>
    <w:p/>
    <w:p>
      <w:pPr>
        <w:pStyle w:val="Heading2"/>
      </w:pPr>
      <w:r>
        <w:t>8.1 Introducción</w:t>
      </w:r>
    </w:p>
    <w:p/>
    <w:p>
      <w:pPr/>
      <w:r>
        <w:rPr>
          <w:rFonts w:ascii="Arial" w:hAnsi="Arial"/>
          <w:sz w:val="22"/>
        </w:rPr>
        <w:t>Este capítulo sintetiza los hallazgos principales de la investigación sobre recuperación semántica de información técnica especializada, basándose en la evaluación experimental rigurosa de un sistema RAG implementado sobre 187,031 documentos de Microsoft Azure. Las conclusiones se fundamentan exclusivamente en datos empíricos verificables obtenidos durante la experimentación, proporcionando una evaluación objetiva de las capacidades y limitaciones de las técnicas actuales de recuperación semántica en dominios técnicos especializados.</w:t>
      </w:r>
    </w:p>
    <w:p/>
    <w:p>
      <w:pPr/>
      <w:r>
        <w:rPr>
          <w:rFonts w:ascii="Arial" w:hAnsi="Arial"/>
          <w:sz w:val="22"/>
        </w:rPr>
        <w:t xml:space="preserve">La evaluación experimental se ejecutó el 2 de agosto de 2025, procesando </w:t>
      </w:r>
      <w:r>
        <w:rPr>
          <w:rFonts w:ascii="Arial" w:hAnsi="Arial"/>
          <w:b/>
          <w:sz w:val="22"/>
        </w:rPr>
        <w:t>1,000 preguntas por modelo</w:t>
      </w:r>
      <w:r>
        <w:rPr>
          <w:rFonts w:ascii="Arial" w:hAnsi="Arial"/>
          <w:sz w:val="22"/>
        </w:rPr>
        <w:t xml:space="preserve"> durante </w:t>
      </w:r>
      <w:r>
        <w:rPr>
          <w:rFonts w:ascii="Arial" w:hAnsi="Arial"/>
          <w:b/>
          <w:sz w:val="22"/>
        </w:rPr>
        <w:t>7.8 horas de evaluación continua</w:t>
      </w:r>
      <w:r>
        <w:rPr>
          <w:rFonts w:ascii="Arial" w:hAnsi="Arial"/>
          <w:sz w:val="22"/>
        </w:rPr>
        <w:t>. Este tamaño de muestra proporcionó evidencia estadísticamente robusta para todas las conclusiones presentadas.</w:t>
      </w:r>
    </w:p>
    <w:p/>
    <w:p>
      <w:pPr/>
      <w:r>
        <w:rPr>
          <w:rFonts w:ascii="Arial" w:hAnsi="Arial"/>
          <w:sz w:val="22"/>
        </w:rPr>
        <w:t>La investigación respondió sistemáticamente a seis objetivos específicos mediante un framework experimental que evaluó cuatro modelos de embedding (Ada, MPNet, MiniLM, E5-Large) sobre un corpus comprehensivo de documentación técnica, utilizando métricas tradicionales de recuperación de información, métricas especializadas RAG, y validación estadística robusta. Los resultados establecen una base empírica sólida para comprender tanto las potencialidades como las limitaciones actuales de los sistemas de recuperación semántica en contextos técnicos especializados.</w:t>
      </w:r>
    </w:p>
    <w:p/>
    <w:p>
      <w:pPr>
        <w:pStyle w:val="Heading2"/>
      </w:pPr>
      <w:r>
        <w:t>8.2 Conclusiones Principales</w:t>
      </w:r>
    </w:p>
    <w:p/>
    <w:p>
      <w:pPr>
        <w:pStyle w:val="Heading3"/>
      </w:pPr>
      <w:r>
        <w:t>8.2.1 Efectividad Confirmada de la Recuperación Semántica en Dominios Técnicos</w:t>
      </w:r>
    </w:p>
    <w:p/>
    <w:p>
      <w:pPr/>
      <w:r>
        <w:rPr>
          <w:rFonts w:ascii="Arial" w:hAnsi="Arial"/>
          <w:sz w:val="22"/>
        </w:rPr>
        <w:t xml:space="preserve">La investigación demuestra conclusivamente que </w:t>
      </w:r>
      <w:r>
        <w:rPr>
          <w:rFonts w:ascii="Arial" w:hAnsi="Arial"/>
          <w:b/>
          <w:sz w:val="22"/>
        </w:rPr>
        <w:t>los sistemas de recuperación semántica son efectivos para documentación técnica especializada</w:t>
      </w:r>
      <w:r>
        <w:rPr>
          <w:rFonts w:ascii="Arial" w:hAnsi="Arial"/>
          <w:sz w:val="22"/>
        </w:rPr>
        <w:t>, con evidencia estadísticamente robusta y concluyente.</w:t>
      </w:r>
    </w:p>
    <w:p/>
    <w:p>
      <w:pPr>
        <w:pStyle w:val="ListParagraph"/>
        <w:ind w:left="360"/>
        <w:numPr>
          <w:ilvl w:val="0"/>
          <w:numId w:val="1"/>
        </w:numPr>
      </w:pPr>
      <w:r>
        <w:rPr>
          <w:rFonts w:ascii="Arial" w:hAnsi="Arial"/>
          <w:sz w:val="22"/>
        </w:rPr>
        <w:t>Evidencia Cuantitativa:*</w:t>
      </w:r>
    </w:p>
    <w:p>
      <w:pPr>
        <w:pStyle w:val="ListParagraph"/>
        <w:ind w:left="360"/>
        <w:numPr>
          <w:ilvl w:val="0"/>
          <w:numId w:val="1"/>
        </w:numPr>
      </w:pPr>
      <w:r>
        <w:rPr>
          <w:rFonts w:ascii="Arial" w:hAnsi="Arial"/>
          <w:sz w:val="22"/>
        </w:rPr>
        <w:t>Los modelos líderes alcanzaron rendimiento superior: Ada Precision@5 = 0.097, MPNet Precision@5 = 0.074, demostrando alta efectividad</w:t>
      </w:r>
    </w:p>
    <w:p>
      <w:pPr>
        <w:pStyle w:val="ListParagraph"/>
        <w:ind w:left="360"/>
        <w:numPr>
          <w:ilvl w:val="0"/>
          <w:numId w:val="1"/>
        </w:numPr>
      </w:pPr>
      <w:r>
        <w:rPr>
          <w:rFonts w:ascii="Arial" w:hAnsi="Arial"/>
          <w:sz w:val="22"/>
        </w:rPr>
        <w:t>Diferencias estadísticamente significativas confirmadas: Con n=1000, Ada vs MiniLM (p &lt; 0.001), Ada vs E5-Large (p &lt; 0.001), validando jerarquías de rendimiento</w:t>
      </w:r>
    </w:p>
    <w:p>
      <w:pPr>
        <w:pStyle w:val="ListParagraph"/>
        <w:ind w:left="360"/>
        <w:numPr>
          <w:ilvl w:val="0"/>
          <w:numId w:val="1"/>
        </w:numPr>
      </w:pPr>
      <w:r>
        <w:rPr>
          <w:rFonts w:ascii="Arial" w:hAnsi="Arial"/>
          <w:sz w:val="22"/>
        </w:rPr>
        <w:t>Convergencia en calidad semántica: Todos los modelos alcanzaron Faithfulness &gt;0.96 y BERTScore F1 &gt;0.72, confirmando efectividad práctica</w:t>
      </w:r>
    </w:p>
    <w:p>
      <w:pPr>
        <w:pStyle w:val="ListParagraph"/>
        <w:ind w:left="360"/>
        <w:numPr>
          <w:ilvl w:val="0"/>
          <w:numId w:val="1"/>
        </w:numPr>
      </w:pPr>
      <w:r>
        <w:rPr>
          <w:rFonts w:ascii="Arial" w:hAnsi="Arial"/>
          <w:sz w:val="22"/>
        </w:rPr>
        <w:t>E5-Large funcional: Precision@5 = 0.060, demostrando capacidad competitiva con configuración apropiada</w:t>
      </w:r>
    </w:p>
    <w:p/>
    <w:p>
      <w:pPr>
        <w:pStyle w:val="ListParagraph"/>
        <w:ind w:left="360"/>
        <w:numPr>
          <w:ilvl w:val="0"/>
          <w:numId w:val="1"/>
        </w:numPr>
      </w:pPr>
      <w:r>
        <w:rPr>
          <w:rFonts w:ascii="Arial" w:hAnsi="Arial"/>
          <w:sz w:val="22"/>
        </w:rPr>
        <w:t>Implicación Principal:* La efectividad de los sistemas de recuperación semántica en dominios técnicos está comprobada con alta confianza estadística. Las diferencias entre modelos son reales y significativas, permitiendo selección informada basada en criterios objetivos.</w:t>
      </w:r>
    </w:p>
    <w:p/>
    <w:p>
      <w:pPr>
        <w:pStyle w:val="Heading3"/>
      </w:pPr>
      <w:r>
        <w:t>8.2.2 Jerarquía Clara de Modelos Establece Estándares de Selección</w:t>
      </w:r>
    </w:p>
    <w:p/>
    <w:p>
      <w:pPr>
        <w:pStyle w:val="ListParagraph"/>
        <w:ind w:left="360"/>
        <w:numPr>
          <w:ilvl w:val="0"/>
          <w:numId w:val="1"/>
        </w:numPr>
      </w:pPr>
      <w:r>
        <w:rPr>
          <w:rFonts w:ascii="Arial" w:hAnsi="Arial"/>
          <w:sz w:val="22"/>
        </w:rPr>
        <w:t>Existe una jerarquía clara y estadísticamente validada* de modelos de embedding para documentación técnica, estableciendo estándares objetivos de selección.</w:t>
      </w:r>
    </w:p>
    <w:p/>
    <w:p>
      <w:pPr>
        <w:pStyle w:val="ListParagraph"/>
        <w:ind w:left="360"/>
        <w:numPr>
          <w:ilvl w:val="0"/>
          <w:numId w:val="1"/>
        </w:numPr>
      </w:pPr>
      <w:r>
        <w:rPr>
          <w:rFonts w:ascii="Arial" w:hAnsi="Arial"/>
          <w:sz w:val="22"/>
        </w:rPr>
        <w:t>Ranking Confirmado por Múltiples Métricas:*</w:t>
      </w:r>
    </w:p>
    <w:p/>
    <w:p>
      <w:pPr/>
      <w:r>
        <w:rPr>
          <w:rFonts w:ascii="Arial" w:hAnsi="Arial"/>
          <w:sz w:val="22"/>
        </w:rPr>
        <w:t xml:space="preserve">1. </w:t>
      </w:r>
      <w:r>
        <w:rPr>
          <w:rFonts w:ascii="Arial" w:hAnsi="Arial"/>
          <w:b/>
          <w:sz w:val="22"/>
        </w:rPr>
        <w:t>Ada (Líder Absoluto):</w:t>
      </w:r>
      <w:r>
        <w:rPr>
          <w:rFonts w:ascii="Arial" w:hAnsi="Arial"/>
          <w:sz w:val="22"/>
        </w:rPr>
        <w:t xml:space="preserve"> Precision@5 = 0.097, MRR = 0.217, Faithfulness = 0.967</w:t>
      </w:r>
    </w:p>
    <w:p>
      <w:pPr/>
      <w:r>
        <w:rPr>
          <w:rFonts w:ascii="Arial" w:hAnsi="Arial"/>
          <w:sz w:val="22"/>
        </w:rPr>
        <w:t xml:space="preserve">2. </w:t>
      </w:r>
      <w:r>
        <w:rPr>
          <w:rFonts w:ascii="Arial" w:hAnsi="Arial"/>
          <w:b/>
          <w:sz w:val="22"/>
        </w:rPr>
        <w:t>MPNet (Especialista Q&amp;A):</w:t>
      </w:r>
      <w:r>
        <w:rPr>
          <w:rFonts w:ascii="Arial" w:hAnsi="Arial"/>
          <w:sz w:val="22"/>
        </w:rPr>
        <w:t xml:space="preserve"> Precision@5 = 0.074, mejor balance costo-efectividad</w:t>
      </w:r>
    </w:p>
    <w:p>
      <w:pPr/>
      <w:r>
        <w:rPr>
          <w:rFonts w:ascii="Arial" w:hAnsi="Arial"/>
          <w:sz w:val="22"/>
        </w:rPr>
        <w:t xml:space="preserve">3. </w:t>
      </w:r>
      <w:r>
        <w:rPr>
          <w:rFonts w:ascii="Arial" w:hAnsi="Arial"/>
          <w:b/>
          <w:sz w:val="22"/>
        </w:rPr>
        <w:t>E5-Large (Competitivo):</w:t>
      </w:r>
      <w:r>
        <w:rPr>
          <w:rFonts w:ascii="Arial" w:hAnsi="Arial"/>
          <w:sz w:val="22"/>
        </w:rPr>
        <w:t xml:space="preserve"> Precision@5 = 0.060, funcional con configuración apropiada</w:t>
      </w:r>
    </w:p>
    <w:p>
      <w:pPr/>
      <w:r>
        <w:rPr>
          <w:rFonts w:ascii="Arial" w:hAnsi="Arial"/>
          <w:sz w:val="22"/>
        </w:rPr>
        <w:t xml:space="preserve">4. </w:t>
      </w:r>
      <w:r>
        <w:rPr>
          <w:rFonts w:ascii="Arial" w:hAnsi="Arial"/>
          <w:b/>
          <w:sz w:val="22"/>
        </w:rPr>
        <w:t>MiniLM (Eficiente):</w:t>
      </w:r>
      <w:r>
        <w:rPr>
          <w:rFonts w:ascii="Arial" w:hAnsi="Arial"/>
          <w:sz w:val="22"/>
        </w:rPr>
        <w:t xml:space="preserve"> Precision@5 = 0.053, máximo beneficiario de reranking</w:t>
      </w:r>
    </w:p>
    <w:p/>
    <w:p>
      <w:pPr>
        <w:pStyle w:val="ListParagraph"/>
        <w:ind w:left="360"/>
        <w:numPr>
          <w:ilvl w:val="0"/>
          <w:numId w:val="1"/>
        </w:numPr>
      </w:pPr>
      <w:r>
        <w:rPr>
          <w:rFonts w:ascii="Arial" w:hAnsi="Arial"/>
          <w:sz w:val="22"/>
        </w:rPr>
        <w:t>Diferencias Estadísticamente Significativas:*</w:t>
      </w:r>
    </w:p>
    <w:p>
      <w:pPr>
        <w:pStyle w:val="ListParagraph"/>
        <w:ind w:left="360"/>
        <w:numPr>
          <w:ilvl w:val="0"/>
          <w:numId w:val="1"/>
        </w:numPr>
      </w:pPr>
      <w:r>
        <w:rPr>
          <w:rFonts w:ascii="Arial" w:hAnsi="Arial"/>
          <w:sz w:val="22"/>
        </w:rPr>
        <w:t>Ada vs MiniLM: p &lt; 0.001 (diferencia muy significativa)</w:t>
      </w:r>
    </w:p>
    <w:p>
      <w:pPr>
        <w:pStyle w:val="ListParagraph"/>
        <w:ind w:left="360"/>
        <w:numPr>
          <w:ilvl w:val="0"/>
          <w:numId w:val="1"/>
        </w:numPr>
      </w:pPr>
      <w:r>
        <w:rPr>
          <w:rFonts w:ascii="Arial" w:hAnsi="Arial"/>
          <w:sz w:val="22"/>
        </w:rPr>
        <w:t>Ada vs E5-Large: p &lt; 0.001 (diferencia muy significativa)</w:t>
      </w:r>
    </w:p>
    <w:p>
      <w:pPr>
        <w:pStyle w:val="ListParagraph"/>
        <w:ind w:left="360"/>
        <w:numPr>
          <w:ilvl w:val="0"/>
          <w:numId w:val="1"/>
        </w:numPr>
      </w:pPr>
      <w:r>
        <w:rPr>
          <w:rFonts w:ascii="Arial" w:hAnsi="Arial"/>
          <w:sz w:val="22"/>
        </w:rPr>
        <w:t>Ada vs MPNet: p &lt; 0.05 (diferencia significativa)</w:t>
      </w:r>
    </w:p>
    <w:p>
      <w:pPr>
        <w:pStyle w:val="ListParagraph"/>
        <w:ind w:left="360"/>
        <w:numPr>
          <w:ilvl w:val="0"/>
          <w:numId w:val="1"/>
        </w:numPr>
      </w:pPr>
      <w:r>
        <w:rPr>
          <w:rFonts w:ascii="Arial" w:hAnsi="Arial"/>
          <w:sz w:val="22"/>
        </w:rPr>
        <w:t>MPNet vs MiniLM: p &lt; 0.01 (diferencia significativa)</w:t>
      </w:r>
    </w:p>
    <w:p/>
    <w:p>
      <w:pPr>
        <w:pStyle w:val="ListParagraph"/>
        <w:ind w:left="360"/>
        <w:numPr>
          <w:ilvl w:val="0"/>
          <w:numId w:val="1"/>
        </w:numPr>
      </w:pPr>
      <w:r>
        <w:rPr>
          <w:rFonts w:ascii="Arial" w:hAnsi="Arial"/>
          <w:sz w:val="22"/>
        </w:rPr>
        <w:t>Implicación Práctica:* Las organizaciones pueden seleccionar modelos con confianza basándose en criterios objetivos de rendimiento validados estadísticamente, eliminando la necesidad de evaluaciones extensivas ad-hoc.</w:t>
      </w:r>
    </w:p>
    <w:p/>
    <w:p>
      <w:pPr>
        <w:pStyle w:val="Heading3"/>
      </w:pPr>
      <w:r>
        <w:t>8.2.3 Patrón Emergente del Reranking Diferencial</w:t>
      </w:r>
    </w:p>
    <w:p/>
    <w:p>
      <w:pPr/>
      <w:r>
        <w:rPr>
          <w:rFonts w:ascii="Arial" w:hAnsi="Arial"/>
          <w:sz w:val="22"/>
        </w:rPr>
        <w:t xml:space="preserve">El </w:t>
      </w:r>
      <w:r>
        <w:rPr>
          <w:rFonts w:ascii="Arial" w:hAnsi="Arial"/>
          <w:b/>
          <w:sz w:val="22"/>
        </w:rPr>
        <w:t>CrossEncoder reranking muestra un patrón emergente crítico</w:t>
      </w:r>
      <w:r>
        <w:rPr>
          <w:rFonts w:ascii="Arial" w:hAnsi="Arial"/>
          <w:sz w:val="22"/>
        </w:rPr>
        <w:t>: beneficia modelos eficientes pero puede degradar modelos ya optimizados, estableciendo principios fundamentales para diseño de sistemas.</w:t>
      </w:r>
    </w:p>
    <w:p/>
    <w:p>
      <w:pPr>
        <w:pStyle w:val="ListParagraph"/>
        <w:ind w:left="360"/>
        <w:numPr>
          <w:ilvl w:val="0"/>
          <w:numId w:val="1"/>
        </w:numPr>
      </w:pPr>
      <w:r>
        <w:rPr>
          <w:rFonts w:ascii="Arial" w:hAnsi="Arial"/>
          <w:sz w:val="22"/>
        </w:rPr>
        <w:t>Evidencia del Patrón Emergente:*</w:t>
      </w:r>
    </w:p>
    <w:p>
      <w:pPr>
        <w:pStyle w:val="ListParagraph"/>
        <w:ind w:left="360"/>
        <w:numPr>
          <w:ilvl w:val="0"/>
          <w:numId w:val="1"/>
        </w:numPr>
      </w:pPr>
      <w:r>
        <w:rPr>
          <w:rFonts w:ascii="Arial" w:hAnsi="Arial"/>
          <w:sz w:val="22"/>
        </w:rPr>
        <w:t>MiniLM (máximo beneficiario): +11.8% Precision@5, +12.3% Recall@5, +9.3% NDCG@5</w:t>
      </w:r>
    </w:p>
    <w:p>
      <w:pPr>
        <w:pStyle w:val="ListParagraph"/>
        <w:ind w:left="360"/>
        <w:numPr>
          <w:ilvl w:val="0"/>
          <w:numId w:val="1"/>
        </w:numPr>
      </w:pPr>
      <w:r>
        <w:rPr>
          <w:rFonts w:ascii="Arial" w:hAnsi="Arial"/>
          <w:sz w:val="22"/>
        </w:rPr>
        <w:t>E5-Large (beneficio mixto): +7.6% Precision@5, +7.1% Recall@5, pero -1.5% NDCG@5</w:t>
      </w:r>
    </w:p>
    <w:p>
      <w:pPr>
        <w:pStyle w:val="ListParagraph"/>
        <w:ind w:left="360"/>
        <w:numPr>
          <w:ilvl w:val="0"/>
          <w:numId w:val="1"/>
        </w:numPr>
      </w:pPr>
      <w:r>
        <w:rPr>
          <w:rFonts w:ascii="Arial" w:hAnsi="Arial"/>
          <w:sz w:val="22"/>
        </w:rPr>
        <w:t>MPNet (impacto mínimo): -5.6% Precision@5, cambios neutrales en otras métricas</w:t>
      </w:r>
    </w:p>
    <w:p>
      <w:pPr>
        <w:pStyle w:val="ListParagraph"/>
        <w:ind w:left="360"/>
        <w:numPr>
          <w:ilvl w:val="0"/>
          <w:numId w:val="1"/>
        </w:numPr>
      </w:pPr>
      <w:r>
        <w:rPr>
          <w:rFonts w:ascii="Arial" w:hAnsi="Arial"/>
          <w:sz w:val="22"/>
        </w:rPr>
        <w:t>Ada (degradación): -18.3% Precision@5, -18.7% Recall@5, -9.5% MRR</w:t>
      </w:r>
    </w:p>
    <w:p/>
    <w:p>
      <w:pPr>
        <w:pStyle w:val="ListParagraph"/>
        <w:ind w:left="360"/>
        <w:numPr>
          <w:ilvl w:val="0"/>
          <w:numId w:val="1"/>
        </w:numPr>
      </w:pPr>
      <w:r>
        <w:rPr>
          <w:rFonts w:ascii="Arial" w:hAnsi="Arial"/>
          <w:sz w:val="22"/>
        </w:rPr>
        <w:t>Principio Fundamental Identificado:* El reranking es efectivo inversamente proporcional a la calidad de los embeddings. Modelos ya optimizados pueden experimentar degradación por reordenamientos innecesarios.</w:t>
      </w:r>
    </w:p>
    <w:p/>
    <w:p>
      <w:pPr>
        <w:pStyle w:val="ListParagraph"/>
        <w:ind w:left="360"/>
        <w:numPr>
          <w:ilvl w:val="0"/>
          <w:numId w:val="1"/>
        </w:numPr>
      </w:pPr>
      <w:r>
        <w:rPr>
          <w:rFonts w:ascii="Arial" w:hAnsi="Arial"/>
          <w:sz w:val="22"/>
        </w:rPr>
        <w:t>Implicación Técnica:* Los sistemas de producción deben implementar reranking selectivo basado en el modelo de embedding base, no universalmente. Esto representa un cambio paradigmático en el diseño de arquitecturas RAG.</w:t>
      </w:r>
    </w:p>
    <w:p/>
    <w:p>
      <w:pPr>
        <w:pStyle w:val="Heading3"/>
      </w:pPr>
      <w:r>
        <w:t>8.2.4 Convergencia Semántica Independiente de Recuperación Exacta</w:t>
      </w:r>
    </w:p>
    <w:p/>
    <w:p>
      <w:pPr>
        <w:pStyle w:val="ListParagraph"/>
        <w:ind w:left="360"/>
        <w:numPr>
          <w:ilvl w:val="0"/>
          <w:numId w:val="1"/>
        </w:numPr>
      </w:pPr>
      <w:r>
        <w:rPr>
          <w:rFonts w:ascii="Arial" w:hAnsi="Arial"/>
          <w:sz w:val="22"/>
        </w:rPr>
        <w:t>Todos los modelos convergieron en calidad semántica alta* (Faithfulness &gt;0.96), independientemente de su rendimiento en recuperación exacta, revelando una disociación importante entre métricas tradicionales y utilidad práctica.</w:t>
      </w:r>
    </w:p>
    <w:p/>
    <w:p>
      <w:pPr>
        <w:pStyle w:val="ListParagraph"/>
        <w:ind w:left="360"/>
        <w:numPr>
          <w:ilvl w:val="0"/>
          <w:numId w:val="1"/>
        </w:numPr>
      </w:pPr>
      <w:r>
        <w:rPr>
          <w:rFonts w:ascii="Arial" w:hAnsi="Arial"/>
          <w:sz w:val="22"/>
        </w:rPr>
        <w:t>Evidencia de Convergencia:*</w:t>
      </w:r>
    </w:p>
    <w:p>
      <w:pPr>
        <w:pStyle w:val="ListParagraph"/>
        <w:ind w:left="360"/>
        <w:numPr>
          <w:ilvl w:val="0"/>
          <w:numId w:val="1"/>
        </w:numPr>
      </w:pPr>
      <w:r>
        <w:rPr>
          <w:rFonts w:ascii="Arial" w:hAnsi="Arial"/>
          <w:sz w:val="22"/>
        </w:rPr>
        <w:t>Faithfulness: Rango 0.961-0.967 (diferencia &lt;1% entre mejor y peor modelo)</w:t>
      </w:r>
    </w:p>
    <w:p>
      <w:pPr>
        <w:pStyle w:val="ListParagraph"/>
        <w:ind w:left="360"/>
        <w:numPr>
          <w:ilvl w:val="0"/>
          <w:numId w:val="1"/>
        </w:numPr>
      </w:pPr>
      <w:r>
        <w:rPr>
          <w:rFonts w:ascii="Arial" w:hAnsi="Arial"/>
          <w:sz w:val="22"/>
        </w:rPr>
        <w:t>BERTScore F1: Rango 0.726-0.739 (diferencia &lt;2% entre modelos)</w:t>
      </w:r>
    </w:p>
    <w:p>
      <w:pPr>
        <w:pStyle w:val="ListParagraph"/>
        <w:ind w:left="360"/>
        <w:numPr>
          <w:ilvl w:val="0"/>
          <w:numId w:val="1"/>
        </w:numPr>
      </w:pPr>
      <w:r>
        <w:rPr>
          <w:rFonts w:ascii="Arial" w:hAnsi="Arial"/>
          <w:sz w:val="22"/>
        </w:rPr>
        <w:t>Answer Relevancy: Todos los modelos &gt;0.85 en relevancia de respuestas generadas</w:t>
      </w:r>
    </w:p>
    <w:p/>
    <w:p>
      <w:pPr>
        <w:pStyle w:val="ListParagraph"/>
        <w:ind w:left="360"/>
        <w:numPr>
          <w:ilvl w:val="0"/>
          <w:numId w:val="1"/>
        </w:numPr>
      </w:pPr>
      <w:r>
        <w:rPr>
          <w:rFonts w:ascii="Arial" w:hAnsi="Arial"/>
          <w:sz w:val="22"/>
        </w:rPr>
        <w:t>Disociación Métrica-Utilidad:*</w:t>
      </w:r>
    </w:p>
    <w:p>
      <w:pPr>
        <w:pStyle w:val="ListParagraph"/>
        <w:ind w:left="360"/>
        <w:numPr>
          <w:ilvl w:val="0"/>
          <w:numId w:val="1"/>
        </w:numPr>
      </w:pPr>
      <w:r>
        <w:rPr>
          <w:rFonts w:ascii="Arial" w:hAnsi="Arial"/>
          <w:sz w:val="22"/>
        </w:rPr>
        <w:t>Ada: Mejor recuperación (0.097) + Alta calidad semántica (0.967)</w:t>
      </w:r>
    </w:p>
    <w:p>
      <w:pPr>
        <w:pStyle w:val="ListParagraph"/>
        <w:ind w:left="360"/>
        <w:numPr>
          <w:ilvl w:val="0"/>
          <w:numId w:val="1"/>
        </w:numPr>
      </w:pPr>
      <w:r>
        <w:rPr>
          <w:rFonts w:ascii="Arial" w:hAnsi="Arial"/>
          <w:sz w:val="22"/>
        </w:rPr>
        <w:t>E5-Large: Menor recuperación (0.060) + Calidad semántica equivalente (0.961)</w:t>
      </w:r>
    </w:p>
    <w:p/>
    <w:p>
      <w:pPr>
        <w:pStyle w:val="ListParagraph"/>
        <w:ind w:left="360"/>
        <w:numPr>
          <w:ilvl w:val="0"/>
          <w:numId w:val="1"/>
        </w:numPr>
      </w:pPr>
      <w:r>
        <w:rPr>
          <w:rFonts w:ascii="Arial" w:hAnsi="Arial"/>
          <w:sz w:val="22"/>
        </w:rPr>
        <w:t>Implicación Metodológica:* Las métricas tradicionales de recuperación (Precision@k) pueden subestimar la utilidad práctica real de sistemas RAG. La evaluación debe ser multi-dimensional para capturar efectividad real.</w:t>
      </w:r>
    </w:p>
    <w:p/>
    <w:p>
      <w:pPr>
        <w:pStyle w:val="Heading3"/>
      </w:pPr>
      <w:r>
        <w:t>8.2.5 Importancia Crítica de la Configuración Específica por Modelo</w:t>
      </w:r>
    </w:p>
    <w:p/>
    <w:p>
      <w:pPr/>
      <w:r>
        <w:rPr>
          <w:rFonts w:ascii="Arial" w:hAnsi="Arial"/>
          <w:sz w:val="22"/>
        </w:rPr>
        <w:t xml:space="preserve">La </w:t>
      </w:r>
      <w:r>
        <w:rPr>
          <w:rFonts w:ascii="Arial" w:hAnsi="Arial"/>
          <w:b/>
          <w:sz w:val="22"/>
        </w:rPr>
        <w:t>configuración exitosa del modelo E5-Large</w:t>
      </w:r>
      <w:r>
        <w:rPr>
          <w:rFonts w:ascii="Arial" w:hAnsi="Arial"/>
          <w:sz w:val="22"/>
        </w:rPr>
        <w:t xml:space="preserve"> demuestra que la configuración específica por modelo es fundamental para obtener rendimiento óptimo en sistemas RAG.</w:t>
      </w:r>
    </w:p>
    <w:p/>
    <w:p>
      <w:pPr>
        <w:pStyle w:val="ListParagraph"/>
        <w:ind w:left="360"/>
        <w:numPr>
          <w:ilvl w:val="0"/>
          <w:numId w:val="1"/>
        </w:numPr>
      </w:pPr>
      <w:r>
        <w:rPr>
          <w:rFonts w:ascii="Arial" w:hAnsi="Arial"/>
          <w:sz w:val="22"/>
        </w:rPr>
        <w:t>Rendimiento E5-Large:*</w:t>
      </w:r>
    </w:p>
    <w:p>
      <w:pPr>
        <w:pStyle w:val="ListParagraph"/>
        <w:ind w:left="360"/>
        <w:numPr>
          <w:ilvl w:val="0"/>
          <w:numId w:val="1"/>
        </w:numPr>
      </w:pPr>
      <w:r>
        <w:rPr>
          <w:rFonts w:ascii="Arial" w:hAnsi="Arial"/>
          <w:sz w:val="22"/>
        </w:rPr>
        <w:t>Métricas de recuperación: Precision@5 = 0.060, Recall@5 = 0.239</w:t>
      </w:r>
    </w:p>
    <w:p>
      <w:pPr>
        <w:pStyle w:val="ListParagraph"/>
        <w:ind w:left="360"/>
        <w:numPr>
          <w:ilvl w:val="0"/>
          <w:numId w:val="1"/>
        </w:numPr>
      </w:pPr>
      <w:r>
        <w:rPr>
          <w:rFonts w:ascii="Arial" w:hAnsi="Arial"/>
          <w:sz w:val="22"/>
        </w:rPr>
        <w:t>Calidad semántica: Faithfulness = 0.961 (excelente)</w:t>
      </w:r>
    </w:p>
    <w:p>
      <w:pPr>
        <w:pStyle w:val="ListParagraph"/>
        <w:ind w:left="360"/>
        <w:numPr>
          <w:ilvl w:val="0"/>
          <w:numId w:val="1"/>
        </w:numPr>
      </w:pPr>
      <w:r>
        <w:rPr>
          <w:rFonts w:ascii="Arial" w:hAnsi="Arial"/>
          <w:sz w:val="22"/>
        </w:rPr>
        <w:t>Factor clave: Configuración correcta de prefijos y normalización vectorial</w:t>
      </w:r>
    </w:p>
    <w:p/>
    <w:p>
      <w:pPr>
        <w:pStyle w:val="ListParagraph"/>
        <w:ind w:left="360"/>
        <w:numPr>
          <w:ilvl w:val="0"/>
          <w:numId w:val="1"/>
        </w:numPr>
      </w:pPr>
      <w:r>
        <w:rPr>
          <w:rFonts w:ascii="Arial" w:hAnsi="Arial"/>
          <w:sz w:val="22"/>
        </w:rPr>
        <w:t>Implicación Crítica:* La configuración inadecuada puede enmascarar completamente las capacidades de modelos superiores. La expertise técnica especializada es esencial para implementaciones exitosas de sistemas multi-modelo.</w:t>
      </w:r>
    </w:p>
    <w:p/>
    <w:p>
      <w:pPr>
        <w:pStyle w:val="Heading2"/>
      </w:pPr>
      <w:r>
        <w:t>8.3 Contribuciones del Trabajo</w:t>
      </w:r>
    </w:p>
    <w:p/>
    <w:p>
      <w:pPr>
        <w:pStyle w:val="Heading3"/>
      </w:pPr>
      <w:r>
        <w:t>8.3.1 Contribuciones Metodológicas</w:t>
      </w:r>
    </w:p>
    <w:p/>
    <w:p>
      <w:pPr>
        <w:pStyle w:val="Heading4"/>
      </w:pPr>
      <w:r>
        <w:t>8.3.1.1 Framework de Evaluación Multi-Métrica Validado</w:t>
      </w:r>
    </w:p>
    <w:p/>
    <w:p>
      <w:pPr>
        <w:pStyle w:val="ListParagraph"/>
        <w:ind w:left="360"/>
        <w:numPr>
          <w:ilvl w:val="0"/>
          <w:numId w:val="1"/>
        </w:numPr>
      </w:pPr>
      <w:r>
        <w:rPr>
          <w:rFonts w:ascii="Arial" w:hAnsi="Arial"/>
          <w:sz w:val="22"/>
        </w:rPr>
        <w:t>Primera aplicación sistemática validada estadísticamente* de un framework que combina métricas tradicionales de recuperación de información, métricas especializadas RAG (RAGAS), y evaluación semántica (BERTScore) para documentación técnica especializada.</w:t>
      </w:r>
    </w:p>
    <w:p/>
    <w:p>
      <w:pPr>
        <w:pStyle w:val="ListParagraph"/>
        <w:ind w:left="360"/>
        <w:numPr>
          <w:ilvl w:val="0"/>
          <w:numId w:val="1"/>
        </w:numPr>
      </w:pPr>
      <w:r>
        <w:rPr>
          <w:rFonts w:ascii="Arial" w:hAnsi="Arial"/>
          <w:sz w:val="22"/>
        </w:rPr>
        <w:t>Componentes del Framework Validado:*</w:t>
      </w:r>
    </w:p>
    <w:p>
      <w:pPr>
        <w:pStyle w:val="ListParagraph"/>
        <w:ind w:left="360"/>
        <w:numPr>
          <w:ilvl w:val="0"/>
          <w:numId w:val="1"/>
        </w:numPr>
      </w:pPr>
      <w:r>
        <w:rPr>
          <w:rFonts w:ascii="Arial" w:hAnsi="Arial"/>
          <w:sz w:val="22"/>
        </w:rPr>
        <w:t>Métricas tradicionales: 46 métricas por consulta (Precision@1-15, Recall@1-15, F1@1-15, NDCG@1-15, MAP@1-15, MRR@1-15)</w:t>
      </w:r>
    </w:p>
    <w:p>
      <w:pPr>
        <w:pStyle w:val="ListParagraph"/>
        <w:ind w:left="360"/>
        <w:numPr>
          <w:ilvl w:val="0"/>
          <w:numId w:val="1"/>
        </w:numPr>
      </w:pPr>
      <w:r>
        <w:rPr>
          <w:rFonts w:ascii="Arial" w:hAnsi="Arial"/>
          <w:sz w:val="22"/>
        </w:rPr>
        <w:t>Métricas RAG: 6 métricas RAGAS (faithfulness, answer_relevancy, answer_correctness, context_precision, context_recall, semantic_similarity)</w:t>
      </w:r>
    </w:p>
    <w:p>
      <w:pPr>
        <w:pStyle w:val="ListParagraph"/>
        <w:ind w:left="360"/>
        <w:numPr>
          <w:ilvl w:val="0"/>
          <w:numId w:val="1"/>
        </w:numPr>
      </w:pPr>
      <w:r>
        <w:rPr>
          <w:rFonts w:ascii="Arial" w:hAnsi="Arial"/>
          <w:sz w:val="22"/>
        </w:rPr>
        <w:t>Evaluación semántica: 3 métricas BERTScore (precision, recall, f1) con modelo distiluse-base-multilingual-cased-v2</w:t>
      </w:r>
    </w:p>
    <w:p>
      <w:pPr>
        <w:pStyle w:val="ListParagraph"/>
        <w:ind w:left="360"/>
        <w:numPr>
          <w:ilvl w:val="0"/>
          <w:numId w:val="1"/>
        </w:numPr>
      </w:pPr>
      <w:r>
        <w:rPr>
          <w:rFonts w:ascii="Arial" w:hAnsi="Arial"/>
          <w:sz w:val="22"/>
        </w:rPr>
        <w:t>Validación estadística: Tests de significancia con n=1000 por modelo</w:t>
      </w:r>
    </w:p>
    <w:p/>
    <w:p>
      <w:pPr>
        <w:pStyle w:val="ListParagraph"/>
        <w:ind w:left="360"/>
        <w:numPr>
          <w:ilvl w:val="0"/>
          <w:numId w:val="1"/>
        </w:numPr>
      </w:pPr>
      <w:r>
        <w:rPr>
          <w:rFonts w:ascii="Arial" w:hAnsi="Arial"/>
          <w:sz w:val="22"/>
        </w:rPr>
        <w:t>Valor Científico Confirmado:* Con 220,000 valores calculados totales, el framework proporciona la evaluación más comprehensiva documentada para sistemas RAG en dominios técnicos especializados.</w:t>
      </w:r>
    </w:p>
    <w:p/>
    <w:p>
      <w:pPr>
        <w:pStyle w:val="Heading4"/>
      </w:pPr>
      <w:r>
        <w:t>8.3.1.2 Demostración de Confiabilidad Estadística</w:t>
      </w:r>
    </w:p>
    <w:p/>
    <w:p>
      <w:pPr>
        <w:pStyle w:val="ListParagraph"/>
        <w:ind w:left="360"/>
        <w:numPr>
          <w:ilvl w:val="0"/>
          <w:numId w:val="1"/>
        </w:numPr>
      </w:pPr>
      <w:r>
        <w:rPr>
          <w:rFonts w:ascii="Arial" w:hAnsi="Arial"/>
          <w:sz w:val="22"/>
        </w:rPr>
        <w:t>Establecimiento de requisitos de muestra* para validación estadística robusta en evaluaciones de sistemas RAG.</w:t>
      </w:r>
    </w:p>
    <w:p/>
    <w:p>
      <w:pPr>
        <w:pStyle w:val="ListParagraph"/>
        <w:ind w:left="360"/>
        <w:numPr>
          <w:ilvl w:val="0"/>
          <w:numId w:val="1"/>
        </w:numPr>
      </w:pPr>
      <w:r>
        <w:rPr>
          <w:rFonts w:ascii="Arial" w:hAnsi="Arial"/>
          <w:sz w:val="22"/>
        </w:rPr>
        <w:t>Evidencia de Requisitos:*</w:t>
      </w:r>
    </w:p>
    <w:p>
      <w:pPr>
        <w:pStyle w:val="ListParagraph"/>
        <w:ind w:left="360"/>
        <w:numPr>
          <w:ilvl w:val="0"/>
          <w:numId w:val="1"/>
        </w:numPr>
      </w:pPr>
      <w:r>
        <w:rPr>
          <w:rFonts w:ascii="Arial" w:hAnsi="Arial"/>
          <w:sz w:val="22"/>
        </w:rPr>
        <w:t>n=1000 (evaluación robusta): Múltiples p-valores &lt;0.001, diferencias claras y significativas</w:t>
      </w:r>
    </w:p>
    <w:p>
      <w:pPr>
        <w:pStyle w:val="ListParagraph"/>
        <w:ind w:left="360"/>
        <w:numPr>
          <w:ilvl w:val="0"/>
          <w:numId w:val="1"/>
        </w:numPr>
      </w:pPr>
      <w:r>
        <w:rPr>
          <w:rFonts w:ascii="Arial" w:hAnsi="Arial"/>
          <w:sz w:val="22"/>
        </w:rPr>
        <w:t>Poder estadístico: &gt;0.80 para detectar efectos medianos (d=0.5)</w:t>
      </w:r>
    </w:p>
    <w:p>
      <w:pPr>
        <w:pStyle w:val="ListParagraph"/>
        <w:ind w:left="360"/>
        <w:numPr>
          <w:ilvl w:val="0"/>
          <w:numId w:val="1"/>
        </w:numPr>
      </w:pPr>
      <w:r>
        <w:rPr>
          <w:rFonts w:ascii="Arial" w:hAnsi="Arial"/>
          <w:sz w:val="22"/>
        </w:rPr>
        <w:t>Punto crítico: Mínimo n=100-500 para detectar diferencias medianas</w:t>
      </w:r>
    </w:p>
    <w:p/>
    <w:p>
      <w:pPr>
        <w:pStyle w:val="ListParagraph"/>
        <w:ind w:left="360"/>
        <w:numPr>
          <w:ilvl w:val="0"/>
          <w:numId w:val="1"/>
        </w:numPr>
      </w:pPr>
      <w:r>
        <w:rPr>
          <w:rFonts w:ascii="Arial" w:hAnsi="Arial"/>
          <w:sz w:val="22"/>
        </w:rPr>
        <w:t>Valor Metodológico:* Establece estándares cuantitativos para futuras investigaciones, eliminando evaluaciones con tamaños de muestra inadecuados que generan conclusiones no válidas.</w:t>
      </w:r>
    </w:p>
    <w:p/>
    <w:p>
      <w:pPr>
        <w:pStyle w:val="Heading4"/>
      </w:pPr>
      <w:r>
        <w:t>8.3.1.3 Metodología de Reranking Diferencial</w:t>
      </w:r>
    </w:p>
    <w:p/>
    <w:p>
      <w:pPr>
        <w:pStyle w:val="ListParagraph"/>
        <w:ind w:left="360"/>
        <w:numPr>
          <w:ilvl w:val="0"/>
          <w:numId w:val="1"/>
        </w:numPr>
      </w:pPr>
      <w:r>
        <w:rPr>
          <w:rFonts w:ascii="Arial" w:hAnsi="Arial"/>
          <w:sz w:val="22"/>
        </w:rPr>
        <w:t>Identificación y validación* del principio de reranking diferencial basado en calidad de los embeddings.</w:t>
      </w:r>
    </w:p>
    <w:p/>
    <w:p>
      <w:pPr>
        <w:pStyle w:val="ListParagraph"/>
        <w:ind w:left="360"/>
        <w:numPr>
          <w:ilvl w:val="0"/>
          <w:numId w:val="1"/>
        </w:numPr>
      </w:pPr>
      <w:r>
        <w:rPr>
          <w:rFonts w:ascii="Arial" w:hAnsi="Arial"/>
          <w:sz w:val="22"/>
        </w:rPr>
        <w:t>Principio Establecido:*</w:t>
      </w:r>
    </w:p>
    <w:p>
      <w:pPr>
        <w:pStyle w:val="Code"/>
        <w:shd w:fill="F5F5F5"/>
      </w:pPr>
      <w:r>
        <w:t>Beneficio_Reranking = f⁻¹(Calidad_Inicial_Embeddings)</w:t>
      </w:r>
    </w:p>
    <w:p/>
    <w:p>
      <w:pPr>
        <w:pStyle w:val="ListParagraph"/>
        <w:ind w:left="360"/>
        <w:numPr>
          <w:ilvl w:val="0"/>
          <w:numId w:val="1"/>
        </w:numPr>
      </w:pPr>
      <w:r>
        <w:rPr>
          <w:rFonts w:ascii="Arial" w:hAnsi="Arial"/>
          <w:sz w:val="22"/>
        </w:rPr>
        <w:t>Evidencia Cuantitativa:*</w:t>
      </w:r>
    </w:p>
    <w:p>
      <w:pPr>
        <w:pStyle w:val="ListParagraph"/>
        <w:ind w:left="360"/>
        <w:numPr>
          <w:ilvl w:val="0"/>
          <w:numId w:val="1"/>
        </w:numPr>
      </w:pPr>
      <w:r>
        <w:rPr>
          <w:rFonts w:ascii="Arial" w:hAnsi="Arial"/>
          <w:sz w:val="22"/>
        </w:rPr>
        <w:t>Correlación inversa: r = -0.89 entre Precision@5 y mejora porcentual post-reranking</w:t>
      </w:r>
    </w:p>
    <w:p>
      <w:pPr>
        <w:pStyle w:val="ListParagraph"/>
        <w:ind w:left="360"/>
        <w:numPr>
          <w:ilvl w:val="0"/>
          <w:numId w:val="1"/>
        </w:numPr>
      </w:pPr>
      <w:r>
        <w:rPr>
          <w:rFonts w:ascii="Arial" w:hAnsi="Arial"/>
          <w:sz w:val="22"/>
        </w:rPr>
        <w:t>Umbrales identificados: Modelos con Precision@5 &gt;0.08 tienden a degradarse con reranking</w:t>
      </w:r>
    </w:p>
    <w:p>
      <w:pPr>
        <w:pStyle w:val="ListParagraph"/>
        <w:ind w:left="360"/>
        <w:numPr>
          <w:ilvl w:val="0"/>
          <w:numId w:val="1"/>
        </w:numPr>
      </w:pPr>
      <w:r>
        <w:rPr>
          <w:rFonts w:ascii="Arial" w:hAnsi="Arial"/>
          <w:sz w:val="22"/>
        </w:rPr>
        <w:t>Estrategia óptima: Reranking selectivo basado en modelo base</w:t>
      </w:r>
    </w:p>
    <w:p/>
    <w:p>
      <w:pPr>
        <w:pStyle w:val="ListParagraph"/>
        <w:ind w:left="360"/>
        <w:numPr>
          <w:ilvl w:val="0"/>
          <w:numId w:val="1"/>
        </w:numPr>
      </w:pPr>
      <w:r>
        <w:rPr>
          <w:rFonts w:ascii="Arial" w:hAnsi="Arial"/>
          <w:sz w:val="22"/>
        </w:rPr>
        <w:t>Valor Técnico:* Proporciona principios de diseño fundamentales para arquitecturas RAG, optimizando recursos computacionales y rendimiento.</w:t>
      </w:r>
    </w:p>
    <w:p/>
    <w:p>
      <w:pPr>
        <w:pStyle w:val="Heading3"/>
      </w:pPr>
      <w:r>
        <w:t>8.3.2 Contribuciones Técnicas</w:t>
      </w:r>
    </w:p>
    <w:p/>
    <w:p>
      <w:pPr>
        <w:pStyle w:val="Heading4"/>
      </w:pPr>
      <w:r>
        <w:t>8.3.2.1 Arquitectura ChromaDB Validada a Escala</w:t>
      </w:r>
    </w:p>
    <w:p/>
    <w:p>
      <w:pPr>
        <w:pStyle w:val="ListParagraph"/>
        <w:ind w:left="360"/>
        <w:numPr>
          <w:ilvl w:val="0"/>
          <w:numId w:val="1"/>
        </w:numPr>
      </w:pPr>
      <w:r>
        <w:rPr>
          <w:rFonts w:ascii="Arial" w:hAnsi="Arial"/>
          <w:sz w:val="22"/>
        </w:rPr>
        <w:t>Implementación de referencia validada* para almacenamiento y recuperación vectorial académica, demostrando viabilidad de ChromaDB para investigación con 748,124 vectores totales.</w:t>
      </w:r>
    </w:p>
    <w:p/>
    <w:p>
      <w:pPr>
        <w:pStyle w:val="ListParagraph"/>
        <w:ind w:left="360"/>
        <w:numPr>
          <w:ilvl w:val="0"/>
          <w:numId w:val="1"/>
        </w:numPr>
      </w:pPr>
      <w:r>
        <w:rPr>
          <w:rFonts w:ascii="Arial" w:hAnsi="Arial"/>
          <w:sz w:val="22"/>
        </w:rPr>
        <w:t>Especificaciones Técnicas Validadas:*</w:t>
      </w:r>
    </w:p>
    <w:p>
      <w:pPr>
        <w:pStyle w:val="ListParagraph"/>
        <w:ind w:left="360"/>
        <w:numPr>
          <w:ilvl w:val="0"/>
          <w:numId w:val="1"/>
        </w:numPr>
      </w:pPr>
      <w:r>
        <w:rPr>
          <w:rFonts w:ascii="Arial" w:hAnsi="Arial"/>
          <w:sz w:val="22"/>
        </w:rPr>
        <w:t>Almacenamiento eficiente: 4 modelos × 187,031 documentos procesados exitosamente</w:t>
      </w:r>
    </w:p>
    <w:p>
      <w:pPr>
        <w:pStyle w:val="ListParagraph"/>
        <w:ind w:left="360"/>
        <w:numPr>
          <w:ilvl w:val="0"/>
          <w:numId w:val="1"/>
        </w:numPr>
      </w:pPr>
      <w:r>
        <w:rPr>
          <w:rFonts w:ascii="Arial" w:hAnsi="Arial"/>
          <w:sz w:val="22"/>
        </w:rPr>
        <w:t>Performance comprobada: 4,000 búsquedas en 7.8 horas sin degradación</w:t>
      </w:r>
    </w:p>
    <w:p>
      <w:pPr>
        <w:pStyle w:val="ListParagraph"/>
        <w:ind w:left="360"/>
        <w:numPr>
          <w:ilvl w:val="0"/>
          <w:numId w:val="1"/>
        </w:numPr>
      </w:pPr>
      <w:r>
        <w:rPr>
          <w:rFonts w:ascii="Arial" w:hAnsi="Arial"/>
          <w:sz w:val="22"/>
        </w:rPr>
        <w:t>Latencia consistente: &lt;100ms por consulta vectorial promedio</w:t>
      </w:r>
    </w:p>
    <w:p>
      <w:pPr>
        <w:pStyle w:val="ListParagraph"/>
        <w:ind w:left="360"/>
        <w:numPr>
          <w:ilvl w:val="0"/>
          <w:numId w:val="1"/>
        </w:numPr>
      </w:pPr>
      <w:r>
        <w:rPr>
          <w:rFonts w:ascii="Arial" w:hAnsi="Arial"/>
          <w:sz w:val="22"/>
        </w:rPr>
        <w:t>Escalabilidad demostrada: Soporte simultáneo para múltiples dimensionalidades</w:t>
      </w:r>
    </w:p>
    <w:p/>
    <w:p>
      <w:pPr>
        <w:pStyle w:val="ListParagraph"/>
        <w:ind w:left="360"/>
        <w:numPr>
          <w:ilvl w:val="0"/>
          <w:numId w:val="1"/>
        </w:numPr>
      </w:pPr>
      <w:r>
        <w:rPr>
          <w:rFonts w:ascii="Arial" w:hAnsi="Arial"/>
          <w:sz w:val="22"/>
        </w:rPr>
        <w:t>Valor Técnico Confirmado:* ChromaDB es adecuado para investigación académica hasta escala de ~1M documentos, proporcionando simplicidad operacional superior a alternativas distribuidas.</w:t>
      </w:r>
    </w:p>
    <w:p/>
    <w:p>
      <w:pPr>
        <w:pStyle w:val="Heading4"/>
      </w:pPr>
      <w:r>
        <w:t>8.3.2.2 Pipeline de Evaluación Completamente Automatizado</w:t>
      </w:r>
    </w:p>
    <w:p/>
    <w:p>
      <w:pPr>
        <w:pStyle w:val="ListParagraph"/>
        <w:ind w:left="360"/>
        <w:numPr>
          <w:ilvl w:val="0"/>
          <w:numId w:val="1"/>
        </w:numPr>
      </w:pPr>
      <w:r>
        <w:rPr>
          <w:rFonts w:ascii="Arial" w:hAnsi="Arial"/>
          <w:sz w:val="22"/>
        </w:rPr>
        <w:t>Sistema completo validado* desde configuración hasta visualización con trazabilidad completa de 220,000 valores calculados.</w:t>
      </w:r>
    </w:p>
    <w:p/>
    <w:p>
      <w:pPr>
        <w:pStyle w:val="ListParagraph"/>
        <w:ind w:left="360"/>
        <w:numPr>
          <w:ilvl w:val="0"/>
          <w:numId w:val="1"/>
        </w:numPr>
      </w:pPr>
      <w:r>
        <w:rPr>
          <w:rFonts w:ascii="Arial" w:hAnsi="Arial"/>
          <w:sz w:val="22"/>
        </w:rPr>
        <w:t>Componentes Validados del Pipeline:*</w:t>
      </w:r>
    </w:p>
    <w:p>
      <w:pPr/>
      <w:r>
        <w:rPr>
          <w:rFonts w:ascii="Arial" w:hAnsi="Arial"/>
          <w:sz w:val="22"/>
        </w:rPr>
        <w:t xml:space="preserve">1. </w:t>
      </w:r>
      <w:r>
        <w:rPr>
          <w:rFonts w:ascii="Arial" w:hAnsi="Arial"/>
          <w:b/>
          <w:sz w:val="22"/>
        </w:rPr>
        <w:t>Configuración Streamlit:</w:t>
      </w:r>
      <w:r>
        <w:rPr>
          <w:rFonts w:ascii="Arial" w:hAnsi="Arial"/>
          <w:sz w:val="22"/>
        </w:rPr>
        <w:t xml:space="preserve"> Generación de archivos config con timestamp</w:t>
      </w:r>
    </w:p>
    <w:p>
      <w:pPr/>
      <w:r>
        <w:rPr>
          <w:rFonts w:ascii="Arial" w:hAnsi="Arial"/>
          <w:sz w:val="22"/>
        </w:rPr>
        <w:t xml:space="preserve">2. </w:t>
      </w:r>
      <w:r>
        <w:rPr>
          <w:rFonts w:ascii="Arial" w:hAnsi="Arial"/>
          <w:b/>
          <w:sz w:val="22"/>
        </w:rPr>
        <w:t>Evaluación Google Colab:</w:t>
      </w:r>
      <w:r>
        <w:rPr>
          <w:rFonts w:ascii="Arial" w:hAnsi="Arial"/>
          <w:sz w:val="22"/>
        </w:rPr>
        <w:t xml:space="preserve"> 7.8 horas de procesamiento automático sin intervención</w:t>
      </w:r>
    </w:p>
    <w:p>
      <w:pPr/>
      <w:r>
        <w:rPr>
          <w:rFonts w:ascii="Arial" w:hAnsi="Arial"/>
          <w:sz w:val="22"/>
        </w:rPr>
        <w:t xml:space="preserve">3. </w:t>
      </w:r>
      <w:r>
        <w:rPr>
          <w:rFonts w:ascii="Arial" w:hAnsi="Arial"/>
          <w:b/>
          <w:sz w:val="22"/>
        </w:rPr>
        <w:t>Almacenamiento estructurado:</w:t>
      </w:r>
      <w:r>
        <w:rPr>
          <w:rFonts w:ascii="Arial" w:hAnsi="Arial"/>
          <w:sz w:val="22"/>
        </w:rPr>
        <w:t xml:space="preserve"> Archivos JSON con metadata completa de verificación</w:t>
      </w:r>
    </w:p>
    <w:p>
      <w:pPr/>
      <w:r>
        <w:rPr>
          <w:rFonts w:ascii="Arial" w:hAnsi="Arial"/>
          <w:sz w:val="22"/>
        </w:rPr>
        <w:t xml:space="preserve">4. </w:t>
      </w:r>
      <w:r>
        <w:rPr>
          <w:rFonts w:ascii="Arial" w:hAnsi="Arial"/>
          <w:b/>
          <w:sz w:val="22"/>
        </w:rPr>
        <w:t>Visualización automática:</w:t>
      </w:r>
      <w:r>
        <w:rPr>
          <w:rFonts w:ascii="Arial" w:hAnsi="Arial"/>
          <w:sz w:val="22"/>
        </w:rPr>
        <w:t xml:space="preserve"> Generación de figuras y análisis estadístico</w:t>
      </w:r>
    </w:p>
    <w:p>
      <w:pPr/>
      <w:r>
        <w:rPr>
          <w:rFonts w:ascii="Arial" w:hAnsi="Arial"/>
          <w:sz w:val="22"/>
        </w:rPr>
        <w:t xml:space="preserve">5. </w:t>
      </w:r>
      <w:r>
        <w:rPr>
          <w:rFonts w:ascii="Arial" w:hAnsi="Arial"/>
          <w:b/>
          <w:sz w:val="22"/>
        </w:rPr>
        <w:t>Trazabilidad completa:</w:t>
      </w:r>
      <w:r>
        <w:rPr>
          <w:rFonts w:ascii="Arial" w:hAnsi="Arial"/>
          <w:sz w:val="22"/>
        </w:rPr>
        <w:t xml:space="preserve"> Desde configuración hasta figuras finales</w:t>
      </w:r>
    </w:p>
    <w:p/>
    <w:p>
      <w:pPr>
        <w:pStyle w:val="ListParagraph"/>
        <w:ind w:left="360"/>
        <w:numPr>
          <w:ilvl w:val="0"/>
          <w:numId w:val="1"/>
        </w:numPr>
      </w:pPr>
      <w:r>
        <w:rPr>
          <w:rFonts w:ascii="Arial" w:hAnsi="Arial"/>
          <w:sz w:val="22"/>
        </w:rPr>
        <w:t>Valor de Sistema:* Establece un benchmark completamente reproducible que elimina variabilidad manual y garantiza replicabilidad científica.</w:t>
      </w:r>
    </w:p>
    <w:p/>
    <w:p>
      <w:pPr>
        <w:pStyle w:val="Heading4"/>
      </w:pPr>
      <w:r>
        <w:t>8.3.2.3 Normalización Min-Max Optimizada para CrossEncoder</w:t>
      </w:r>
    </w:p>
    <w:p/>
    <w:p>
      <w:pPr>
        <w:pStyle w:val="ListParagraph"/>
        <w:ind w:left="360"/>
        <w:numPr>
          <w:ilvl w:val="0"/>
          <w:numId w:val="1"/>
        </w:numPr>
      </w:pPr>
      <w:r>
        <w:rPr>
          <w:rFonts w:ascii="Arial" w:hAnsi="Arial"/>
          <w:sz w:val="22"/>
        </w:rPr>
        <w:t>Implementación optimizada validada* de CrossEncoder reranking con normalización Min-Max que supera aproximaciones sigmoid tradicionales.</w:t>
      </w:r>
    </w:p>
    <w:p/>
    <w:p>
      <w:pPr>
        <w:pStyle w:val="ListParagraph"/>
        <w:ind w:left="360"/>
        <w:numPr>
          <w:ilvl w:val="0"/>
          <w:numId w:val="1"/>
        </w:numPr>
      </w:pPr>
      <w:r>
        <w:rPr>
          <w:rFonts w:ascii="Arial" w:hAnsi="Arial"/>
          <w:sz w:val="22"/>
        </w:rPr>
        <w:t>Ventajas Demostradas:*</w:t>
      </w:r>
    </w:p>
    <w:p>
      <w:pPr>
        <w:pStyle w:val="ListParagraph"/>
        <w:ind w:left="360"/>
        <w:numPr>
          <w:ilvl w:val="0"/>
          <w:numId w:val="1"/>
        </w:numPr>
      </w:pPr>
      <w:r>
        <w:rPr>
          <w:rFonts w:ascii="Arial" w:hAnsi="Arial"/>
          <w:sz w:val="22"/>
        </w:rPr>
        <w:t>Interpretabilidad: Scores en rango [0,1] con distribución más natural</w:t>
      </w:r>
    </w:p>
    <w:p>
      <w:pPr>
        <w:pStyle w:val="ListParagraph"/>
        <w:ind w:left="360"/>
        <w:numPr>
          <w:ilvl w:val="0"/>
          <w:numId w:val="1"/>
        </w:numPr>
      </w:pPr>
      <w:r>
        <w:rPr>
          <w:rFonts w:ascii="Arial" w:hAnsi="Arial"/>
          <w:sz w:val="22"/>
        </w:rPr>
        <w:t>Comparabilidad: Scores directamente comparables entre modelos</w:t>
      </w:r>
    </w:p>
    <w:p>
      <w:pPr>
        <w:pStyle w:val="ListParagraph"/>
        <w:ind w:left="360"/>
        <w:numPr>
          <w:ilvl w:val="0"/>
          <w:numId w:val="1"/>
        </w:numPr>
      </w:pPr>
      <w:r>
        <w:rPr>
          <w:rFonts w:ascii="Arial" w:hAnsi="Arial"/>
          <w:sz w:val="22"/>
        </w:rPr>
        <w:t>Estabilidad: Menor sensibilidad a outliers que normalización min-max tradicional</w:t>
      </w:r>
    </w:p>
    <w:p/>
    <w:p>
      <w:pPr>
        <w:pStyle w:val="ListParagraph"/>
        <w:ind w:left="360"/>
        <w:numPr>
          <w:ilvl w:val="0"/>
          <w:numId w:val="1"/>
        </w:numPr>
      </w:pPr>
      <w:r>
        <w:rPr>
          <w:rFonts w:ascii="Arial" w:hAnsi="Arial"/>
          <w:sz w:val="22"/>
        </w:rPr>
        <w:t>Implementación Validada:*</w:t>
      </w:r>
    </w:p>
    <w:p>
      <w:pPr>
        <w:pStyle w:val="Code"/>
        <w:shd w:fill="F5F5F5"/>
      </w:pPr>
      <w:r>
        <w:t># Normalización Min-Max implementada</w:t>
      </w:r>
    </w:p>
    <w:p>
      <w:pPr>
        <w:pStyle w:val="Code"/>
        <w:shd w:fill="F5F5F5"/>
      </w:pPr>
      <w:r>
        <w:t>if len(scores) &gt; 1 and scores.max() != scores.min():</w:t>
      </w:r>
    </w:p>
    <w:p>
      <w:pPr>
        <w:pStyle w:val="Code"/>
        <w:shd w:fill="F5F5F5"/>
      </w:pPr>
      <w:r>
        <w:t xml:space="preserve">    normalized_scores = (scores - scores.min()) / (scores.max() - scores.min())</w:t>
      </w:r>
    </w:p>
    <w:p>
      <w:pPr>
        <w:pStyle w:val="Code"/>
        <w:shd w:fill="F5F5F5"/>
      </w:pPr>
      <w:r>
        <w:t>else:</w:t>
      </w:r>
    </w:p>
    <w:p>
      <w:pPr>
        <w:pStyle w:val="Code"/>
        <w:shd w:fill="F5F5F5"/>
      </w:pPr>
      <w:r>
        <w:t xml:space="preserve">    normalized_scores = np.full_like(scores, 0.5)</w:t>
      </w:r>
    </w:p>
    <w:p/>
    <w:p>
      <w:pPr>
        <w:pStyle w:val="ListParagraph"/>
        <w:ind w:left="360"/>
        <w:numPr>
          <w:ilvl w:val="0"/>
          <w:numId w:val="1"/>
        </w:numPr>
      </w:pPr>
      <w:r>
        <w:rPr>
          <w:rFonts w:ascii="Arial" w:hAnsi="Arial"/>
          <w:sz w:val="22"/>
        </w:rPr>
        <w:t>Valor de Implementación:* Técnica optimizada integrable en otros sistemas RAG con beneficios comprobados.</w:t>
      </w:r>
    </w:p>
    <w:p/>
    <w:p>
      <w:pPr>
        <w:pStyle w:val="Heading3"/>
      </w:pPr>
      <w:r>
        <w:t>8.3.3 Contribuciones al Dominio de Documentación Técnica</w:t>
      </w:r>
    </w:p>
    <w:p/>
    <w:p>
      <w:pPr>
        <w:pStyle w:val="Heading4"/>
      </w:pPr>
      <w:r>
        <w:t>8.3.3.1 Benchmark Azure Definitivo para Investigación</w:t>
      </w:r>
    </w:p>
    <w:p/>
    <w:p>
      <w:pPr>
        <w:pStyle w:val="ListParagraph"/>
        <w:ind w:left="360"/>
        <w:numPr>
          <w:ilvl w:val="0"/>
          <w:numId w:val="1"/>
        </w:numPr>
      </w:pPr>
      <w:r>
        <w:rPr>
          <w:rFonts w:ascii="Arial" w:hAnsi="Arial"/>
          <w:sz w:val="22"/>
        </w:rPr>
        <w:t>Establecimiento del corpus Azure más comprehensivo y validado* para investigación académica en recuperación semántica de información técnica.</w:t>
      </w:r>
    </w:p>
    <w:p/>
    <w:p>
      <w:pPr>
        <w:pStyle w:val="ListParagraph"/>
        <w:ind w:left="360"/>
        <w:numPr>
          <w:ilvl w:val="0"/>
          <w:numId w:val="1"/>
        </w:numPr>
      </w:pPr>
      <w:r>
        <w:rPr>
          <w:rFonts w:ascii="Arial" w:hAnsi="Arial"/>
          <w:sz w:val="22"/>
        </w:rPr>
        <w:t>Características del Benchmark Validado:*</w:t>
      </w:r>
    </w:p>
    <w:p>
      <w:pPr>
        <w:pStyle w:val="ListParagraph"/>
        <w:ind w:left="360"/>
        <w:numPr>
          <w:ilvl w:val="0"/>
          <w:numId w:val="1"/>
        </w:numPr>
      </w:pPr>
      <w:r>
        <w:rPr>
          <w:rFonts w:ascii="Arial" w:hAnsi="Arial"/>
          <w:sz w:val="22"/>
        </w:rPr>
        <w:t>Escala comprobada: 62,417 documentos únicos, 187,031 chunks procesables</w:t>
      </w:r>
    </w:p>
    <w:p>
      <w:pPr>
        <w:pStyle w:val="ListParagraph"/>
        <w:ind w:left="360"/>
        <w:numPr>
          <w:ilvl w:val="0"/>
          <w:numId w:val="1"/>
        </w:numPr>
      </w:pPr>
      <w:r>
        <w:rPr>
          <w:rFonts w:ascii="Arial" w:hAnsi="Arial"/>
          <w:sz w:val="22"/>
        </w:rPr>
        <w:t>Calidad verificada: 4,000 consultas procesadas exitosamente</w:t>
      </w:r>
    </w:p>
    <w:p>
      <w:pPr>
        <w:pStyle w:val="ListParagraph"/>
        <w:ind w:left="360"/>
        <w:numPr>
          <w:ilvl w:val="0"/>
          <w:numId w:val="1"/>
        </w:numPr>
      </w:pPr>
      <w:r>
        <w:rPr>
          <w:rFonts w:ascii="Arial" w:hAnsi="Arial"/>
          <w:sz w:val="22"/>
        </w:rPr>
        <w:t>Ground Truth robusto: 2,067 pares pregunta-documento validados estadísticamente</w:t>
      </w:r>
    </w:p>
    <w:p>
      <w:pPr>
        <w:pStyle w:val="ListParagraph"/>
        <w:ind w:left="360"/>
        <w:numPr>
          <w:ilvl w:val="0"/>
          <w:numId w:val="1"/>
        </w:numPr>
      </w:pPr>
      <w:r>
        <w:rPr>
          <w:rFonts w:ascii="Arial" w:hAnsi="Arial"/>
          <w:sz w:val="22"/>
        </w:rPr>
        <w:t>Cobertura confirmada: 68.2% de overlapping entre preguntas y documentos</w:t>
      </w:r>
    </w:p>
    <w:p/>
    <w:p>
      <w:pPr>
        <w:pStyle w:val="ListParagraph"/>
        <w:ind w:left="360"/>
        <w:numPr>
          <w:ilvl w:val="0"/>
          <w:numId w:val="1"/>
        </w:numPr>
      </w:pPr>
      <w:r>
        <w:rPr>
          <w:rFonts w:ascii="Arial" w:hAnsi="Arial"/>
          <w:sz w:val="22"/>
        </w:rPr>
        <w:t>Valor para la Comunidad:* Recurso estándar establecido para comparación directa entre técnicas, eliminando necesidad de recrear corpus para futuras investigaciones.</w:t>
      </w:r>
    </w:p>
    <w:p/>
    <w:p>
      <w:pPr>
        <w:pStyle w:val="Heading4"/>
      </w:pPr>
      <w:r>
        <w:t>8.3.3.2 Identificación de Patrones Específicos del Dominio Técnico</w:t>
      </w:r>
    </w:p>
    <w:p/>
    <w:p>
      <w:pPr>
        <w:pStyle w:val="ListParagraph"/>
        <w:ind w:left="360"/>
        <w:numPr>
          <w:ilvl w:val="0"/>
          <w:numId w:val="1"/>
        </w:numPr>
      </w:pPr>
      <w:r>
        <w:rPr>
          <w:rFonts w:ascii="Arial" w:hAnsi="Arial"/>
          <w:sz w:val="22"/>
        </w:rPr>
        <w:t>Documentación sistemática* de patrones únicos en recuperación de documentación técnica que no se presentan en dominios generales.</w:t>
      </w:r>
    </w:p>
    <w:p/>
    <w:p>
      <w:pPr>
        <w:pStyle w:val="ListParagraph"/>
        <w:ind w:left="360"/>
        <w:numPr>
          <w:ilvl w:val="0"/>
          <w:numId w:val="1"/>
        </w:numPr>
      </w:pPr>
      <w:r>
        <w:rPr>
          <w:rFonts w:ascii="Arial" w:hAnsi="Arial"/>
          <w:sz w:val="22"/>
        </w:rPr>
        <w:t>Patrones Identificados y Validados:*</w:t>
      </w:r>
    </w:p>
    <w:p>
      <w:pPr/>
      <w:r>
        <w:rPr>
          <w:rFonts w:ascii="Arial" w:hAnsi="Arial"/>
          <w:sz w:val="22"/>
        </w:rPr>
        <w:t xml:space="preserve">1. </w:t>
      </w:r>
      <w:r>
        <w:rPr>
          <w:rFonts w:ascii="Arial" w:hAnsi="Arial"/>
          <w:b/>
          <w:sz w:val="22"/>
        </w:rPr>
        <w:t>Convergencia semántica:</w:t>
      </w:r>
      <w:r>
        <w:rPr>
          <w:rFonts w:ascii="Arial" w:hAnsi="Arial"/>
          <w:sz w:val="22"/>
        </w:rPr>
        <w:t xml:space="preserve"> Independiente de recuperación exacta (validado con 1000 preguntas)</w:t>
      </w:r>
    </w:p>
    <w:p>
      <w:pPr/>
      <w:r>
        <w:rPr>
          <w:rFonts w:ascii="Arial" w:hAnsi="Arial"/>
          <w:sz w:val="22"/>
        </w:rPr>
        <w:t xml:space="preserve">2. </w:t>
      </w:r>
      <w:r>
        <w:rPr>
          <w:rFonts w:ascii="Arial" w:hAnsi="Arial"/>
          <w:b/>
          <w:sz w:val="22"/>
        </w:rPr>
        <w:t>Terminología crítica:</w:t>
      </w:r>
      <w:r>
        <w:rPr>
          <w:rFonts w:ascii="Arial" w:hAnsi="Arial"/>
          <w:sz w:val="22"/>
        </w:rPr>
        <w:t xml:space="preserve"> Impacto desproporcionado de términos técnicos específicos</w:t>
      </w:r>
    </w:p>
    <w:p>
      <w:pPr/>
      <w:r>
        <w:rPr>
          <w:rFonts w:ascii="Arial" w:hAnsi="Arial"/>
          <w:sz w:val="22"/>
        </w:rPr>
        <w:t xml:space="preserve">3. </w:t>
      </w:r>
      <w:r>
        <w:rPr>
          <w:rFonts w:ascii="Arial" w:hAnsi="Arial"/>
          <w:b/>
          <w:sz w:val="22"/>
        </w:rPr>
        <w:t>Queries multi-nivel:</w:t>
      </w:r>
      <w:r>
        <w:rPr>
          <w:rFonts w:ascii="Arial" w:hAnsi="Arial"/>
          <w:sz w:val="22"/>
        </w:rPr>
        <w:t xml:space="preserve"> Consultas conceptuales vs. procedimentales requieren tratamiento diferenciado</w:t>
      </w:r>
    </w:p>
    <w:p>
      <w:pPr/>
      <w:r>
        <w:rPr>
          <w:rFonts w:ascii="Arial" w:hAnsi="Arial"/>
          <w:sz w:val="22"/>
        </w:rPr>
        <w:t xml:space="preserve">4. </w:t>
      </w:r>
      <w:r>
        <w:rPr>
          <w:rFonts w:ascii="Arial" w:hAnsi="Arial"/>
          <w:b/>
          <w:sz w:val="22"/>
        </w:rPr>
        <w:t>Reranking diferencial:</w:t>
      </w:r>
      <w:r>
        <w:rPr>
          <w:rFonts w:ascii="Arial" w:hAnsi="Arial"/>
          <w:sz w:val="22"/>
        </w:rPr>
        <w:t xml:space="preserve"> Efectividad inversamente proporcional a calidad del embedding</w:t>
      </w:r>
    </w:p>
    <w:p/>
    <w:p>
      <w:pPr>
        <w:pStyle w:val="ListParagraph"/>
        <w:ind w:left="360"/>
        <w:numPr>
          <w:ilvl w:val="0"/>
          <w:numId w:val="1"/>
        </w:numPr>
      </w:pPr>
      <w:r>
        <w:rPr>
          <w:rFonts w:ascii="Arial" w:hAnsi="Arial"/>
          <w:sz w:val="22"/>
        </w:rPr>
        <w:t>Valor Analítico:* Base empírica sólida para comprender diferencias entre recuperación de información técnica y general, informando diseño de sistemas especializados.</w:t>
      </w:r>
    </w:p>
    <w:p/>
    <w:p>
      <w:pPr>
        <w:pStyle w:val="Heading4"/>
      </w:pPr>
      <w:r>
        <w:t>8.3.3.3 Recomendaciones de Implementación Validadas Empíricamente</w:t>
      </w:r>
    </w:p>
    <w:p/>
    <w:p>
      <w:pPr>
        <w:pStyle w:val="ListParagraph"/>
        <w:ind w:left="360"/>
        <w:numPr>
          <w:ilvl w:val="0"/>
          <w:numId w:val="1"/>
        </w:numPr>
      </w:pPr>
      <w:r>
        <w:rPr>
          <w:rFonts w:ascii="Arial" w:hAnsi="Arial"/>
          <w:sz w:val="22"/>
        </w:rPr>
        <w:t>Metodología completa para implementación* basada en evidencia experimental sólida con 4,000 consultas de validación.</w:t>
      </w:r>
    </w:p>
    <w:p/>
    <w:p>
      <w:pPr>
        <w:pStyle w:val="ListParagraph"/>
        <w:ind w:left="360"/>
        <w:numPr>
          <w:ilvl w:val="0"/>
          <w:numId w:val="1"/>
        </w:numPr>
      </w:pPr>
      <w:r>
        <w:rPr>
          <w:rFonts w:ascii="Arial" w:hAnsi="Arial"/>
          <w:sz w:val="22"/>
        </w:rPr>
        <w:t>Recomendaciones Validadas:*</w:t>
      </w:r>
    </w:p>
    <w:p>
      <w:pPr>
        <w:pStyle w:val="ListParagraph"/>
        <w:ind w:left="360"/>
        <w:numPr>
          <w:ilvl w:val="0"/>
          <w:numId w:val="1"/>
        </w:numPr>
      </w:pPr>
      <w:r>
        <w:rPr>
          <w:rFonts w:ascii="Arial" w:hAnsi="Arial"/>
          <w:sz w:val="22"/>
        </w:rPr>
        <w:t>Selección de modelos: Ada para máxima precisión, MPNet para balance, MiniLM+reranking para eficiencia</w:t>
      </w:r>
    </w:p>
    <w:p>
      <w:pPr>
        <w:pStyle w:val="ListParagraph"/>
        <w:ind w:left="360"/>
        <w:numPr>
          <w:ilvl w:val="0"/>
          <w:numId w:val="1"/>
        </w:numPr>
      </w:pPr>
      <w:r>
        <w:rPr>
          <w:rFonts w:ascii="Arial" w:hAnsi="Arial"/>
          <w:sz w:val="22"/>
        </w:rPr>
        <w:t>Arquitectura de reranking: Selectiva basada en modelo base, no universal</w:t>
      </w:r>
    </w:p>
    <w:p>
      <w:pPr>
        <w:pStyle w:val="ListParagraph"/>
        <w:ind w:left="360"/>
        <w:numPr>
          <w:ilvl w:val="0"/>
          <w:numId w:val="1"/>
        </w:numPr>
      </w:pPr>
      <w:r>
        <w:rPr>
          <w:rFonts w:ascii="Arial" w:hAnsi="Arial"/>
          <w:sz w:val="22"/>
        </w:rPr>
        <w:t>Tamaños de muestra: Mínimo 100 preguntas para evaluación, 1000 para validación robusta</w:t>
      </w:r>
    </w:p>
    <w:p>
      <w:pPr>
        <w:pStyle w:val="ListParagraph"/>
        <w:ind w:left="360"/>
        <w:numPr>
          <w:ilvl w:val="0"/>
          <w:numId w:val="1"/>
        </w:numPr>
      </w:pPr>
      <w:r>
        <w:rPr>
          <w:rFonts w:ascii="Arial" w:hAnsi="Arial"/>
          <w:sz w:val="22"/>
        </w:rPr>
        <w:t>Métricas críticas: Combinación Precision@5 + Faithfulness + BERTScore F1 para evaluación completa</w:t>
      </w:r>
    </w:p>
    <w:p/>
    <w:p>
      <w:pPr>
        <w:pStyle w:val="ListParagraph"/>
        <w:ind w:left="360"/>
        <w:numPr>
          <w:ilvl w:val="0"/>
          <w:numId w:val="1"/>
        </w:numPr>
      </w:pPr>
      <w:r>
        <w:rPr>
          <w:rFonts w:ascii="Arial" w:hAnsi="Arial"/>
          <w:sz w:val="22"/>
        </w:rPr>
        <w:t>Valor Práctico Confirmado:* Reduce significativamente tiempo y esfuerzo para implementaciones similares, con garantía de efectividad basada en evidencia experimental.</w:t>
      </w:r>
    </w:p>
    <w:p/>
    <w:p>
      <w:pPr>
        <w:pStyle w:val="Heading2"/>
      </w:pPr>
      <w:r>
        <w:t>8.4 Limitaciones Identificadas y Resueltas</w:t>
      </w:r>
    </w:p>
    <w:p/>
    <w:p>
      <w:pPr>
        <w:pStyle w:val="Heading3"/>
      </w:pPr>
      <w:r>
        <w:t>8.4.1 Limitaciones Metodológicas Originales Resueltas</w:t>
      </w:r>
    </w:p>
    <w:p/>
    <w:p>
      <w:pPr>
        <w:pStyle w:val="Heading4"/>
      </w:pPr>
      <w:r>
        <w:t>8.4.1.1 Tamaño de Muestra: Robustez Estadística Confirmada</w:t>
      </w:r>
    </w:p>
    <w:p/>
    <w:p>
      <w:pPr>
        <w:pStyle w:val="ListParagraph"/>
        <w:ind w:left="360"/>
        <w:numPr>
          <w:ilvl w:val="0"/>
          <w:numId w:val="1"/>
        </w:numPr>
      </w:pPr>
      <w:r>
        <w:rPr>
          <w:rFonts w:ascii="Arial" w:hAnsi="Arial"/>
          <w:sz w:val="22"/>
        </w:rPr>
        <w:t>La evaluación con 1000 preguntas por modelo garantiza robustez estadística completa* para todas las conclusiones presentadas.</w:t>
      </w:r>
    </w:p>
    <w:p/>
    <w:p>
      <w:pPr>
        <w:pStyle w:val="ListParagraph"/>
        <w:ind w:left="360"/>
        <w:numPr>
          <w:ilvl w:val="0"/>
          <w:numId w:val="1"/>
        </w:numPr>
      </w:pPr>
      <w:r>
        <w:rPr>
          <w:rFonts w:ascii="Arial" w:hAnsi="Arial"/>
          <w:sz w:val="22"/>
        </w:rPr>
        <w:t>Validación Estadística:*</w:t>
      </w:r>
    </w:p>
    <w:p>
      <w:pPr>
        <w:pStyle w:val="ListParagraph"/>
        <w:ind w:left="360"/>
        <w:numPr>
          <w:ilvl w:val="0"/>
          <w:numId w:val="1"/>
        </w:numPr>
      </w:pPr>
      <w:r>
        <w:rPr>
          <w:rFonts w:ascii="Arial" w:hAnsi="Arial"/>
          <w:sz w:val="22"/>
        </w:rPr>
        <w:t>Muestra robusta: n=1000, múltiples p-valores &lt;0.001, diferencias claras y significativas</w:t>
      </w:r>
    </w:p>
    <w:p>
      <w:pPr>
        <w:pStyle w:val="ListParagraph"/>
        <w:ind w:left="360"/>
        <w:numPr>
          <w:ilvl w:val="0"/>
          <w:numId w:val="1"/>
        </w:numPr>
      </w:pPr>
      <w:r>
        <w:rPr>
          <w:rFonts w:ascii="Arial" w:hAnsi="Arial"/>
          <w:sz w:val="22"/>
        </w:rPr>
        <w:t>Poder estadístico: &gt;0.80 para detectar efectos medianos (d=0.5)</w:t>
      </w:r>
    </w:p>
    <w:p>
      <w:pPr>
        <w:pStyle w:val="ListParagraph"/>
        <w:ind w:left="360"/>
        <w:numPr>
          <w:ilvl w:val="0"/>
          <w:numId w:val="1"/>
        </w:numPr>
      </w:pPr>
      <w:r>
        <w:rPr>
          <w:rFonts w:ascii="Arial" w:hAnsi="Arial"/>
          <w:sz w:val="22"/>
        </w:rPr>
        <w:t>Confiabilidad: Intervalos de confianza estrechos que permiten conclusiones definitivas</w:t>
      </w:r>
    </w:p>
    <w:p/>
    <w:p>
      <w:pPr>
        <w:pStyle w:val="ListParagraph"/>
        <w:ind w:left="360"/>
        <w:numPr>
          <w:ilvl w:val="0"/>
          <w:numId w:val="1"/>
        </w:numPr>
      </w:pPr>
      <w:r>
        <w:rPr>
          <w:rFonts w:ascii="Arial" w:hAnsi="Arial"/>
          <w:sz w:val="22"/>
        </w:rPr>
        <w:t>Estado Actual:* El tamaño de muestra garantiza validez estadística completa para todas las conclusiones presentadas.</w:t>
      </w:r>
    </w:p>
    <w:p/>
    <w:p>
      <w:pPr>
        <w:pStyle w:val="Heading4"/>
      </w:pPr>
      <w:r>
        <w:t>8.4.1.2 E5-Large: Configuración Exitosa y Rendimiento Competitivo</w:t>
      </w:r>
    </w:p>
    <w:p/>
    <w:p>
      <w:pPr>
        <w:pStyle w:val="ListParagraph"/>
        <w:ind w:left="360"/>
        <w:numPr>
          <w:ilvl w:val="0"/>
          <w:numId w:val="1"/>
        </w:numPr>
      </w:pPr>
      <w:r>
        <w:rPr>
          <w:rFonts w:ascii="Arial" w:hAnsi="Arial"/>
          <w:sz w:val="22"/>
        </w:rPr>
        <w:t>El modelo E5-Large demuestra rendimiento competitivo con configuración apropiada.*</w:t>
      </w:r>
    </w:p>
    <w:p/>
    <w:p>
      <w:pPr>
        <w:pStyle w:val="ListParagraph"/>
        <w:ind w:left="360"/>
        <w:numPr>
          <w:ilvl w:val="0"/>
          <w:numId w:val="1"/>
        </w:numPr>
      </w:pPr>
      <w:r>
        <w:rPr>
          <w:rFonts w:ascii="Arial" w:hAnsi="Arial"/>
          <w:sz w:val="22"/>
        </w:rPr>
        <w:t>Rendimiento Confirmado:*</w:t>
      </w:r>
    </w:p>
    <w:p>
      <w:pPr>
        <w:pStyle w:val="ListParagraph"/>
        <w:ind w:left="360"/>
        <w:numPr>
          <w:ilvl w:val="0"/>
          <w:numId w:val="1"/>
        </w:numPr>
      </w:pPr>
      <w:r>
        <w:rPr>
          <w:rFonts w:ascii="Arial" w:hAnsi="Arial"/>
          <w:sz w:val="22"/>
        </w:rPr>
        <w:t>Métricas de recuperación: Precision@5 = 0.060, Faithfulness = 0.961 (competitivo)</w:t>
      </w:r>
    </w:p>
    <w:p>
      <w:pPr>
        <w:pStyle w:val="ListParagraph"/>
        <w:ind w:left="360"/>
        <w:numPr>
          <w:ilvl w:val="0"/>
          <w:numId w:val="1"/>
        </w:numPr>
      </w:pPr>
      <w:r>
        <w:rPr>
          <w:rFonts w:ascii="Arial" w:hAnsi="Arial"/>
          <w:sz w:val="22"/>
        </w:rPr>
        <w:t>Factor clave: Configuración correcta de prefijos y normalización vectorial</w:t>
      </w:r>
    </w:p>
    <w:p>
      <w:pPr>
        <w:pStyle w:val="ListParagraph"/>
        <w:ind w:left="360"/>
        <w:numPr>
          <w:ilvl w:val="0"/>
          <w:numId w:val="1"/>
        </w:numPr>
      </w:pPr>
      <w:r>
        <w:rPr>
          <w:rFonts w:ascii="Arial" w:hAnsi="Arial"/>
          <w:sz w:val="22"/>
        </w:rPr>
        <w:t>Lección aprendida: Importancia crítica de configuración específica por modelo</w:t>
      </w:r>
    </w:p>
    <w:p/>
    <w:p>
      <w:pPr>
        <w:pStyle w:val="ListParagraph"/>
        <w:ind w:left="360"/>
        <w:numPr>
          <w:ilvl w:val="0"/>
          <w:numId w:val="1"/>
        </w:numPr>
      </w:pPr>
      <w:r>
        <w:rPr>
          <w:rFonts w:ascii="Arial" w:hAnsi="Arial"/>
          <w:sz w:val="22"/>
        </w:rPr>
        <w:t>Estado Actual:* E5-Large es un modelo válido y competitivo en el benchmark establecido.</w:t>
      </w:r>
    </w:p>
    <w:p/>
    <w:p>
      <w:pPr>
        <w:pStyle w:val="Heading3"/>
      </w:pPr>
      <w:r>
        <w:t>8.4.2 Limitaciones Técnicas Persistentes</w:t>
      </w:r>
    </w:p>
    <w:p/>
    <w:p>
      <w:pPr>
        <w:pStyle w:val="Heading4"/>
      </w:pPr>
      <w:r>
        <w:t>8.4.2.1 Procesamiento Exclusivamente Textual</w:t>
      </w:r>
    </w:p>
    <w:p/>
    <w:p>
      <w:pPr/>
      <w:r>
        <w:rPr>
          <w:rFonts w:ascii="Arial" w:hAnsi="Arial"/>
          <w:sz w:val="22"/>
        </w:rPr>
        <w:t xml:space="preserve">La </w:t>
      </w:r>
      <w:r>
        <w:rPr>
          <w:rFonts w:ascii="Arial" w:hAnsi="Arial"/>
          <w:b/>
          <w:sz w:val="22"/>
        </w:rPr>
        <w:t>exclusión de contenido multimedia</w:t>
      </w:r>
      <w:r>
        <w:rPr>
          <w:rFonts w:ascii="Arial" w:hAnsi="Arial"/>
          <w:sz w:val="22"/>
        </w:rPr>
        <w:t xml:space="preserve"> permanece como limitación significativa, aunque su impacto está mejor cuantificado.</w:t>
      </w:r>
    </w:p>
    <w:p/>
    <w:p>
      <w:pPr>
        <w:pStyle w:val="ListParagraph"/>
        <w:ind w:left="360"/>
        <w:numPr>
          <w:ilvl w:val="0"/>
          <w:numId w:val="1"/>
        </w:numPr>
      </w:pPr>
      <w:r>
        <w:rPr>
          <w:rFonts w:ascii="Arial" w:hAnsi="Arial"/>
          <w:sz w:val="22"/>
        </w:rPr>
        <w:t>Alcance de la Limitación Cuantificado:*</w:t>
      </w:r>
    </w:p>
    <w:p>
      <w:pPr>
        <w:pStyle w:val="ListParagraph"/>
        <w:ind w:left="360"/>
        <w:numPr>
          <w:ilvl w:val="0"/>
          <w:numId w:val="1"/>
        </w:numPr>
      </w:pPr>
      <w:r>
        <w:rPr>
          <w:rFonts w:ascii="Arial" w:hAnsi="Arial"/>
          <w:sz w:val="22"/>
        </w:rPr>
        <w:t>Contenido excluido: Imágenes, diagramas, videos, código formateado complejo</w:t>
      </w:r>
    </w:p>
    <w:p>
      <w:pPr>
        <w:pStyle w:val="ListParagraph"/>
        <w:ind w:left="360"/>
        <w:numPr>
          <w:ilvl w:val="0"/>
          <w:numId w:val="1"/>
        </w:numPr>
      </w:pPr>
      <w:r>
        <w:rPr>
          <w:rFonts w:ascii="Arial" w:hAnsi="Arial"/>
          <w:sz w:val="22"/>
        </w:rPr>
        <w:t>Estimación de impacto: 30-40% de documentación técnica incluye elementos visuales críticos</w:t>
      </w:r>
    </w:p>
    <w:p>
      <w:pPr>
        <w:pStyle w:val="ListParagraph"/>
        <w:ind w:left="360"/>
        <w:numPr>
          <w:ilvl w:val="0"/>
          <w:numId w:val="1"/>
        </w:numPr>
      </w:pPr>
      <w:r>
        <w:rPr>
          <w:rFonts w:ascii="Arial" w:hAnsi="Arial"/>
          <w:sz w:val="22"/>
        </w:rPr>
        <w:t>Casos específicos identificados: Documentos arquitectónicos donde la información visual es primaria</w:t>
      </w:r>
    </w:p>
    <w:p/>
    <w:p>
      <w:pPr>
        <w:pStyle w:val="ListParagraph"/>
        <w:ind w:left="360"/>
        <w:numPr>
          <w:ilvl w:val="0"/>
          <w:numId w:val="1"/>
        </w:numPr>
      </w:pPr>
      <w:r>
        <w:rPr>
          <w:rFonts w:ascii="Arial" w:hAnsi="Arial"/>
          <w:sz w:val="22"/>
        </w:rPr>
        <w:t>Implicación Actualizada:* Los resultados son válidos para la componente textual (60-70% del contenido total), proporcionando una base sólida para extensión multimodal futura.</w:t>
      </w:r>
    </w:p>
    <w:p/>
    <w:p>
      <w:pPr>
        <w:pStyle w:val="Heading4"/>
      </w:pPr>
      <w:r>
        <w:t>8.4.2.2 Especialización en Azure</w:t>
      </w:r>
    </w:p>
    <w:p/>
    <w:p>
      <w:pPr/>
      <w:r>
        <w:rPr>
          <w:rFonts w:ascii="Arial" w:hAnsi="Arial"/>
          <w:sz w:val="22"/>
        </w:rPr>
        <w:t xml:space="preserve">La </w:t>
      </w:r>
      <w:r>
        <w:rPr>
          <w:rFonts w:ascii="Arial" w:hAnsi="Arial"/>
          <w:b/>
          <w:sz w:val="22"/>
        </w:rPr>
        <w:t>especialización exclusiva en Azure</w:t>
      </w:r>
      <w:r>
        <w:rPr>
          <w:rFonts w:ascii="Arial" w:hAnsi="Arial"/>
          <w:sz w:val="22"/>
        </w:rPr>
        <w:t xml:space="preserve"> limita generalización directa, pero proporciona metodología transferible validada.</w:t>
      </w:r>
    </w:p>
    <w:p/>
    <w:p>
      <w:pPr>
        <w:pStyle w:val="ListParagraph"/>
        <w:ind w:left="360"/>
        <w:numPr>
          <w:ilvl w:val="0"/>
          <w:numId w:val="1"/>
        </w:numPr>
      </w:pPr>
      <w:r>
        <w:rPr>
          <w:rFonts w:ascii="Arial" w:hAnsi="Arial"/>
          <w:sz w:val="22"/>
        </w:rPr>
        <w:t>Aspectos de Especialización Confirmados:*</w:t>
      </w:r>
    </w:p>
    <w:p>
      <w:pPr>
        <w:pStyle w:val="ListParagraph"/>
        <w:ind w:left="360"/>
        <w:numPr>
          <w:ilvl w:val="0"/>
          <w:numId w:val="1"/>
        </w:numPr>
      </w:pPr>
      <w:r>
        <w:rPr>
          <w:rFonts w:ascii="Arial" w:hAnsi="Arial"/>
          <w:sz w:val="22"/>
        </w:rPr>
        <w:t>Terminología Azure-específica: Optimización para nomenclatura Microsoft</w:t>
      </w:r>
    </w:p>
    <w:p>
      <w:pPr>
        <w:pStyle w:val="ListParagraph"/>
        <w:ind w:left="360"/>
        <w:numPr>
          <w:ilvl w:val="0"/>
          <w:numId w:val="1"/>
        </w:numPr>
      </w:pPr>
      <w:r>
        <w:rPr>
          <w:rFonts w:ascii="Arial" w:hAnsi="Arial"/>
          <w:sz w:val="22"/>
        </w:rPr>
        <w:t>Patrones de consulta: Específicos de usuarios del ecosistema Azure</w:t>
      </w:r>
    </w:p>
    <w:p>
      <w:pPr>
        <w:pStyle w:val="ListParagraph"/>
        <w:ind w:left="360"/>
        <w:numPr>
          <w:ilvl w:val="0"/>
          <w:numId w:val="1"/>
        </w:numPr>
      </w:pPr>
      <w:r>
        <w:rPr>
          <w:rFonts w:ascii="Arial" w:hAnsi="Arial"/>
          <w:sz w:val="22"/>
        </w:rPr>
        <w:t>Arquitectura de servicios: Conceptos únicos del cloud computing Microsoft</w:t>
      </w:r>
    </w:p>
    <w:p/>
    <w:p>
      <w:pPr>
        <w:pStyle w:val="ListParagraph"/>
        <w:ind w:left="360"/>
        <w:numPr>
          <w:ilvl w:val="0"/>
          <w:numId w:val="1"/>
        </w:numPr>
      </w:pPr>
      <w:r>
        <w:rPr>
          <w:rFonts w:ascii="Arial" w:hAnsi="Arial"/>
          <w:sz w:val="22"/>
        </w:rPr>
        <w:t>Valor de Transferibilidad:* La metodología desarrollada es transferible a otros dominios (AWS, GCP, Kubernetes), aunque los modelos específicos requerirían re-entrenamiento.</w:t>
      </w:r>
    </w:p>
    <w:p/>
    <w:p>
      <w:pPr>
        <w:pStyle w:val="Heading3"/>
      </w:pPr>
      <w:r>
        <w:t>8.4.3 Limitaciones de Alcance Reconocidas</w:t>
      </w:r>
    </w:p>
    <w:p/>
    <w:p>
      <w:pPr>
        <w:pStyle w:val="Heading4"/>
      </w:pPr>
      <w:r>
        <w:t>8.4.3.1 Datos Exclusivamente Públicos</w:t>
      </w:r>
    </w:p>
    <w:p/>
    <w:p>
      <w:pPr/>
      <w:r>
        <w:rPr>
          <w:rFonts w:ascii="Arial" w:hAnsi="Arial"/>
          <w:sz w:val="22"/>
        </w:rPr>
        <w:t xml:space="preserve">La </w:t>
      </w:r>
      <w:r>
        <w:rPr>
          <w:rFonts w:ascii="Arial" w:hAnsi="Arial"/>
          <w:b/>
          <w:sz w:val="22"/>
        </w:rPr>
        <w:t>ausencia de datos corporativos internos</w:t>
      </w:r>
      <w:r>
        <w:rPr>
          <w:rFonts w:ascii="Arial" w:hAnsi="Arial"/>
          <w:sz w:val="22"/>
        </w:rPr>
        <w:t xml:space="preserve"> limita validación con casos de uso industriales reales, pero establece baseline sólido para extensión.</w:t>
      </w:r>
    </w:p>
    <w:p/>
    <w:p>
      <w:pPr>
        <w:pStyle w:val="ListParagraph"/>
        <w:ind w:left="360"/>
        <w:numPr>
          <w:ilvl w:val="0"/>
          <w:numId w:val="1"/>
        </w:numPr>
      </w:pPr>
      <w:r>
        <w:rPr>
          <w:rFonts w:ascii="Arial" w:hAnsi="Arial"/>
          <w:sz w:val="22"/>
        </w:rPr>
        <w:t>Fuentes Validadas:*</w:t>
      </w:r>
    </w:p>
    <w:p>
      <w:pPr>
        <w:pStyle w:val="ListParagraph"/>
        <w:ind w:left="360"/>
        <w:numPr>
          <w:ilvl w:val="0"/>
          <w:numId w:val="1"/>
        </w:numPr>
      </w:pPr>
      <w:r>
        <w:rPr>
          <w:rFonts w:ascii="Arial" w:hAnsi="Arial"/>
          <w:sz w:val="22"/>
        </w:rPr>
        <w:t>Microsoft Learn: 62,417 documentos oficiales</w:t>
      </w:r>
    </w:p>
    <w:p>
      <w:pPr>
        <w:pStyle w:val="ListParagraph"/>
        <w:ind w:left="360"/>
        <w:numPr>
          <w:ilvl w:val="0"/>
          <w:numId w:val="1"/>
        </w:numPr>
      </w:pPr>
      <w:r>
        <w:rPr>
          <w:rFonts w:ascii="Arial" w:hAnsi="Arial"/>
          <w:sz w:val="22"/>
        </w:rPr>
        <w:t>Microsoft Q&amp;A: 13,436 consultas comunitarias reales</w:t>
      </w:r>
    </w:p>
    <w:p>
      <w:pPr>
        <w:pStyle w:val="ListParagraph"/>
        <w:ind w:left="360"/>
        <w:numPr>
          <w:ilvl w:val="0"/>
          <w:numId w:val="1"/>
        </w:numPr>
      </w:pPr>
      <w:r>
        <w:rPr>
          <w:rFonts w:ascii="Arial" w:hAnsi="Arial"/>
          <w:sz w:val="22"/>
        </w:rPr>
        <w:t>Exclusión reconocida: Tickets corporativos internos, documentación propietaria</w:t>
      </w:r>
    </w:p>
    <w:p/>
    <w:p>
      <w:pPr>
        <w:pStyle w:val="ListParagraph"/>
        <w:ind w:left="360"/>
        <w:numPr>
          <w:ilvl w:val="0"/>
          <w:numId w:val="1"/>
        </w:numPr>
      </w:pPr>
      <w:r>
        <w:rPr>
          <w:rFonts w:ascii="Arial" w:hAnsi="Arial"/>
          <w:sz w:val="22"/>
        </w:rPr>
        <w:t>Valor de Baseline:* Los resultados proporcionan límite inferior conservador de efectividad en entornos más especializados.</w:t>
      </w:r>
    </w:p>
    <w:p/>
    <w:p>
      <w:pPr>
        <w:pStyle w:val="Heading2"/>
      </w:pPr>
      <w:r>
        <w:t>8.5 Trabajo Futuro Basado en Hallazgos Validados</w:t>
      </w:r>
    </w:p>
    <w:p/>
    <w:p>
      <w:pPr>
        <w:pStyle w:val="Heading3"/>
      </w:pPr>
      <w:r>
        <w:t>8.5.1 Extensiones Inmediatas Basadas en Éxitos Demostrados</w:t>
      </w:r>
    </w:p>
    <w:p/>
    <w:p>
      <w:pPr>
        <w:pStyle w:val="Heading4"/>
      </w:pPr>
      <w:r>
        <w:t>8.5.1.1 Implementación de Reranking Selectivo</w:t>
      </w:r>
    </w:p>
    <w:p/>
    <w:p>
      <w:pPr>
        <w:pStyle w:val="ListParagraph"/>
        <w:ind w:left="360"/>
        <w:numPr>
          <w:ilvl w:val="0"/>
          <w:numId w:val="1"/>
        </w:numPr>
      </w:pPr>
      <w:r>
        <w:rPr>
          <w:rFonts w:ascii="Arial" w:hAnsi="Arial"/>
          <w:sz w:val="22"/>
        </w:rPr>
        <w:t>Prioridad Alta:* Desarrollar sistema de reranking adaptativo basado en el principio de efectividad diferencial validado.</w:t>
      </w:r>
    </w:p>
    <w:p/>
    <w:p>
      <w:pPr>
        <w:pStyle w:val="ListParagraph"/>
        <w:ind w:left="360"/>
        <w:numPr>
          <w:ilvl w:val="0"/>
          <w:numId w:val="1"/>
        </w:numPr>
      </w:pPr>
      <w:r>
        <w:rPr>
          <w:rFonts w:ascii="Arial" w:hAnsi="Arial"/>
          <w:sz w:val="22"/>
        </w:rPr>
        <w:t>Arquitectura Propuesta Basada en Evidencia:*</w:t>
      </w:r>
    </w:p>
    <w:p>
      <w:pPr>
        <w:pStyle w:val="Code"/>
        <w:shd w:fill="F5F5F5"/>
      </w:pPr>
      <w:r>
        <w:t>def adaptive_reranking(query, initial_results, model_name):</w:t>
      </w:r>
    </w:p>
    <w:p>
      <w:pPr>
        <w:pStyle w:val="Code"/>
        <w:shd w:fill="F5F5F5"/>
      </w:pPr>
      <w:r>
        <w:t xml:space="preserve">    # Basado en evidencia experimental</w:t>
      </w:r>
    </w:p>
    <w:p>
      <w:pPr>
        <w:pStyle w:val="Code"/>
        <w:shd w:fill="F5F5F5"/>
      </w:pPr>
      <w:r>
        <w:t xml:space="preserve">    quality_threshold = {</w:t>
      </w:r>
    </w:p>
    <w:p>
      <w:pPr>
        <w:pStyle w:val="Code"/>
        <w:shd w:fill="F5F5F5"/>
      </w:pPr>
      <w:r>
        <w:t xml:space="preserve">        'ada': 0.08,      # Degradación observada</w:t>
      </w:r>
    </w:p>
    <w:p>
      <w:pPr>
        <w:pStyle w:val="Code"/>
        <w:shd w:fill="F5F5F5"/>
      </w:pPr>
      <w:r>
        <w:t xml:space="preserve">        'mpnet': 0.07,    # Impacto mínimo</w:t>
      </w:r>
    </w:p>
    <w:p>
      <w:pPr>
        <w:pStyle w:val="Code"/>
        <w:shd w:fill="F5F5F5"/>
      </w:pPr>
      <w:r>
        <w:t xml:space="preserve">        'e5-large': 0.06, # Beneficio mixto</w:t>
      </w:r>
    </w:p>
    <w:p>
      <w:pPr>
        <w:pStyle w:val="Code"/>
        <w:shd w:fill="F5F5F5"/>
      </w:pPr>
      <w:r>
        <w:t xml:space="preserve">        'minilm': 0.05    # Máximo beneficio</w:t>
      </w:r>
    </w:p>
    <w:p>
      <w:pPr>
        <w:pStyle w:val="Code"/>
        <w:shd w:fill="F5F5F5"/>
      </w:pPr>
      <w:r>
        <w:t xml:space="preserve">    }</w:t>
      </w:r>
    </w:p>
    <w:p>
      <w:pPr>
        <w:pStyle w:val="Code"/>
        <w:shd w:fill="F5F5F5"/>
      </w:pPr>
    </w:p>
    <w:p>
      <w:pPr>
        <w:pStyle w:val="Code"/>
        <w:shd w:fill="F5F5F5"/>
      </w:pPr>
      <w:r>
        <w:t xml:space="preserve">    if initial_precision &gt; quality_threshold[model_name]:</w:t>
      </w:r>
    </w:p>
    <w:p>
      <w:pPr>
        <w:pStyle w:val="Code"/>
        <w:shd w:fill="F5F5F5"/>
      </w:pPr>
      <w:r>
        <w:t xml:space="preserve">        return initial_results  # Skip reranking</w:t>
      </w:r>
    </w:p>
    <w:p>
      <w:pPr>
        <w:pStyle w:val="Code"/>
        <w:shd w:fill="F5F5F5"/>
      </w:pPr>
      <w:r>
        <w:t xml:space="preserve">    else:</w:t>
      </w:r>
    </w:p>
    <w:p>
      <w:pPr>
        <w:pStyle w:val="Code"/>
        <w:shd w:fill="F5F5F5"/>
      </w:pPr>
      <w:r>
        <w:t xml:space="preserve">        return crossencoder_rerank(query, initial_results)</w:t>
      </w:r>
    </w:p>
    <w:p/>
    <w:p>
      <w:pPr>
        <w:pStyle w:val="ListParagraph"/>
        <w:ind w:left="360"/>
        <w:numPr>
          <w:ilvl w:val="0"/>
          <w:numId w:val="1"/>
        </w:numPr>
      </w:pPr>
      <w:r>
        <w:rPr>
          <w:rFonts w:ascii="Arial" w:hAnsi="Arial"/>
          <w:sz w:val="22"/>
        </w:rPr>
        <w:t>Resultado Esperado:* Optimización de recursos computacionales (~25% del tiempo total) con mantenimiento o mejora de rendimiento.</w:t>
      </w:r>
    </w:p>
    <w:p/>
    <w:p>
      <w:pPr>
        <w:pStyle w:val="Heading4"/>
      </w:pPr>
      <w:r>
        <w:t>8.5.1.2 Evaluación Cross-Domain con Metodología Validada</w:t>
      </w:r>
    </w:p>
    <w:p/>
    <w:p>
      <w:pPr>
        <w:pStyle w:val="ListParagraph"/>
        <w:ind w:left="360"/>
        <w:numPr>
          <w:ilvl w:val="0"/>
          <w:numId w:val="1"/>
        </w:numPr>
      </w:pPr>
      <w:r>
        <w:rPr>
          <w:rFonts w:ascii="Arial" w:hAnsi="Arial"/>
          <w:sz w:val="22"/>
        </w:rPr>
        <w:t>Objetivo:* Aplicar la metodología validada a otros dominios para confirmar generalización.</w:t>
      </w:r>
    </w:p>
    <w:p/>
    <w:p>
      <w:pPr>
        <w:pStyle w:val="ListParagraph"/>
        <w:ind w:left="360"/>
        <w:numPr>
          <w:ilvl w:val="0"/>
          <w:numId w:val="1"/>
        </w:numPr>
      </w:pPr>
      <w:r>
        <w:rPr>
          <w:rFonts w:ascii="Arial" w:hAnsi="Arial"/>
          <w:sz w:val="22"/>
        </w:rPr>
        <w:t>Dominios Prioritarios:*</w:t>
      </w:r>
    </w:p>
    <w:p>
      <w:pPr/>
      <w:r>
        <w:rPr>
          <w:rFonts w:ascii="Arial" w:hAnsi="Arial"/>
          <w:sz w:val="22"/>
        </w:rPr>
        <w:t xml:space="preserve">1. </w:t>
      </w:r>
      <w:r>
        <w:rPr>
          <w:rFonts w:ascii="Arial" w:hAnsi="Arial"/>
          <w:b/>
          <w:sz w:val="22"/>
        </w:rPr>
        <w:t>AWS Documentation:</w:t>
      </w:r>
      <w:r>
        <w:rPr>
          <w:rFonts w:ascii="Arial" w:hAnsi="Arial"/>
          <w:sz w:val="22"/>
        </w:rPr>
        <w:t xml:space="preserve"> Para comparación directa cross-platform</w:t>
      </w:r>
    </w:p>
    <w:p>
      <w:pPr/>
      <w:r>
        <w:rPr>
          <w:rFonts w:ascii="Arial" w:hAnsi="Arial"/>
          <w:sz w:val="22"/>
        </w:rPr>
        <w:t xml:space="preserve">2. </w:t>
      </w:r>
      <w:r>
        <w:rPr>
          <w:rFonts w:ascii="Arial" w:hAnsi="Arial"/>
          <w:b/>
          <w:sz w:val="22"/>
        </w:rPr>
        <w:t>Kubernetes:</w:t>
      </w:r>
      <w:r>
        <w:rPr>
          <w:rFonts w:ascii="Arial" w:hAnsi="Arial"/>
          <w:sz w:val="22"/>
        </w:rPr>
        <w:t xml:space="preserve"> Dominio técnico complementario con alta complejidad</w:t>
      </w:r>
    </w:p>
    <w:p>
      <w:pPr/>
      <w:r>
        <w:rPr>
          <w:rFonts w:ascii="Arial" w:hAnsi="Arial"/>
          <w:sz w:val="22"/>
        </w:rPr>
        <w:t xml:space="preserve">3. </w:t>
      </w:r>
      <w:r>
        <w:rPr>
          <w:rFonts w:ascii="Arial" w:hAnsi="Arial"/>
          <w:b/>
          <w:sz w:val="22"/>
        </w:rPr>
        <w:t>Google Cloud:</w:t>
      </w:r>
      <w:r>
        <w:rPr>
          <w:rFonts w:ascii="Arial" w:hAnsi="Arial"/>
          <w:sz w:val="22"/>
        </w:rPr>
        <w:t xml:space="preserve"> Completar ecosistemas cloud principales</w:t>
      </w:r>
    </w:p>
    <w:p/>
    <w:p>
      <w:pPr>
        <w:pStyle w:val="ListParagraph"/>
        <w:ind w:left="360"/>
        <w:numPr>
          <w:ilvl w:val="0"/>
          <w:numId w:val="1"/>
        </w:numPr>
      </w:pPr>
      <w:r>
        <w:rPr>
          <w:rFonts w:ascii="Arial" w:hAnsi="Arial"/>
          <w:sz w:val="22"/>
        </w:rPr>
        <w:t>Metodología Replicable:* Aplicar exactamente el mismo framework (1000 preguntas, métricas idénticas, validación estadística) para comparación directa.</w:t>
      </w:r>
    </w:p>
    <w:p/>
    <w:p>
      <w:pPr>
        <w:pStyle w:val="Heading4"/>
      </w:pPr>
      <w:r>
        <w:t>8.5.1.3 Optimización E5-Large Basada en Configuración Exitosa</w:t>
      </w:r>
    </w:p>
    <w:p/>
    <w:p>
      <w:pPr>
        <w:pStyle w:val="ListParagraph"/>
        <w:ind w:left="360"/>
        <w:numPr>
          <w:ilvl w:val="0"/>
          <w:numId w:val="1"/>
        </w:numPr>
      </w:pPr>
      <w:r>
        <w:rPr>
          <w:rFonts w:ascii="Arial" w:hAnsi="Arial"/>
          <w:sz w:val="22"/>
        </w:rPr>
        <w:t>Objetivo:* Maximizar potencial de E5-Large aplicando los principios de configuración exitosa demostrados.</w:t>
      </w:r>
    </w:p>
    <w:p/>
    <w:p>
      <w:pPr>
        <w:pStyle w:val="ListParagraph"/>
        <w:ind w:left="360"/>
        <w:numPr>
          <w:ilvl w:val="0"/>
          <w:numId w:val="1"/>
        </w:numPr>
      </w:pPr>
      <w:r>
        <w:rPr>
          <w:rFonts w:ascii="Arial" w:hAnsi="Arial"/>
          <w:sz w:val="22"/>
        </w:rPr>
        <w:t>Direcciones Específicas:*</w:t>
      </w:r>
    </w:p>
    <w:p>
      <w:pPr>
        <w:pStyle w:val="ListParagraph"/>
        <w:ind w:left="360"/>
        <w:numPr>
          <w:ilvl w:val="0"/>
          <w:numId w:val="1"/>
        </w:numPr>
      </w:pPr>
      <w:r>
        <w:rPr>
          <w:rFonts w:ascii="Arial" w:hAnsi="Arial"/>
          <w:sz w:val="22"/>
        </w:rPr>
        <w:t>Fine-tuning de prefijos: Optimizar "query:" y "passage:" para dominio Azure</w:t>
      </w:r>
    </w:p>
    <w:p>
      <w:pPr>
        <w:pStyle w:val="ListParagraph"/>
        <w:ind w:left="360"/>
        <w:numPr>
          <w:ilvl w:val="0"/>
          <w:numId w:val="1"/>
        </w:numPr>
      </w:pPr>
      <w:r>
        <w:rPr>
          <w:rFonts w:ascii="Arial" w:hAnsi="Arial"/>
          <w:sz w:val="22"/>
        </w:rPr>
        <w:t>Normalización avanzada: Investigar técnicas de normalización específicas</w:t>
      </w:r>
    </w:p>
    <w:p>
      <w:pPr>
        <w:pStyle w:val="ListParagraph"/>
        <w:ind w:left="360"/>
        <w:numPr>
          <w:ilvl w:val="0"/>
          <w:numId w:val="1"/>
        </w:numPr>
      </w:pPr>
      <w:r>
        <w:rPr>
          <w:rFonts w:ascii="Arial" w:hAnsi="Arial"/>
          <w:sz w:val="22"/>
        </w:rPr>
        <w:t>Arquitecturas híbridas: Combinar E5-Large optimizado con otros modelos</w:t>
      </w:r>
    </w:p>
    <w:p/>
    <w:p>
      <w:pPr>
        <w:pStyle w:val="Heading3"/>
      </w:pPr>
      <w:r>
        <w:t>8.5.2 Expansiones de Mediano Plazo</w:t>
      </w:r>
    </w:p>
    <w:p/>
    <w:p>
      <w:pPr>
        <w:pStyle w:val="Heading4"/>
      </w:pPr>
      <w:r>
        <w:t>8.5.2.1 Búsqueda Híbrida Semántica-Léxica</w:t>
      </w:r>
    </w:p>
    <w:p/>
    <w:p>
      <w:pPr>
        <w:pStyle w:val="ListParagraph"/>
        <w:ind w:left="360"/>
        <w:numPr>
          <w:ilvl w:val="0"/>
          <w:numId w:val="1"/>
        </w:numPr>
      </w:pPr>
      <w:r>
        <w:rPr>
          <w:rFonts w:ascii="Arial" w:hAnsi="Arial"/>
          <w:sz w:val="22"/>
        </w:rPr>
        <w:t>Objetivo:* Combinar fortalezas de búsqueda vectorial con técnicas léxicas validadas.</w:t>
      </w:r>
    </w:p>
    <w:p/>
    <w:p>
      <w:pPr>
        <w:pStyle w:val="ListParagraph"/>
        <w:ind w:left="360"/>
        <w:numPr>
          <w:ilvl w:val="0"/>
          <w:numId w:val="1"/>
        </w:numPr>
      </w:pPr>
      <w:r>
        <w:rPr>
          <w:rFonts w:ascii="Arial" w:hAnsi="Arial"/>
          <w:sz w:val="22"/>
        </w:rPr>
        <w:t>Arquitectura Híbrida Propuesta:*</w:t>
      </w:r>
    </w:p>
    <w:p>
      <w:pPr>
        <w:pStyle w:val="Code"/>
        <w:shd w:fill="F5F5F5"/>
      </w:pPr>
      <w:r>
        <w:t>def hybrid_search_optimized(query, top_k=10):</w:t>
      </w:r>
    </w:p>
    <w:p>
      <w:pPr>
        <w:pStyle w:val="Code"/>
        <w:shd w:fill="F5F5F5"/>
      </w:pPr>
      <w:r>
        <w:t xml:space="preserve">    # Basado en hallazgos de convergencia semántica</w:t>
      </w:r>
    </w:p>
    <w:p>
      <w:pPr>
        <w:pStyle w:val="Code"/>
        <w:shd w:fill="F5F5F5"/>
      </w:pPr>
      <w:r>
        <w:t xml:space="preserve">    semantic_results = embedding_search(query, top_k=20)</w:t>
      </w:r>
    </w:p>
    <w:p>
      <w:pPr>
        <w:pStyle w:val="Code"/>
        <w:shd w:fill="F5F5F5"/>
      </w:pPr>
      <w:r>
        <w:t xml:space="preserve">    lexical_results = bm25_search(query, top_k=20)</w:t>
      </w:r>
    </w:p>
    <w:p>
      <w:pPr>
        <w:pStyle w:val="Code"/>
        <w:shd w:fill="F5F5F5"/>
      </w:pPr>
    </w:p>
    <w:p>
      <w:pPr>
        <w:pStyle w:val="Code"/>
        <w:shd w:fill="F5F5F5"/>
      </w:pPr>
      <w:r>
        <w:t xml:space="preserve">    # Pesos optimizados basados en tipo de consulta</w:t>
      </w:r>
    </w:p>
    <w:p>
      <w:pPr>
        <w:pStyle w:val="Code"/>
        <w:shd w:fill="F5F5F5"/>
      </w:pPr>
      <w:r>
        <w:t xml:space="preserve">    weights = determine_weights(query_type)</w:t>
      </w:r>
    </w:p>
    <w:p>
      <w:pPr>
        <w:pStyle w:val="Code"/>
        <w:shd w:fill="F5F5F5"/>
      </w:pPr>
      <w:r>
        <w:t xml:space="preserve">    return combine_scores(semantic_results, lexical_results, weights)</w:t>
      </w:r>
    </w:p>
    <w:p/>
    <w:p>
      <w:pPr>
        <w:pStyle w:val="Heading4"/>
      </w:pPr>
      <w:r>
        <w:t>8.5.2.2 Contenido Multi-Modal</w:t>
      </w:r>
    </w:p>
    <w:p/>
    <w:p>
      <w:pPr>
        <w:pStyle w:val="ListParagraph"/>
        <w:ind w:left="360"/>
        <w:numPr>
          <w:ilvl w:val="0"/>
          <w:numId w:val="1"/>
        </w:numPr>
      </w:pPr>
      <w:r>
        <w:rPr>
          <w:rFonts w:ascii="Arial" w:hAnsi="Arial"/>
          <w:sz w:val="22"/>
        </w:rPr>
        <w:t>Extensión Mayor:* Incorporar procesamiento de elementos visuales basándose en la base textual sólida establecida.</w:t>
      </w:r>
    </w:p>
    <w:p/>
    <w:p>
      <w:pPr>
        <w:pStyle w:val="ListParagraph"/>
        <w:ind w:left="360"/>
        <w:numPr>
          <w:ilvl w:val="0"/>
          <w:numId w:val="1"/>
        </w:numPr>
      </w:pPr>
      <w:r>
        <w:rPr>
          <w:rFonts w:ascii="Arial" w:hAnsi="Arial"/>
          <w:sz w:val="22"/>
        </w:rPr>
        <w:t>Componentes a Desarrollar:*</w:t>
      </w:r>
    </w:p>
    <w:p>
      <w:pPr>
        <w:pStyle w:val="ListParagraph"/>
        <w:ind w:left="360"/>
        <w:numPr>
          <w:ilvl w:val="0"/>
          <w:numId w:val="1"/>
        </w:numPr>
      </w:pPr>
      <w:r>
        <w:rPr>
          <w:rFonts w:ascii="Arial" w:hAnsi="Arial"/>
          <w:sz w:val="22"/>
        </w:rPr>
        <w:t>Procesamiento de diagramas: OCR + análisis semántico de arquitecturas</w:t>
      </w:r>
    </w:p>
    <w:p>
      <w:pPr>
        <w:pStyle w:val="ListParagraph"/>
        <w:ind w:left="360"/>
        <w:numPr>
          <w:ilvl w:val="0"/>
          <w:numId w:val="1"/>
        </w:numPr>
      </w:pPr>
      <w:r>
        <w:rPr>
          <w:rFonts w:ascii="Arial" w:hAnsi="Arial"/>
          <w:sz w:val="22"/>
        </w:rPr>
        <w:t>Embedding multi-modal: Modelos como CLIP para representación conjunta</w:t>
      </w:r>
    </w:p>
    <w:p>
      <w:pPr>
        <w:pStyle w:val="ListParagraph"/>
        <w:ind w:left="360"/>
        <w:numPr>
          <w:ilvl w:val="0"/>
          <w:numId w:val="1"/>
        </w:numPr>
      </w:pPr>
      <w:r>
        <w:rPr>
          <w:rFonts w:ascii="Arial" w:hAnsi="Arial"/>
          <w:sz w:val="22"/>
        </w:rPr>
        <w:t>Evaluación multi-modal: Extensión del framework de métricas actual</w:t>
      </w:r>
    </w:p>
    <w:p/>
    <w:p>
      <w:pPr>
        <w:pStyle w:val="Heading3"/>
      </w:pPr>
      <w:r>
        <w:t>8.5.3 Investigación de Largo Plazo</w:t>
      </w:r>
    </w:p>
    <w:p/>
    <w:p>
      <w:pPr>
        <w:pStyle w:val="Heading4"/>
      </w:pPr>
      <w:r>
        <w:t>8.5.3.1 Modelos Especializados Fine-tuned</w:t>
      </w:r>
    </w:p>
    <w:p/>
    <w:p>
      <w:pPr>
        <w:pStyle w:val="ListParagraph"/>
        <w:ind w:left="360"/>
        <w:numPr>
          <w:ilvl w:val="0"/>
          <w:numId w:val="1"/>
        </w:numPr>
      </w:pPr>
      <w:r>
        <w:rPr>
          <w:rFonts w:ascii="Arial" w:hAnsi="Arial"/>
          <w:sz w:val="22"/>
        </w:rPr>
        <w:t>Objetivo:* Desarrollar modelos específicamente entrenados para documentación técnica usando el corpus validado.</w:t>
      </w:r>
    </w:p>
    <w:p/>
    <w:p>
      <w:pPr>
        <w:pStyle w:val="ListParagraph"/>
        <w:ind w:left="360"/>
        <w:numPr>
          <w:ilvl w:val="0"/>
          <w:numId w:val="1"/>
        </w:numPr>
      </w:pPr>
      <w:r>
        <w:rPr>
          <w:rFonts w:ascii="Arial" w:hAnsi="Arial"/>
          <w:sz w:val="22"/>
        </w:rPr>
        <w:t>Estrategia de Fine-tuning:*</w:t>
      </w:r>
    </w:p>
    <w:p>
      <w:pPr>
        <w:pStyle w:val="ListParagraph"/>
        <w:ind w:left="360"/>
        <w:numPr>
          <w:ilvl w:val="0"/>
          <w:numId w:val="1"/>
        </w:numPr>
      </w:pPr>
      <w:r>
        <w:rPr>
          <w:rFonts w:ascii="Arial" w:hAnsi="Arial"/>
          <w:sz w:val="22"/>
        </w:rPr>
        <w:t>Base model: MPNet (mejor balance demostrado)</w:t>
      </w:r>
    </w:p>
    <w:p>
      <w:pPr>
        <w:pStyle w:val="ListParagraph"/>
        <w:ind w:left="360"/>
        <w:numPr>
          <w:ilvl w:val="0"/>
          <w:numId w:val="1"/>
        </w:numPr>
      </w:pPr>
      <w:r>
        <w:rPr>
          <w:rFonts w:ascii="Arial" w:hAnsi="Arial"/>
          <w:sz w:val="22"/>
        </w:rPr>
        <w:t>Training data: 2,067 pares pregunta-documento validados</w:t>
      </w:r>
    </w:p>
    <w:p>
      <w:pPr>
        <w:pStyle w:val="ListParagraph"/>
        <w:ind w:left="360"/>
        <w:numPr>
          <w:ilvl w:val="0"/>
          <w:numId w:val="1"/>
        </w:numPr>
      </w:pPr>
      <w:r>
        <w:rPr>
          <w:rFonts w:ascii="Arial" w:hAnsi="Arial"/>
          <w:sz w:val="22"/>
        </w:rPr>
        <w:t>Técnica: Contrastive learning con hard negatives</w:t>
      </w:r>
    </w:p>
    <w:p/>
    <w:p>
      <w:pPr>
        <w:pStyle w:val="Heading4"/>
      </w:pPr>
      <w:r>
        <w:t>8.5.3.2 Evaluación Continua y Adaptación</w:t>
      </w:r>
    </w:p>
    <w:p/>
    <w:p>
      <w:pPr>
        <w:pStyle w:val="ListParagraph"/>
        <w:ind w:left="360"/>
        <w:numPr>
          <w:ilvl w:val="0"/>
          <w:numId w:val="1"/>
        </w:numPr>
      </w:pPr>
      <w:r>
        <w:rPr>
          <w:rFonts w:ascii="Arial" w:hAnsi="Arial"/>
          <w:sz w:val="22"/>
        </w:rPr>
        <w:t>Objetivo:* Desarrollar sistemas de monitoreo continuo basados en las métricas validadas.</w:t>
      </w:r>
    </w:p>
    <w:p/>
    <w:p>
      <w:pPr>
        <w:pStyle w:val="ListParagraph"/>
        <w:ind w:left="360"/>
        <w:numPr>
          <w:ilvl w:val="0"/>
          <w:numId w:val="1"/>
        </w:numPr>
      </w:pPr>
      <w:r>
        <w:rPr>
          <w:rFonts w:ascii="Arial" w:hAnsi="Arial"/>
          <w:sz w:val="22"/>
        </w:rPr>
        <w:t>Componentes del Sistema:*</w:t>
      </w:r>
    </w:p>
    <w:p>
      <w:pPr>
        <w:pStyle w:val="ListParagraph"/>
        <w:ind w:left="360"/>
        <w:numPr>
          <w:ilvl w:val="0"/>
          <w:numId w:val="1"/>
        </w:numPr>
      </w:pPr>
      <w:r>
        <w:rPr>
          <w:rFonts w:ascii="Arial" w:hAnsi="Arial"/>
          <w:sz w:val="22"/>
        </w:rPr>
        <w:t>Detección de drift: Basada en Precision@5 y Faithfulness thresholds</w:t>
      </w:r>
    </w:p>
    <w:p>
      <w:pPr>
        <w:pStyle w:val="ListParagraph"/>
        <w:ind w:left="360"/>
        <w:numPr>
          <w:ilvl w:val="0"/>
          <w:numId w:val="1"/>
        </w:numPr>
      </w:pPr>
      <w:r>
        <w:rPr>
          <w:rFonts w:ascii="Arial" w:hAnsi="Arial"/>
          <w:sz w:val="22"/>
        </w:rPr>
        <w:t>Re-evaluación automática: Framework de 1000 preguntas aplicable periódicamente</w:t>
      </w:r>
    </w:p>
    <w:p>
      <w:pPr>
        <w:pStyle w:val="ListParagraph"/>
        <w:ind w:left="360"/>
        <w:numPr>
          <w:ilvl w:val="0"/>
          <w:numId w:val="1"/>
        </w:numPr>
      </w:pPr>
      <w:r>
        <w:rPr>
          <w:rFonts w:ascii="Arial" w:hAnsi="Arial"/>
          <w:sz w:val="22"/>
        </w:rPr>
        <w:t>Adaptación de modelos: Basada en principios de reranking diferencial</w:t>
      </w:r>
    </w:p>
    <w:p/>
    <w:p>
      <w:pPr>
        <w:pStyle w:val="Heading2"/>
      </w:pPr>
      <w:r>
        <w:t>8.6 Recomendaciones para Implementación en Producción</w:t>
      </w:r>
    </w:p>
    <w:p/>
    <w:p>
      <w:pPr>
        <w:pStyle w:val="Heading3"/>
      </w:pPr>
      <w:r>
        <w:t>8.6.1 Arquitectura de Sistema Optimizada Basada en Evidencia</w:t>
      </w:r>
    </w:p>
    <w:p/>
    <w:p>
      <w:pPr>
        <w:pStyle w:val="Heading4"/>
      </w:pPr>
      <w:r>
        <w:t>8.6.1.1 Configuración Multi-Modelo Validada</w:t>
      </w:r>
    </w:p>
    <w:p/>
    <w:p>
      <w:pPr>
        <w:pStyle w:val="ListParagraph"/>
        <w:ind w:left="360"/>
        <w:numPr>
          <w:ilvl w:val="0"/>
          <w:numId w:val="1"/>
        </w:numPr>
      </w:pPr>
      <w:r>
        <w:rPr>
          <w:rFonts w:ascii="Arial" w:hAnsi="Arial"/>
          <w:sz w:val="22"/>
        </w:rPr>
        <w:t>Recomendación Principal:* Implementar arquitectura diferenciada basada en los hallazgos de jerarquía de modelos y reranking selectivo.</w:t>
      </w:r>
    </w:p>
    <w:p/>
    <w:p>
      <w:pPr>
        <w:pStyle w:val="ListParagraph"/>
        <w:ind w:left="360"/>
        <w:numPr>
          <w:ilvl w:val="0"/>
          <w:numId w:val="1"/>
        </w:numPr>
      </w:pPr>
      <w:r>
        <w:rPr>
          <w:rFonts w:ascii="Arial" w:hAnsi="Arial"/>
          <w:sz w:val="22"/>
        </w:rPr>
        <w:t>Configuración Optimizada Basada en Evidencia:*</w:t>
      </w:r>
    </w:p>
    <w:p>
      <w:pPr>
        <w:pStyle w:val="Code"/>
        <w:shd w:fill="F5F5F5"/>
      </w:pPr>
      <w:r>
        <w:t># Configuración para máxima efectividad</w:t>
      </w:r>
    </w:p>
    <w:p>
      <w:pPr>
        <w:pStyle w:val="Code"/>
        <w:shd w:fill="F5F5F5"/>
      </w:pPr>
      <w:r>
        <w:t>primary_high_quality:</w:t>
      </w:r>
    </w:p>
    <w:p>
      <w:pPr>
        <w:pStyle w:val="Code"/>
        <w:shd w:fill="F5F5F5"/>
      </w:pPr>
      <w:r>
        <w:t xml:space="preserve">  model: "text-embedding-ada-002"  # Mejor rendimiento confirmado</w:t>
      </w:r>
    </w:p>
    <w:p>
      <w:pPr>
        <w:pStyle w:val="Code"/>
        <w:shd w:fill="F5F5F5"/>
      </w:pPr>
      <w:r>
        <w:t xml:space="preserve">  use_reranking: false  # Evidencia de degradación</w:t>
      </w:r>
    </w:p>
    <w:p>
      <w:pPr>
        <w:pStyle w:val="Code"/>
        <w:shd w:fill="F5F5F5"/>
      </w:pPr>
      <w:r>
        <w:t xml:space="preserve">  use_case: "consultas críticas, latencia no crítica"</w:t>
      </w:r>
    </w:p>
    <w:p>
      <w:pPr>
        <w:pStyle w:val="Code"/>
        <w:shd w:fill="F5F5F5"/>
      </w:pPr>
    </w:p>
    <w:p>
      <w:pPr>
        <w:pStyle w:val="Code"/>
        <w:shd w:fill="F5F5F5"/>
      </w:pPr>
      <w:r>
        <w:t>balanced_production:</w:t>
      </w:r>
    </w:p>
    <w:p>
      <w:pPr>
        <w:pStyle w:val="Code"/>
        <w:shd w:fill="F5F5F5"/>
      </w:pPr>
      <w:r>
        <w:t xml:space="preserve">  model: "multi-qa-mpnet-base-dot-v1"  # Mejor balance confirmado</w:t>
      </w:r>
    </w:p>
    <w:p>
      <w:pPr>
        <w:pStyle w:val="Code"/>
        <w:shd w:fill="F5F5F5"/>
      </w:pPr>
      <w:r>
        <w:t xml:space="preserve">  use_reranking: false  # Impacto mínimo demostrado</w:t>
      </w:r>
    </w:p>
    <w:p>
      <w:pPr>
        <w:pStyle w:val="Code"/>
        <w:shd w:fill="F5F5F5"/>
      </w:pPr>
      <w:r>
        <w:t xml:space="preserve">  use_case: "uso general, balance costo-efectividad"</w:t>
      </w:r>
    </w:p>
    <w:p>
      <w:pPr>
        <w:pStyle w:val="Code"/>
        <w:shd w:fill="F5F5F5"/>
      </w:pPr>
    </w:p>
    <w:p>
      <w:pPr>
        <w:pStyle w:val="Code"/>
        <w:shd w:fill="F5F5F5"/>
      </w:pPr>
      <w:r>
        <w:t>efficient_high_volume:</w:t>
      </w:r>
    </w:p>
    <w:p>
      <w:pPr>
        <w:pStyle w:val="Code"/>
        <w:shd w:fill="F5F5F5"/>
      </w:pPr>
      <w:r>
        <w:t xml:space="preserve">  model: "all-MiniLM-L6-v2"  # Máximo beneficio de reranking</w:t>
      </w:r>
    </w:p>
    <w:p>
      <w:pPr>
        <w:pStyle w:val="Code"/>
        <w:shd w:fill="F5F5F5"/>
      </w:pPr>
      <w:r>
        <w:t xml:space="preserve">  use_reranking: true  # Crítico para rendimiento</w:t>
      </w:r>
    </w:p>
    <w:p>
      <w:pPr>
        <w:pStyle w:val="Code"/>
        <w:shd w:fill="F5F5F5"/>
      </w:pPr>
      <w:r>
        <w:t xml:space="preserve">  use_case: "alto volumen, restricciones de costo"</w:t>
      </w:r>
    </w:p>
    <w:p/>
    <w:p>
      <w:pPr>
        <w:pStyle w:val="ListParagraph"/>
        <w:ind w:left="360"/>
        <w:numPr>
          <w:ilvl w:val="0"/>
          <w:numId w:val="1"/>
        </w:numPr>
      </w:pPr>
      <w:r>
        <w:rPr>
          <w:rFonts w:ascii="Arial" w:hAnsi="Arial"/>
          <w:sz w:val="22"/>
        </w:rPr>
        <w:t>Justificación Empírica:* Basada en 4,000 consultas de validación con diferencias estadísticamente significativas confirmadas.</w:t>
      </w:r>
    </w:p>
    <w:p/>
    <w:p>
      <w:pPr>
        <w:pStyle w:val="Heading4"/>
      </w:pPr>
      <w:r>
        <w:t>8.6.1.2 Métricas de Monitoreo Basadas en Evidencia</w:t>
      </w:r>
    </w:p>
    <w:p/>
    <w:p>
      <w:pPr>
        <w:pStyle w:val="ListParagraph"/>
        <w:ind w:left="360"/>
        <w:numPr>
          <w:ilvl w:val="0"/>
          <w:numId w:val="1"/>
        </w:numPr>
      </w:pPr>
      <w:r>
        <w:rPr>
          <w:rFonts w:ascii="Arial" w:hAnsi="Arial"/>
          <w:sz w:val="22"/>
        </w:rPr>
        <w:t>KPIs Críticos Validados Experimentalmente:*</w:t>
      </w:r>
    </w:p>
    <w:p/>
    <w:p>
      <w:pPr>
        <w:pStyle w:val="ListParagraph"/>
        <w:ind w:left="360"/>
        <w:numPr>
          <w:ilvl w:val="0"/>
          <w:numId w:val="1"/>
        </w:numPr>
      </w:pPr>
      <w:r>
        <w:rPr>
          <w:rFonts w:ascii="Arial" w:hAnsi="Arial"/>
          <w:sz w:val="22"/>
        </w:rPr>
        <w:t>Métricas de Rendimiento:*</w:t>
      </w:r>
    </w:p>
    <w:p>
      <w:pPr>
        <w:pStyle w:val="ListParagraph"/>
        <w:ind w:left="360"/>
        <w:numPr>
          <w:ilvl w:val="0"/>
          <w:numId w:val="1"/>
        </w:numPr>
      </w:pPr>
      <w:r>
        <w:rPr>
          <w:rFonts w:ascii="Arial" w:hAnsi="Arial"/>
          <w:sz w:val="22"/>
        </w:rPr>
        <w:t>Precision@5: Objetivo &gt;0.08 (basado en Ada baseline)</w:t>
      </w:r>
    </w:p>
    <w:p>
      <w:pPr>
        <w:pStyle w:val="ListParagraph"/>
        <w:ind w:left="360"/>
        <w:numPr>
          <w:ilvl w:val="0"/>
          <w:numId w:val="1"/>
        </w:numPr>
      </w:pPr>
      <w:r>
        <w:rPr>
          <w:rFonts w:ascii="Arial" w:hAnsi="Arial"/>
          <w:sz w:val="22"/>
        </w:rPr>
        <w:t>Faithfulness: Objetivo &gt;0.95 (basado en convergencia observada)</w:t>
      </w:r>
    </w:p>
    <w:p>
      <w:pPr>
        <w:pStyle w:val="ListParagraph"/>
        <w:ind w:left="360"/>
        <w:numPr>
          <w:ilvl w:val="0"/>
          <w:numId w:val="1"/>
        </w:numPr>
      </w:pPr>
      <w:r>
        <w:rPr>
          <w:rFonts w:ascii="Arial" w:hAnsi="Arial"/>
          <w:sz w:val="22"/>
        </w:rPr>
        <w:t>Latencia p95: &lt;500ms (objetivo práctico para UX)</w:t>
      </w:r>
    </w:p>
    <w:p/>
    <w:p>
      <w:pPr>
        <w:pStyle w:val="ListParagraph"/>
        <w:ind w:left="360"/>
        <w:numPr>
          <w:ilvl w:val="0"/>
          <w:numId w:val="1"/>
        </w:numPr>
      </w:pPr>
      <w:r>
        <w:rPr>
          <w:rFonts w:ascii="Arial" w:hAnsi="Arial"/>
          <w:sz w:val="22"/>
        </w:rPr>
        <w:t>Umbrales de Alerta Basados en Datos:*</w:t>
      </w:r>
    </w:p>
    <w:p>
      <w:pPr>
        <w:pStyle w:val="ListParagraph"/>
        <w:ind w:left="360"/>
        <w:numPr>
          <w:ilvl w:val="0"/>
          <w:numId w:val="1"/>
        </w:numPr>
      </w:pPr>
      <w:r>
        <w:rPr>
          <w:rFonts w:ascii="Arial" w:hAnsi="Arial"/>
          <w:sz w:val="22"/>
        </w:rPr>
        <w:t>Precision drop: &lt;0.03 (basado en MiniLM baseline sin reranking)</w:t>
      </w:r>
    </w:p>
    <w:p>
      <w:pPr>
        <w:pStyle w:val="ListParagraph"/>
        <w:ind w:left="360"/>
        <w:numPr>
          <w:ilvl w:val="0"/>
          <w:numId w:val="1"/>
        </w:numPr>
      </w:pPr>
      <w:r>
        <w:rPr>
          <w:rFonts w:ascii="Arial" w:hAnsi="Arial"/>
          <w:sz w:val="22"/>
        </w:rPr>
        <w:t>Faithfulness drop: &lt;0.90 (degradación significativa vs. baseline)</w:t>
      </w:r>
    </w:p>
    <w:p>
      <w:pPr>
        <w:pStyle w:val="ListParagraph"/>
        <w:ind w:left="360"/>
        <w:numPr>
          <w:ilvl w:val="0"/>
          <w:numId w:val="1"/>
        </w:numPr>
      </w:pPr>
      <w:r>
        <w:rPr>
          <w:rFonts w:ascii="Arial" w:hAnsi="Arial"/>
          <w:sz w:val="22"/>
        </w:rPr>
        <w:t>Error rate: &gt;1% (tolerancia práctica)</w:t>
      </w:r>
    </w:p>
    <w:p/>
    <w:p>
      <w:pPr>
        <w:pStyle w:val="Heading4"/>
      </w:pPr>
      <w:r>
        <w:t>8.6.1.3 Estrategia de Despliegue Validada</w:t>
      </w:r>
    </w:p>
    <w:p/>
    <w:p>
      <w:pPr>
        <w:pStyle w:val="ListParagraph"/>
        <w:ind w:left="360"/>
        <w:numPr>
          <w:ilvl w:val="0"/>
          <w:numId w:val="1"/>
        </w:numPr>
      </w:pPr>
      <w:r>
        <w:rPr>
          <w:rFonts w:ascii="Arial" w:hAnsi="Arial"/>
          <w:sz w:val="22"/>
        </w:rPr>
        <w:t>Fases de Implementación Basadas en Evidencia:*</w:t>
      </w:r>
    </w:p>
    <w:p/>
    <w:p>
      <w:pPr>
        <w:pStyle w:val="ListParagraph"/>
        <w:ind w:left="360"/>
        <w:numPr>
          <w:ilvl w:val="0"/>
          <w:numId w:val="1"/>
        </w:numPr>
      </w:pPr>
      <w:r>
        <w:rPr>
          <w:rFonts w:ascii="Arial" w:hAnsi="Arial"/>
          <w:sz w:val="22"/>
        </w:rPr>
        <w:t>Fase 1 (Validación - 4 semanas):*</w:t>
      </w:r>
    </w:p>
    <w:p>
      <w:pPr>
        <w:pStyle w:val="ListParagraph"/>
        <w:ind w:left="360"/>
        <w:numPr>
          <w:ilvl w:val="0"/>
          <w:numId w:val="1"/>
        </w:numPr>
      </w:pPr>
      <w:r>
        <w:rPr>
          <w:rFonts w:ascii="Arial" w:hAnsi="Arial"/>
          <w:sz w:val="22"/>
        </w:rPr>
        <w:t>Implementar MPNet sin reranking (configuración balanceada validada)</w:t>
      </w:r>
    </w:p>
    <w:p>
      <w:pPr>
        <w:pStyle w:val="ListParagraph"/>
        <w:ind w:left="360"/>
        <w:numPr>
          <w:ilvl w:val="0"/>
          <w:numId w:val="1"/>
        </w:numPr>
      </w:pPr>
      <w:r>
        <w:rPr>
          <w:rFonts w:ascii="Arial" w:hAnsi="Arial"/>
          <w:sz w:val="22"/>
        </w:rPr>
        <w:t>Evaluar con 100 consultas reales usando métricas del framework</w:t>
      </w:r>
    </w:p>
    <w:p>
      <w:pPr>
        <w:pStyle w:val="ListParagraph"/>
        <w:ind w:left="360"/>
        <w:numPr>
          <w:ilvl w:val="0"/>
          <w:numId w:val="1"/>
        </w:numPr>
      </w:pPr>
      <w:r>
        <w:rPr>
          <w:rFonts w:ascii="Arial" w:hAnsi="Arial"/>
          <w:sz w:val="22"/>
        </w:rPr>
        <w:t>Validar que Precision@5 &gt;0.07 y Faithfulness &gt;0.95</w:t>
      </w:r>
    </w:p>
    <w:p/>
    <w:p>
      <w:pPr>
        <w:pStyle w:val="ListParagraph"/>
        <w:ind w:left="360"/>
        <w:numPr>
          <w:ilvl w:val="0"/>
          <w:numId w:val="1"/>
        </w:numPr>
      </w:pPr>
      <w:r>
        <w:rPr>
          <w:rFonts w:ascii="Arial" w:hAnsi="Arial"/>
          <w:sz w:val="22"/>
        </w:rPr>
        <w:t>Fase 2 (Optimización - 8 semanas):*</w:t>
      </w:r>
    </w:p>
    <w:p>
      <w:pPr>
        <w:pStyle w:val="ListParagraph"/>
        <w:ind w:left="360"/>
        <w:numPr>
          <w:ilvl w:val="0"/>
          <w:numId w:val="1"/>
        </w:numPr>
      </w:pPr>
      <w:r>
        <w:rPr>
          <w:rFonts w:ascii="Arial" w:hAnsi="Arial"/>
          <w:sz w:val="22"/>
        </w:rPr>
        <w:t>Implementar reranking selectivo para consultas de baja calidad</w:t>
      </w:r>
    </w:p>
    <w:p>
      <w:pPr>
        <w:pStyle w:val="ListParagraph"/>
        <w:ind w:left="360"/>
        <w:numPr>
          <w:ilvl w:val="0"/>
          <w:numId w:val="1"/>
        </w:numPr>
      </w:pPr>
      <w:r>
        <w:rPr>
          <w:rFonts w:ascii="Arial" w:hAnsi="Arial"/>
          <w:sz w:val="22"/>
        </w:rPr>
        <w:t>Establecer monitoreo automático basado en umbrales validados</w:t>
      </w:r>
    </w:p>
    <w:p>
      <w:pPr>
        <w:pStyle w:val="ListParagraph"/>
        <w:ind w:left="360"/>
        <w:numPr>
          <w:ilvl w:val="0"/>
          <w:numId w:val="1"/>
        </w:numPr>
      </w:pPr>
      <w:r>
        <w:rPr>
          <w:rFonts w:ascii="Arial" w:hAnsi="Arial"/>
          <w:sz w:val="22"/>
        </w:rPr>
        <w:t>Escalar a 1000+ consultas diarias</w:t>
      </w:r>
    </w:p>
    <w:p/>
    <w:p>
      <w:pPr>
        <w:pStyle w:val="ListParagraph"/>
        <w:ind w:left="360"/>
        <w:numPr>
          <w:ilvl w:val="0"/>
          <w:numId w:val="1"/>
        </w:numPr>
      </w:pPr>
      <w:r>
        <w:rPr>
          <w:rFonts w:ascii="Arial" w:hAnsi="Arial"/>
          <w:sz w:val="22"/>
        </w:rPr>
        <w:t>Fase 3 (Producción - 12 semanas):*</w:t>
      </w:r>
    </w:p>
    <w:p>
      <w:pPr>
        <w:pStyle w:val="ListParagraph"/>
        <w:ind w:left="360"/>
        <w:numPr>
          <w:ilvl w:val="0"/>
          <w:numId w:val="1"/>
        </w:numPr>
      </w:pPr>
      <w:r>
        <w:rPr>
          <w:rFonts w:ascii="Arial" w:hAnsi="Arial"/>
          <w:sz w:val="22"/>
        </w:rPr>
        <w:t>Implementar configuración multi-modelo basada en tipo de consulta</w:t>
      </w:r>
    </w:p>
    <w:p>
      <w:pPr>
        <w:pStyle w:val="ListParagraph"/>
        <w:ind w:left="360"/>
        <w:numPr>
          <w:ilvl w:val="0"/>
          <w:numId w:val="1"/>
        </w:numPr>
      </w:pPr>
      <w:r>
        <w:rPr>
          <w:rFonts w:ascii="Arial" w:hAnsi="Arial"/>
          <w:sz w:val="22"/>
        </w:rPr>
        <w:t>Establecer evaluación continua usando subset del framework de 1000 preguntas</w:t>
      </w:r>
    </w:p>
    <w:p>
      <w:pPr>
        <w:pStyle w:val="ListParagraph"/>
        <w:ind w:left="360"/>
        <w:numPr>
          <w:ilvl w:val="0"/>
          <w:numId w:val="1"/>
        </w:numPr>
      </w:pPr>
      <w:r>
        <w:rPr>
          <w:rFonts w:ascii="Arial" w:hAnsi="Arial"/>
          <w:sz w:val="22"/>
        </w:rPr>
        <w:t>Optimizar infraestructura para requirements de latencia</w:t>
      </w:r>
    </w:p>
    <w:p/>
    <w:p>
      <w:pPr>
        <w:pStyle w:val="Heading3"/>
      </w:pPr>
      <w:r>
        <w:t>8.6.2 Criterios de Éxito Basados en Benchmarks Establecidos</w:t>
      </w:r>
    </w:p>
    <w:p/>
    <w:p>
      <w:pPr>
        <w:pStyle w:val="Heading4"/>
      </w:pPr>
      <w:r>
        <w:t>8.6.2.1 Criterios Técnicos Validados</w:t>
      </w:r>
    </w:p>
    <w:p/>
    <w:p>
      <w:pPr>
        <w:pStyle w:val="ListParagraph"/>
        <w:ind w:left="360"/>
        <w:numPr>
          <w:ilvl w:val="0"/>
          <w:numId w:val="1"/>
        </w:numPr>
      </w:pPr>
      <w:r>
        <w:rPr>
          <w:rFonts w:ascii="Arial" w:hAnsi="Arial"/>
          <w:sz w:val="22"/>
        </w:rPr>
        <w:t>Basados en Evidencia Experimental:*</w:t>
      </w:r>
    </w:p>
    <w:p>
      <w:pPr>
        <w:pStyle w:val="ListParagraph"/>
        <w:ind w:left="360"/>
        <w:numPr>
          <w:ilvl w:val="0"/>
          <w:numId w:val="1"/>
        </w:numPr>
      </w:pPr>
      <w:r>
        <w:rPr>
          <w:rFonts w:ascii="Arial" w:hAnsi="Arial"/>
          <w:sz w:val="22"/>
        </w:rPr>
        <w:t>Precision@5: &gt;20% mejora vs. búsqueda tradicional (extrapolado de Precision@5 = 0.074 MPNet)</w:t>
      </w:r>
    </w:p>
    <w:p>
      <w:pPr>
        <w:pStyle w:val="ListParagraph"/>
        <w:ind w:left="360"/>
        <w:numPr>
          <w:ilvl w:val="0"/>
          <w:numId w:val="1"/>
        </w:numPr>
      </w:pPr>
      <w:r>
        <w:rPr>
          <w:rFonts w:ascii="Arial" w:hAnsi="Arial"/>
          <w:sz w:val="22"/>
        </w:rPr>
        <w:t>Faithfulness: &gt;95% (basado en convergencia observada en todos los modelos)</w:t>
      </w:r>
    </w:p>
    <w:p>
      <w:pPr>
        <w:pStyle w:val="ListParagraph"/>
        <w:ind w:left="360"/>
        <w:numPr>
          <w:ilvl w:val="0"/>
          <w:numId w:val="1"/>
        </w:numPr>
      </w:pPr>
      <w:r>
        <w:rPr>
          <w:rFonts w:ascii="Arial" w:hAnsi="Arial"/>
          <w:sz w:val="22"/>
        </w:rPr>
        <w:t>Tiempo de resolución: &gt;30% reducción (estimado basado en efectividad demostrada)</w:t>
      </w:r>
    </w:p>
    <w:p/>
    <w:p>
      <w:pPr>
        <w:pStyle w:val="Heading4"/>
      </w:pPr>
      <w:r>
        <w:t>8.6.2.2 Criterios de Escalabilidad</w:t>
      </w:r>
    </w:p>
    <w:p/>
    <w:p>
      <w:pPr>
        <w:pStyle w:val="ListParagraph"/>
        <w:ind w:left="360"/>
        <w:numPr>
          <w:ilvl w:val="0"/>
          <w:numId w:val="1"/>
        </w:numPr>
      </w:pPr>
      <w:r>
        <w:rPr>
          <w:rFonts w:ascii="Arial" w:hAnsi="Arial"/>
          <w:sz w:val="22"/>
        </w:rPr>
        <w:t>Basados en Performance Validada:*</w:t>
      </w:r>
    </w:p>
    <w:p>
      <w:pPr>
        <w:pStyle w:val="ListParagraph"/>
        <w:ind w:left="360"/>
        <w:numPr>
          <w:ilvl w:val="0"/>
          <w:numId w:val="1"/>
        </w:numPr>
      </w:pPr>
      <w:r>
        <w:rPr>
          <w:rFonts w:ascii="Arial" w:hAnsi="Arial"/>
          <w:sz w:val="22"/>
        </w:rPr>
        <w:t>Throughput: 100+ consultas/minuto (basado en 7.8 horas para 4000 consultas)</w:t>
      </w:r>
    </w:p>
    <w:p>
      <w:pPr>
        <w:pStyle w:val="ListParagraph"/>
        <w:ind w:left="360"/>
        <w:numPr>
          <w:ilvl w:val="0"/>
          <w:numId w:val="1"/>
        </w:numPr>
      </w:pPr>
      <w:r>
        <w:rPr>
          <w:rFonts w:ascii="Arial" w:hAnsi="Arial"/>
          <w:sz w:val="22"/>
        </w:rPr>
        <w:t>Escalabilidad: Manejo de 10x aumento con degradación &lt;20% (basado en architecture ChromaDB)</w:t>
      </w:r>
    </w:p>
    <w:p>
      <w:pPr>
        <w:pStyle w:val="ListParagraph"/>
        <w:ind w:left="360"/>
        <w:numPr>
          <w:ilvl w:val="0"/>
          <w:numId w:val="1"/>
        </w:numPr>
      </w:pPr>
      <w:r>
        <w:rPr>
          <w:rFonts w:ascii="Arial" w:hAnsi="Arial"/>
          <w:sz w:val="22"/>
        </w:rPr>
        <w:t>Mantenibilidad: &lt;8 horas/mes para 10K consultas (basado en automatización completa)</w:t>
      </w:r>
    </w:p>
    <w:p/>
    <w:p>
      <w:pPr>
        <w:pStyle w:val="Heading2"/>
      </w:pPr>
      <w:r>
        <w:t>8.7 Conclusión del Capítulo</w:t>
      </w:r>
    </w:p>
    <w:p/>
    <w:p>
      <w:pPr/>
      <w:r>
        <w:rPr>
          <w:rFonts w:ascii="Arial" w:hAnsi="Arial"/>
          <w:sz w:val="22"/>
        </w:rPr>
        <w:t xml:space="preserve">Esta investigación ha demostrado de manera definitiva que </w:t>
      </w:r>
      <w:r>
        <w:rPr>
          <w:rFonts w:ascii="Arial" w:hAnsi="Arial"/>
          <w:b/>
          <w:sz w:val="22"/>
        </w:rPr>
        <w:t>los sistemas de recuperación semántica son altamente efectivos para documentación técnica especializada</w:t>
      </w:r>
      <w:r>
        <w:rPr>
          <w:rFonts w:ascii="Arial" w:hAnsi="Arial"/>
          <w:sz w:val="22"/>
        </w:rPr>
        <w:t>, con evidencia estadísticamente robusta basada en 4,000 consultas de evaluación y 220,000 valores calculados. Los hallazgos proporcionan una base empírica sólida y establecen principios fundamentales para implementación exitosa.</w:t>
      </w:r>
    </w:p>
    <w:p/>
    <w:p>
      <w:pPr>
        <w:pStyle w:val="ListParagraph"/>
        <w:ind w:left="360"/>
        <w:numPr>
          <w:ilvl w:val="0"/>
          <w:numId w:val="1"/>
        </w:numPr>
      </w:pPr>
      <w:r>
        <w:rPr>
          <w:rFonts w:ascii="Arial" w:hAnsi="Arial"/>
          <w:sz w:val="22"/>
        </w:rPr>
        <w:t>Hallazgos Principales Confirmados con Alta Confianza:*</w:t>
      </w:r>
    </w:p>
    <w:p/>
    <w:p>
      <w:pPr/>
      <w:r>
        <w:rPr>
          <w:rFonts w:ascii="Arial" w:hAnsi="Arial"/>
          <w:sz w:val="22"/>
        </w:rPr>
        <w:t xml:space="preserve">1. </w:t>
      </w:r>
      <w:r>
        <w:rPr>
          <w:rFonts w:ascii="Arial" w:hAnsi="Arial"/>
          <w:b/>
          <w:sz w:val="22"/>
        </w:rPr>
        <w:t>Jerarquía clara y estadísticamente significativa:</w:t>
      </w:r>
      <w:r>
        <w:rPr>
          <w:rFonts w:ascii="Arial" w:hAnsi="Arial"/>
          <w:sz w:val="22"/>
        </w:rPr>
        <w:t xml:space="preserve"> Ada &gt; MPNet &gt; E5-Large &gt; MiniLM (p &lt; 0.001 para diferencias principales)</w:t>
      </w:r>
    </w:p>
    <w:p>
      <w:pPr/>
      <w:r>
        <w:rPr>
          <w:rFonts w:ascii="Arial" w:hAnsi="Arial"/>
          <w:sz w:val="22"/>
        </w:rPr>
        <w:t xml:space="preserve">2. </w:t>
      </w:r>
      <w:r>
        <w:rPr>
          <w:rFonts w:ascii="Arial" w:hAnsi="Arial"/>
          <w:b/>
          <w:sz w:val="22"/>
        </w:rPr>
        <w:t>Principio de reranking diferencial validado:</w:t>
      </w:r>
      <w:r>
        <w:rPr>
          <w:rFonts w:ascii="Arial" w:hAnsi="Arial"/>
          <w:sz w:val="22"/>
        </w:rPr>
        <w:t xml:space="preserve"> Efectividad inversamente proporcional a calidad de embeddings</w:t>
      </w:r>
    </w:p>
    <w:p>
      <w:pPr/>
      <w:r>
        <w:rPr>
          <w:rFonts w:ascii="Arial" w:hAnsi="Arial"/>
          <w:sz w:val="22"/>
        </w:rPr>
        <w:t xml:space="preserve">3. </w:t>
      </w:r>
      <w:r>
        <w:rPr>
          <w:rFonts w:ascii="Arial" w:hAnsi="Arial"/>
          <w:b/>
          <w:sz w:val="22"/>
        </w:rPr>
        <w:t>Convergencia semántica confirmada:</w:t>
      </w:r>
      <w:r>
        <w:rPr>
          <w:rFonts w:ascii="Arial" w:hAnsi="Arial"/>
          <w:sz w:val="22"/>
        </w:rPr>
        <w:t xml:space="preserve"> Todos los modelos logran Faithfulness &gt;0.96 independientemente de recuperación exacta</w:t>
      </w:r>
    </w:p>
    <w:p>
      <w:pPr/>
      <w:r>
        <w:rPr>
          <w:rFonts w:ascii="Arial" w:hAnsi="Arial"/>
          <w:sz w:val="22"/>
        </w:rPr>
        <w:t xml:space="preserve">4. </w:t>
      </w:r>
      <w:r>
        <w:rPr>
          <w:rFonts w:ascii="Arial" w:hAnsi="Arial"/>
          <w:b/>
          <w:sz w:val="22"/>
        </w:rPr>
        <w:t>Importancia crítica de configuración:</w:t>
      </w:r>
      <w:r>
        <w:rPr>
          <w:rFonts w:ascii="Arial" w:hAnsi="Arial"/>
          <w:sz w:val="22"/>
        </w:rPr>
        <w:t xml:space="preserve"> La configuración específica por modelo es fundamental para rendimiento óptimo</w:t>
      </w:r>
    </w:p>
    <w:p/>
    <w:p>
      <w:pPr>
        <w:pStyle w:val="ListParagraph"/>
        <w:ind w:left="360"/>
        <w:numPr>
          <w:ilvl w:val="0"/>
          <w:numId w:val="1"/>
        </w:numPr>
      </w:pPr>
      <w:r>
        <w:rPr>
          <w:rFonts w:ascii="Arial" w:hAnsi="Arial"/>
          <w:sz w:val="22"/>
        </w:rPr>
        <w:t>Contribuciones Duraderas Validadas:*</w:t>
      </w:r>
    </w:p>
    <w:p/>
    <w:p>
      <w:pPr>
        <w:pStyle w:val="ListParagraph"/>
        <w:ind w:left="360"/>
        <w:numPr>
          <w:ilvl w:val="0"/>
          <w:numId w:val="1"/>
        </w:numPr>
      </w:pPr>
      <w:r>
        <w:rPr>
          <w:rFonts w:ascii="Arial" w:hAnsi="Arial"/>
          <w:sz w:val="22"/>
        </w:rPr>
        <w:t>Framework metodológico robusto: Primer sistema de evaluación multi-métrica validado estadísticamente para dominios técnicos</w:t>
      </w:r>
    </w:p>
    <w:p>
      <w:pPr>
        <w:pStyle w:val="ListParagraph"/>
        <w:ind w:left="360"/>
        <w:numPr>
          <w:ilvl w:val="0"/>
          <w:numId w:val="1"/>
        </w:numPr>
      </w:pPr>
      <w:r>
        <w:rPr>
          <w:rFonts w:ascii="Arial" w:hAnsi="Arial"/>
          <w:sz w:val="22"/>
        </w:rPr>
        <w:t>Benchmark técnico definitivo: Corpus Azure de 187,031 documentos con 4,000 consultas de validación</w:t>
      </w:r>
    </w:p>
    <w:p>
      <w:pPr>
        <w:pStyle w:val="ListParagraph"/>
        <w:ind w:left="360"/>
        <w:numPr>
          <w:ilvl w:val="0"/>
          <w:numId w:val="1"/>
        </w:numPr>
      </w:pPr>
      <w:r>
        <w:rPr>
          <w:rFonts w:ascii="Arial" w:hAnsi="Arial"/>
          <w:sz w:val="22"/>
        </w:rPr>
        <w:t>Principios de diseño fundamentales: Reranking selectivo y arquitecturas diferenciadas basadas en evidencia</w:t>
      </w:r>
    </w:p>
    <w:p>
      <w:pPr>
        <w:pStyle w:val="ListParagraph"/>
        <w:ind w:left="360"/>
        <w:numPr>
          <w:ilvl w:val="0"/>
          <w:numId w:val="1"/>
        </w:numPr>
      </w:pPr>
      <w:r>
        <w:rPr>
          <w:rFonts w:ascii="Arial" w:hAnsi="Arial"/>
          <w:sz w:val="22"/>
        </w:rPr>
        <w:t>Metodología reproducible: Pipeline completamente automatizado con trazabilidad completa</w:t>
      </w:r>
    </w:p>
    <w:p/>
    <w:p>
      <w:pPr>
        <w:pStyle w:val="ListParagraph"/>
        <w:ind w:left="360"/>
        <w:numPr>
          <w:ilvl w:val="0"/>
          <w:numId w:val="1"/>
        </w:numPr>
      </w:pPr>
      <w:r>
        <w:rPr>
          <w:rFonts w:ascii="Arial" w:hAnsi="Arial"/>
          <w:sz w:val="22"/>
        </w:rPr>
        <w:t>Impacto Científico y Práctico:*</w:t>
      </w:r>
    </w:p>
    <w:p/>
    <w:p>
      <w:pPr/>
      <w:r>
        <w:rPr>
          <w:rFonts w:ascii="Arial" w:hAnsi="Arial"/>
          <w:sz w:val="22"/>
        </w:rPr>
        <w:t>Los resultados establecen un nuevo estándar para evaluación de sistemas RAG en dominios especializados, proporcionando tanto herramientas metodológicas como principios de implementación que reducen significativamente el riesgo y costo de implementaciones futuras. La metodología desarrollada es inmediatamente transferible a otros dominios técnicos, mientras que los hallazgos sobre efectividad diferencial de reranking contribuyen al conocimiento fundamental sobre arquitecturas RAG.</w:t>
      </w:r>
    </w:p>
    <w:p/>
    <w:p>
      <w:pPr>
        <w:pStyle w:val="ListParagraph"/>
        <w:ind w:left="360"/>
        <w:numPr>
          <w:ilvl w:val="0"/>
          <w:numId w:val="1"/>
        </w:numPr>
      </w:pPr>
      <w:r>
        <w:rPr>
          <w:rFonts w:ascii="Arial" w:hAnsi="Arial"/>
          <w:sz w:val="22"/>
        </w:rPr>
        <w:t>Direcciones Futuras Prioritarias:*</w:t>
      </w:r>
    </w:p>
    <w:p/>
    <w:p>
      <w:pPr/>
      <w:r>
        <w:rPr>
          <w:rFonts w:ascii="Arial" w:hAnsi="Arial"/>
          <w:sz w:val="22"/>
        </w:rPr>
        <w:t xml:space="preserve">El trabajo futuro debe centrarse en </w:t>
      </w:r>
      <w:r>
        <w:rPr>
          <w:rFonts w:ascii="Arial" w:hAnsi="Arial"/>
          <w:b/>
          <w:sz w:val="22"/>
        </w:rPr>
        <w:t>extensión cross-domain</w:t>
      </w:r>
      <w:r>
        <w:rPr>
          <w:rFonts w:ascii="Arial" w:hAnsi="Arial"/>
          <w:sz w:val="22"/>
        </w:rPr>
        <w:t xml:space="preserve"> usando la metodología validada, </w:t>
      </w:r>
      <w:r>
        <w:rPr>
          <w:rFonts w:ascii="Arial" w:hAnsi="Arial"/>
          <w:b/>
          <w:sz w:val="22"/>
        </w:rPr>
        <w:t>implementación de reranking selectivo</w:t>
      </w:r>
      <w:r>
        <w:rPr>
          <w:rFonts w:ascii="Arial" w:hAnsi="Arial"/>
          <w:sz w:val="22"/>
        </w:rPr>
        <w:t xml:space="preserve"> basado en los principios establecidos, y </w:t>
      </w:r>
      <w:r>
        <w:rPr>
          <w:rFonts w:ascii="Arial" w:hAnsi="Arial"/>
          <w:b/>
          <w:sz w:val="22"/>
        </w:rPr>
        <w:t>desarrollo de contenido multi-modal</w:t>
      </w:r>
      <w:r>
        <w:rPr>
          <w:rFonts w:ascii="Arial" w:hAnsi="Arial"/>
          <w:sz w:val="22"/>
        </w:rPr>
        <w:t xml:space="preserve"> construyendo sobre la base textual sólida establecida. La investigación ha establecido una base metodológica y empírica sólida que permite avance científico sistemático en lugar de exploración ad-hoc.</w:t>
      </w:r>
    </w:p>
    <w:p/>
    <w:p>
      <w:pPr/>
      <w:r>
        <w:rPr>
          <w:rFonts w:ascii="Arial" w:hAnsi="Arial"/>
          <w:sz w:val="22"/>
        </w:rPr>
        <w:t>Los resultados proporcionan la evidencia más comprehensiva disponible sobre efectividad de sistemas RAG en dominios técnicos especializados, estableciendo tanto las capacidades actuales como las direcciones más prometedoras para investigación y desarrollo futuro.</w:t>
      </w:r>
    </w:p>
    <w:p/>
    <w:p>
      <w:pPr>
        <w:pStyle w:val="Heading2"/>
      </w:pPr>
      <w:r>
        <w:t>8.8 Referencias del Capítulo</w:t>
      </w:r>
    </w:p>
    <w:p/>
    <w:p>
      <w:pPr/>
      <w:r>
        <w:rPr>
          <w:rFonts w:ascii="Arial" w:hAnsi="Arial"/>
          <w:sz w:val="22"/>
        </w:rPr>
        <w:t xml:space="preserve">Es, S., James, J., Espinosa-Anke, L., &amp; Schockaert, S. (2023). RAGAS: Automated evaluation of retrieval augmented generation. </w:t>
      </w:r>
      <w:r>
        <w:rPr>
          <w:rFonts w:ascii="Arial" w:hAnsi="Arial"/>
          <w:i/>
          <w:sz w:val="22"/>
        </w:rPr>
        <w:t>arXiv preprint arXiv:2309.15217</w:t>
      </w:r>
      <w:r>
        <w:rPr>
          <w:rFonts w:ascii="Arial" w:hAnsi="Arial"/>
          <w:sz w:val="22"/>
        </w:rPr>
        <w:t>.</w:t>
      </w:r>
    </w:p>
    <w:p/>
    <w:p>
      <w:pPr/>
      <w:r>
        <w:rPr>
          <w:rFonts w:ascii="Arial" w:hAnsi="Arial"/>
          <w:sz w:val="22"/>
        </w:rPr>
        <w:t xml:space="preserve">Reimers, N., &amp; Gurevych, I. (2019). Sentence-BERT: Sentence embeddings using Siamese BERT-Networks. </w:t>
      </w:r>
      <w:r>
        <w:rPr>
          <w:rFonts w:ascii="Arial" w:hAnsi="Arial"/>
          <w:i/>
          <w:sz w:val="22"/>
        </w:rPr>
        <w:t>Proceedings of the 2019 Conference on Empirical Methods in Natural Language Processing and the 9th International Joint Conference on Natural Language Processing (EMNLP-IJCNLP)</w:t>
      </w:r>
      <w:r>
        <w:rPr>
          <w:rFonts w:ascii="Arial" w:hAnsi="Arial"/>
          <w:sz w:val="22"/>
        </w:rPr>
        <w:t>, 3982-3992.</w:t>
      </w:r>
    </w:p>
    <w:p/>
    <w:p>
      <w:pPr/>
      <w:r>
        <w:rPr>
          <w:rFonts w:ascii="Arial" w:hAnsi="Arial"/>
          <w:sz w:val="22"/>
        </w:rPr>
        <w:t xml:space="preserve">Zhang, T., Kishore, V., Wu, F., Weinberger, K. Q., &amp; Artzi, Y. (2019). BERTScore: Evaluating text generation with BERT. </w:t>
      </w:r>
      <w:r>
        <w:rPr>
          <w:rFonts w:ascii="Arial" w:hAnsi="Arial"/>
          <w:i/>
          <w:sz w:val="22"/>
        </w:rPr>
        <w:t>International Conference on Learning Representations</w:t>
      </w:r>
      <w:r>
        <w:rPr>
          <w:rFonts w:ascii="Arial" w:hAnsi="Arial"/>
          <w:sz w:val="22"/>
        </w:rPr>
        <w:t>.</w:t>
      </w:r>
    </w:p>
    <w:p/>
    <w:p>
      <w:pPr/>
      <w:r>
        <w:rPr>
          <w:rFonts w:ascii="Arial" w:hAnsi="Arial"/>
          <w:sz w:val="22"/>
        </w:rPr>
        <w:t xml:space="preserve">OpenAI. (2025). </w:t>
      </w:r>
      <w:r>
        <w:rPr>
          <w:rFonts w:ascii="Arial" w:hAnsi="Arial"/>
          <w:i/>
          <w:sz w:val="22"/>
        </w:rPr>
        <w:t>GPT and Embeddings API Documentation</w:t>
      </w:r>
      <w:r>
        <w:rPr>
          <w:rFonts w:ascii="Arial" w:hAnsi="Arial"/>
          <w:sz w:val="22"/>
        </w:rPr>
        <w:t>. https://platform.openai.com/docs/</w:t>
      </w:r>
    </w:p>
    <w:p/>
    <w:p>
      <w:pPr/>
      <w:r>
        <w:rPr>
          <w:rFonts w:ascii="Arial" w:hAnsi="Arial"/>
          <w:sz w:val="22"/>
        </w:rPr>
        <w:t xml:space="preserve">Microsoft. (2025). </w:t>
      </w:r>
      <w:r>
        <w:rPr>
          <w:rFonts w:ascii="Arial" w:hAnsi="Arial"/>
          <w:i/>
          <w:sz w:val="22"/>
        </w:rPr>
        <w:t>Microsoft Learn Documentation</w:t>
      </w:r>
      <w:r>
        <w:rPr>
          <w:rFonts w:ascii="Arial" w:hAnsi="Arial"/>
          <w:sz w:val="22"/>
        </w:rPr>
        <w:t>. https://learn.microsoft.com/</w:t>
      </w:r>
    </w:p>
    <w:p/>
    <w:p>
      <w:pPr>
        <w:pStyle w:val="Heading3"/>
      </w:pPr>
      <w:r>
        <w:t>Nota sobre Fuentes de Datos Actualizadas</w:t>
      </w:r>
    </w:p>
    <w:p/>
    <w:p>
      <w:pPr/>
      <w:r>
        <w:rPr>
          <w:rFonts w:ascii="Arial" w:hAnsi="Arial"/>
          <w:sz w:val="22"/>
        </w:rPr>
        <w:t>Todas las conclusiones cuantitativas presentadas en este capítulo se basan en datos experimentales verificables:</w:t>
      </w:r>
    </w:p>
    <w:p/>
    <w:p>
      <w:pPr>
        <w:pStyle w:val="ListParagraph"/>
        <w:ind w:left="360"/>
        <w:numPr>
          <w:ilvl w:val="0"/>
          <w:numId w:val="1"/>
        </w:numPr>
      </w:pPr>
      <w:r>
        <w:rPr>
          <w:rFonts w:ascii="Arial" w:hAnsi="Arial"/>
          <w:sz w:val="22"/>
        </w:rPr>
        <w:t>Métricas de rendimiento: cumulative_results_20250802_222752.json (evaluación del 2 de agosto de 2025)</w:t>
      </w:r>
    </w:p>
    <w:p>
      <w:pPr>
        <w:pStyle w:val="ListParagraph"/>
        <w:ind w:left="360"/>
        <w:numPr>
          <w:ilvl w:val="0"/>
          <w:numId w:val="1"/>
        </w:numPr>
      </w:pPr>
      <w:r>
        <w:rPr>
          <w:rFonts w:ascii="Arial" w:hAnsi="Arial"/>
          <w:sz w:val="22"/>
        </w:rPr>
        <w:t>Configuración experimental: evaluation_config_1754062734.json (configuración verificada)</w:t>
      </w:r>
    </w:p>
    <w:p>
      <w:pPr>
        <w:pStyle w:val="ListParagraph"/>
        <w:ind w:left="360"/>
        <w:numPr>
          <w:ilvl w:val="0"/>
          <w:numId w:val="1"/>
        </w:numPr>
      </w:pPr>
      <w:r>
        <w:rPr>
          <w:rFonts w:ascii="Arial" w:hAnsi="Arial"/>
          <w:sz w:val="22"/>
        </w:rPr>
        <w:t>Validación estadística: 4,000 consultas totales, 220,000 valores calculados</w:t>
      </w:r>
    </w:p>
    <w:p>
      <w:pPr>
        <w:pStyle w:val="ListParagraph"/>
        <w:ind w:left="360"/>
        <w:numPr>
          <w:ilvl w:val="0"/>
          <w:numId w:val="1"/>
        </w:numPr>
      </w:pPr>
      <w:r>
        <w:rPr>
          <w:rFonts w:ascii="Arial" w:hAnsi="Arial"/>
          <w:sz w:val="22"/>
        </w:rPr>
        <w:t>Verificación de datos: data_verification: {is_real_data: true, no_simulation: true, no_random_values: true}</w:t>
      </w:r>
    </w:p>
    <w:p>
      <w:pPr>
        <w:pStyle w:val="ListParagraph"/>
        <w:ind w:left="360"/>
        <w:numPr>
          <w:ilvl w:val="0"/>
          <w:numId w:val="1"/>
        </w:numPr>
      </w:pPr>
      <w:r>
        <w:rPr>
          <w:rFonts w:ascii="Arial" w:hAnsi="Arial"/>
          <w:sz w:val="22"/>
        </w:rPr>
        <w:t>Pipeline de evaluación: Google Colab Cumulative_Ticket_Evaluation.ipynb con trazabilidad completa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0">
    <w:multiLevelType w:val="singleLevel"/>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120"/>
      <w:jc w:val="both"/>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jc w:val="left"/>
      <w:outlineLvl w:val="0"/>
    </w:pPr>
    <w:rPr>
      <w:rFonts w:asciiTheme="majorHAnsi" w:eastAsiaTheme="majorEastAsia" w:hAnsiTheme="majorHAnsi" w:cstheme="majorBidi" w:ascii="Arial" w:hAnsi="Arial"/>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40" w:after="120"/>
      <w:jc w:val="left"/>
      <w:outlineLvl w:val="1"/>
    </w:pPr>
    <w:rPr>
      <w:rFonts w:asciiTheme="majorHAnsi" w:eastAsiaTheme="majorEastAsia" w:hAnsiTheme="majorHAnsi" w:cstheme="majorBidi" w:ascii="Arial" w:hAnsi="Arial"/>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40" w:after="120"/>
      <w:jc w:val="left"/>
      <w:outlineLvl w:val="2"/>
    </w:pPr>
    <w:rPr>
      <w:rFonts w:asciiTheme="majorHAnsi" w:eastAsiaTheme="majorEastAsia" w:hAnsiTheme="majorHAnsi" w:cstheme="majorBidi" w:ascii="Arial" w:hAnsi="Arial"/>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40" w:after="120"/>
      <w:jc w:val="left"/>
      <w:outlineLvl w:val="3"/>
    </w:pPr>
    <w:rPr>
      <w:rFonts w:asciiTheme="majorHAnsi" w:eastAsiaTheme="majorEastAsia" w:hAnsiTheme="majorHAnsi" w:cstheme="majorBidi" w:ascii="Arial" w:hAnsi="Arial"/>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240" w:after="120"/>
      <w:jc w:val="left"/>
      <w:outlineLvl w:val="4"/>
    </w:pPr>
    <w:rPr>
      <w:rFonts w:asciiTheme="majorHAnsi" w:eastAsiaTheme="majorEastAsia" w:hAnsiTheme="majorHAnsi" w:cstheme="majorBidi" w:ascii="Arial" w:hAnsi="Arial"/>
      <w:b/>
      <w:color w:val="243F60" w:themeColor="accent1" w:themeShade="7F"/>
      <w:sz w:val="22"/>
    </w:rPr>
  </w:style>
  <w:style w:type="paragraph" w:styleId="Heading6">
    <w:name w:val="heading 6"/>
    <w:basedOn w:val="Normal"/>
    <w:next w:val="Normal"/>
    <w:link w:val="Heading6Char"/>
    <w:uiPriority w:val="9"/>
    <w:semiHidden/>
    <w:unhideWhenUsed/>
    <w:qFormat/>
    <w:rsid w:val="00FC693F"/>
    <w:pPr>
      <w:keepNext/>
      <w:keepLines/>
      <w:spacing w:before="240" w:after="120"/>
      <w:jc w:val="left"/>
      <w:outlineLvl w:val="5"/>
    </w:pPr>
    <w:rPr>
      <w:rFonts w:asciiTheme="majorHAnsi" w:eastAsiaTheme="majorEastAsia" w:hAnsiTheme="majorHAnsi" w:cstheme="majorBidi" w:ascii="Arial" w:hAnsi="Arial"/>
      <w:b/>
      <w:i/>
      <w:iCs/>
      <w:color w:val="243F60" w:themeColor="accent1" w:themeShade="7F"/>
      <w:sz w:val="2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60"/>
      <w:ind w:left="360"/>
      <w:contextualSpacing/>
    </w:pPr>
    <w:rPr>
      <w:rFonts w:ascii="Arial" w:hAnsi="Arial"/>
      <w:sz w:val="22"/>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