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A79B" w14:textId="77777777" w:rsidR="00523B70" w:rsidRPr="00523B70" w:rsidRDefault="00523B70" w:rsidP="00523B70">
      <w:pPr>
        <w:rPr>
          <w:b/>
          <w:bCs/>
        </w:rPr>
      </w:pPr>
      <w:r w:rsidRPr="00523B70">
        <w:rPr>
          <w:b/>
          <w:bCs/>
        </w:rPr>
        <w:t>Week 2 – Stock Market Fundamentals &amp; Financial Statement Analysis</w:t>
      </w:r>
    </w:p>
    <w:p w14:paraId="271F9D5B" w14:textId="77777777" w:rsidR="00523B70" w:rsidRPr="00523B70" w:rsidRDefault="00523B70" w:rsidP="00523B70">
      <w:pPr>
        <w:rPr>
          <w:b/>
          <w:bCs/>
        </w:rPr>
      </w:pPr>
      <w:r w:rsidRPr="00523B70">
        <w:rPr>
          <w:b/>
          <w:bCs/>
        </w:rPr>
        <w:t>Part 1: One-Page Summary – Basic Stock Market Concepts</w:t>
      </w:r>
    </w:p>
    <w:p w14:paraId="1EC43408" w14:textId="77777777" w:rsidR="00523B70" w:rsidRPr="00523B70" w:rsidRDefault="00523B70" w:rsidP="00523B70">
      <w:pPr>
        <w:rPr>
          <w:b/>
          <w:bCs/>
        </w:rPr>
      </w:pPr>
      <w:r w:rsidRPr="00523B70">
        <w:rPr>
          <w:b/>
          <w:bCs/>
        </w:rPr>
        <w:t xml:space="preserve">Stock Market: </w:t>
      </w:r>
      <w:r w:rsidRPr="00523B70">
        <w:t>A marketplace where shares and other securities are bought and sold. A share represents a small unit of ownership in a company. Companies can raise capital by issuing shares, while investors may earn returns through price appreciation and dividends</w:t>
      </w:r>
      <w:r w:rsidRPr="00523B70">
        <w:rPr>
          <w:b/>
          <w:bCs/>
        </w:rPr>
        <w:t>.</w:t>
      </w:r>
    </w:p>
    <w:p w14:paraId="680CCDC0" w14:textId="77777777" w:rsidR="00523B70" w:rsidRPr="00523B70" w:rsidRDefault="00523B70" w:rsidP="00523B70">
      <w:r w:rsidRPr="00523B70">
        <w:rPr>
          <w:b/>
          <w:bCs/>
        </w:rPr>
        <w:t xml:space="preserve">NSE and BSE: </w:t>
      </w:r>
      <w:r w:rsidRPr="00523B70">
        <w:t>NSE (National Stock Exchange) and BSE (BSE Ltd.) are India's major stock exchanges where listed securities are traded.</w:t>
      </w:r>
    </w:p>
    <w:p w14:paraId="4E3E3D74" w14:textId="77777777" w:rsidR="00523B70" w:rsidRPr="00523B70" w:rsidRDefault="00523B70" w:rsidP="00523B70">
      <w:r w:rsidRPr="00523B70">
        <w:rPr>
          <w:b/>
          <w:bCs/>
        </w:rPr>
        <w:t>Nifty and Sensex</w:t>
      </w:r>
      <w:r w:rsidRPr="00523B70">
        <w:t>: Nifty 50 is a major index representing 50 large companies listed on the NSE. Sensex is a major index representing 30 large companies listed on the BSE. Indices indicate the performance of a section of the market.</w:t>
      </w:r>
    </w:p>
    <w:p w14:paraId="44C86AE6" w14:textId="77777777" w:rsidR="00523B70" w:rsidRPr="00523B70" w:rsidRDefault="00523B70" w:rsidP="00523B70">
      <w:r w:rsidRPr="00523B70">
        <w:rPr>
          <w:b/>
          <w:bCs/>
        </w:rPr>
        <w:t xml:space="preserve">IPO and SME IPO: </w:t>
      </w:r>
      <w:r w:rsidRPr="00523B70">
        <w:t>An IPO (Initial Public Offering) is when a private company offers shares to the public for the first time and becomes listed. An SME IPO is an IPO by an eligible Small and Medium Enterprise through an SME platform.</w:t>
      </w:r>
    </w:p>
    <w:p w14:paraId="57B9D8A3" w14:textId="77777777" w:rsidR="00523B70" w:rsidRPr="00523B70" w:rsidRDefault="00523B70" w:rsidP="00523B70">
      <w:r w:rsidRPr="00523B70">
        <w:rPr>
          <w:b/>
          <w:bCs/>
        </w:rPr>
        <w:t xml:space="preserve">Market Capitalization: </w:t>
      </w:r>
      <w:r w:rsidRPr="00523B70">
        <w:t>Market value of a company's outstanding shares. Market Cap = Current Share Price × Number of Outstanding Shares.</w:t>
      </w:r>
    </w:p>
    <w:p w14:paraId="0FB8D250" w14:textId="77777777" w:rsidR="00523B70" w:rsidRPr="00523B70" w:rsidRDefault="00523B70" w:rsidP="00523B70">
      <w:pPr>
        <w:rPr>
          <w:b/>
          <w:bCs/>
        </w:rPr>
      </w:pPr>
      <w:r w:rsidRPr="00523B70">
        <w:rPr>
          <w:b/>
          <w:bCs/>
        </w:rPr>
        <w:t>Important Terms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44"/>
        <w:gridCol w:w="4572"/>
      </w:tblGrid>
      <w:tr w:rsidR="00523B70" w:rsidRPr="00523B70" w14:paraId="6A326AFB" w14:textId="77777777">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40690C85" w14:textId="77777777" w:rsidR="00523B70" w:rsidRPr="00523B70" w:rsidRDefault="00523B70" w:rsidP="00523B70">
            <w:pPr>
              <w:rPr>
                <w:b/>
                <w:bCs/>
              </w:rPr>
            </w:pPr>
            <w:r w:rsidRPr="00523B70">
              <w:rPr>
                <w:b/>
                <w:bCs/>
              </w:rPr>
              <w:t>Term</w:t>
            </w:r>
          </w:p>
        </w:tc>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191232C5" w14:textId="77777777" w:rsidR="00523B70" w:rsidRPr="00523B70" w:rsidRDefault="00523B70" w:rsidP="00523B70">
            <w:pPr>
              <w:rPr>
                <w:b/>
                <w:bCs/>
              </w:rPr>
            </w:pPr>
            <w:r w:rsidRPr="00523B70">
              <w:rPr>
                <w:b/>
                <w:bCs/>
              </w:rPr>
              <w:t>Meaning</w:t>
            </w:r>
          </w:p>
        </w:tc>
      </w:tr>
      <w:tr w:rsidR="00523B70" w:rsidRPr="00523B70" w14:paraId="4A33F84F"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B3F20F6" w14:textId="77777777" w:rsidR="00523B70" w:rsidRPr="00523B70" w:rsidRDefault="00523B70" w:rsidP="00523B70">
            <w:r w:rsidRPr="00523B70">
              <w:t>EPS</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FE047EC" w14:textId="77777777" w:rsidR="00523B70" w:rsidRPr="00523B70" w:rsidRDefault="00523B70" w:rsidP="00523B70">
            <w:r w:rsidRPr="00523B70">
              <w:t>Earnings Per Share – profit attributable to shareholders divided by number of shares.</w:t>
            </w:r>
          </w:p>
        </w:tc>
      </w:tr>
      <w:tr w:rsidR="00523B70" w:rsidRPr="00523B70" w14:paraId="2A8634B2"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46C9C4CB" w14:textId="77777777" w:rsidR="00523B70" w:rsidRPr="00523B70" w:rsidRDefault="00523B70" w:rsidP="00523B70">
            <w:r w:rsidRPr="00523B70">
              <w:t>P/E Ratio</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458F6E45" w14:textId="77777777" w:rsidR="00523B70" w:rsidRPr="00523B70" w:rsidRDefault="00523B70" w:rsidP="00523B70">
            <w:r w:rsidRPr="00523B70">
              <w:t>Share Price ÷ EPS; shows the price investors pay relative to earnings.</w:t>
            </w:r>
          </w:p>
        </w:tc>
      </w:tr>
      <w:tr w:rsidR="00523B70" w:rsidRPr="00523B70" w14:paraId="4942E384"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9A04C27" w14:textId="77777777" w:rsidR="00523B70" w:rsidRPr="00523B70" w:rsidRDefault="00523B70" w:rsidP="00523B70">
            <w:r w:rsidRPr="00523B70">
              <w:t>P/B Ratio</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5967CEA" w14:textId="77777777" w:rsidR="00523B70" w:rsidRPr="00523B70" w:rsidRDefault="00523B70" w:rsidP="00523B70">
            <w:r w:rsidRPr="00523B70">
              <w:t>Market Price per Share ÷ Book Value per Share.</w:t>
            </w:r>
          </w:p>
        </w:tc>
      </w:tr>
      <w:tr w:rsidR="00523B70" w:rsidRPr="00523B70" w14:paraId="6347C186"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61F15DF" w14:textId="77777777" w:rsidR="00523B70" w:rsidRPr="00523B70" w:rsidRDefault="00523B70" w:rsidP="00523B70">
            <w:r w:rsidRPr="00523B70">
              <w:t>Dividend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196DA77" w14:textId="77777777" w:rsidR="00523B70" w:rsidRPr="00523B70" w:rsidRDefault="00523B70" w:rsidP="00523B70">
            <w:r w:rsidRPr="00523B70">
              <w:t>Part of a company's profit distributed to shareholders.</w:t>
            </w:r>
          </w:p>
        </w:tc>
      </w:tr>
      <w:tr w:rsidR="00523B70" w:rsidRPr="00523B70" w14:paraId="5BC0CB96"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2D817A8" w14:textId="77777777" w:rsidR="00523B70" w:rsidRPr="00523B70" w:rsidRDefault="00523B70" w:rsidP="00523B70">
            <w:r w:rsidRPr="00523B70">
              <w:t>Trading Volume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47106A0A" w14:textId="77777777" w:rsidR="00523B70" w:rsidRPr="00523B70" w:rsidRDefault="00523B70" w:rsidP="00523B70">
            <w:r w:rsidRPr="00523B70">
              <w:t>Number of shares traded during a particular period.</w:t>
            </w:r>
          </w:p>
        </w:tc>
      </w:tr>
      <w:tr w:rsidR="00523B70" w:rsidRPr="00523B70" w14:paraId="21F0A1FB"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E4F1E0D" w14:textId="77777777" w:rsidR="00523B70" w:rsidRPr="00523B70" w:rsidRDefault="00523B70" w:rsidP="00523B70">
            <w:r w:rsidRPr="00523B70">
              <w:t>Bonus Shares</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C408310" w14:textId="77777777" w:rsidR="00523B70" w:rsidRPr="00523B70" w:rsidRDefault="00523B70" w:rsidP="00523B70">
            <w:r w:rsidRPr="00523B70">
              <w:t>Additional shares issued to existing shareholders without additional payment.</w:t>
            </w:r>
          </w:p>
        </w:tc>
      </w:tr>
      <w:tr w:rsidR="00523B70" w:rsidRPr="00523B70" w14:paraId="58A8A651" w14:textId="77777777">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782D142" w14:textId="77777777" w:rsidR="00523B70" w:rsidRPr="00523B70" w:rsidRDefault="00523B70" w:rsidP="00523B70">
            <w:r w:rsidRPr="00523B70">
              <w:t>Stock Split</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60A297DB" w14:textId="77777777" w:rsidR="00523B70" w:rsidRPr="00523B70" w:rsidRDefault="00523B70" w:rsidP="00523B70">
            <w:r w:rsidRPr="00523B70">
              <w:t>Existing shares are divided into more shares, normally reducing the price per share proportionately.</w:t>
            </w:r>
          </w:p>
        </w:tc>
      </w:tr>
    </w:tbl>
    <w:p w14:paraId="7228CA1B" w14:textId="77777777" w:rsidR="00003C78" w:rsidRDefault="00003C78" w:rsidP="00523B70">
      <w:pPr>
        <w:rPr>
          <w:b/>
          <w:bCs/>
        </w:rPr>
      </w:pPr>
    </w:p>
    <w:p w14:paraId="590151A2" w14:textId="0F094856" w:rsidR="00523B70" w:rsidRPr="00523B70" w:rsidRDefault="00523B70" w:rsidP="00523B70">
      <w:pPr>
        <w:rPr>
          <w:b/>
          <w:bCs/>
        </w:rPr>
      </w:pPr>
      <w:r w:rsidRPr="00523B70">
        <w:rPr>
          <w:b/>
          <w:bCs/>
        </w:rPr>
        <w:lastRenderedPageBreak/>
        <w:t>Financial Statements &amp; Ratios</w:t>
      </w:r>
    </w:p>
    <w:p w14:paraId="22A59662" w14:textId="77777777" w:rsidR="00523B70" w:rsidRPr="00523B70" w:rsidRDefault="00523B70" w:rsidP="00523B70">
      <w:r w:rsidRPr="00523B70">
        <w:rPr>
          <w:b/>
          <w:bCs/>
        </w:rPr>
        <w:t xml:space="preserve">• Profit &amp; Loss Statement: </w:t>
      </w:r>
      <w:r w:rsidRPr="00523B70">
        <w:t>Shows revenue, expenses and profit/loss over a period.</w:t>
      </w:r>
    </w:p>
    <w:p w14:paraId="458701F9" w14:textId="77777777" w:rsidR="00523B70" w:rsidRPr="00523B70" w:rsidRDefault="00523B70" w:rsidP="00523B70">
      <w:r w:rsidRPr="00523B70">
        <w:rPr>
          <w:b/>
          <w:bCs/>
        </w:rPr>
        <w:t xml:space="preserve">• Balance Sheet: </w:t>
      </w:r>
      <w:r w:rsidRPr="00523B70">
        <w:t>Shows assets, liabilities and shareholders' equity at a particular date. Assets = Liabilities + Equity.</w:t>
      </w:r>
    </w:p>
    <w:p w14:paraId="67637529" w14:textId="77777777" w:rsidR="00523B70" w:rsidRPr="00523B70" w:rsidRDefault="00523B70" w:rsidP="00523B70">
      <w:r w:rsidRPr="00523B70">
        <w:rPr>
          <w:b/>
          <w:bCs/>
        </w:rPr>
        <w:t xml:space="preserve">• Cash Flow Statement: </w:t>
      </w:r>
      <w:r w:rsidRPr="00523B70">
        <w:t>Shows cash movement from operating, investing and financing activities.</w:t>
      </w:r>
    </w:p>
    <w:p w14:paraId="6D929F93" w14:textId="77777777" w:rsidR="00523B70" w:rsidRPr="00523B70" w:rsidRDefault="00523B70" w:rsidP="00523B70">
      <w:pPr>
        <w:rPr>
          <w:b/>
          <w:bCs/>
        </w:rPr>
      </w:pPr>
      <w:r w:rsidRPr="00523B70">
        <w:rPr>
          <w:b/>
          <w:bCs/>
        </w:rPr>
        <w:t xml:space="preserve">• Profit Margin = </w:t>
      </w:r>
      <w:r w:rsidRPr="00523B70">
        <w:t>Profit ÷ Revenue × 100; ROE = Profit ÷ Shareholders' Equity × 100.</w:t>
      </w:r>
    </w:p>
    <w:p w14:paraId="2D00CA02" w14:textId="77777777" w:rsidR="00523B70" w:rsidRPr="00523B70" w:rsidRDefault="00523B70" w:rsidP="00523B70">
      <w:pPr>
        <w:rPr>
          <w:b/>
          <w:bCs/>
        </w:rPr>
      </w:pPr>
      <w:r w:rsidRPr="00523B70">
        <w:rPr>
          <w:b/>
          <w:bCs/>
        </w:rPr>
        <w:t xml:space="preserve">• Debt-to-Equity = </w:t>
      </w:r>
      <w:r w:rsidRPr="00523B70">
        <w:t>Debt ÷ Equity; Current Ratio = Current Assets ÷ Current Liabilities.</w:t>
      </w:r>
    </w:p>
    <w:p w14:paraId="12526F18" w14:textId="77777777" w:rsidR="00523B70" w:rsidRPr="00523B70" w:rsidRDefault="00523B70" w:rsidP="00523B70">
      <w:r w:rsidRPr="00523B70">
        <w:rPr>
          <w:b/>
          <w:bCs/>
        </w:rPr>
        <w:t xml:space="preserve">• </w:t>
      </w:r>
      <w:r w:rsidRPr="00523B70">
        <w:t>P/E and P/B should be compared with company history and relevant industry peers rather than judged as simply good or bad.</w:t>
      </w:r>
    </w:p>
    <w:p w14:paraId="175546FA" w14:textId="77777777" w:rsidR="00523B70" w:rsidRPr="00523B70" w:rsidRDefault="00523B70" w:rsidP="00523B70">
      <w:r w:rsidRPr="00523B70">
        <w:pict w14:anchorId="32FF4152">
          <v:rect id="_x0000_i1031" style="width:0;height:1.5pt" o:hralign="center" o:hrstd="t" o:hr="t" fillcolor="#a0a0a0" stroked="f"/>
        </w:pict>
      </w:r>
    </w:p>
    <w:p w14:paraId="5C96C855" w14:textId="77777777" w:rsidR="00D07472" w:rsidRPr="00D07472" w:rsidRDefault="00D07472" w:rsidP="00D07472">
      <w:pPr>
        <w:rPr>
          <w:b/>
          <w:bCs/>
        </w:rPr>
      </w:pPr>
      <w:r w:rsidRPr="00D07472">
        <w:rPr>
          <w:b/>
          <w:bCs/>
        </w:rPr>
        <w:t>Financial Statement Analysis – Tata Consultancy Services (TCS)</w:t>
      </w:r>
    </w:p>
    <w:p w14:paraId="1F9048B0" w14:textId="77777777" w:rsidR="00D07472" w:rsidRPr="00003C78" w:rsidRDefault="00D07472" w:rsidP="00D07472">
      <w:r w:rsidRPr="00003C78">
        <w:rPr>
          <w:i/>
          <w:iCs/>
        </w:rPr>
        <w:t>Part 2: Listed Company Analysis | FY 2025–26</w:t>
      </w:r>
    </w:p>
    <w:p w14:paraId="7D4147B3" w14:textId="77777777" w:rsidR="00D07472" w:rsidRPr="00003C78" w:rsidRDefault="00D07472" w:rsidP="00D07472">
      <w:r w:rsidRPr="00D07472">
        <w:rPr>
          <w:b/>
          <w:bCs/>
        </w:rPr>
        <w:t xml:space="preserve">Company: </w:t>
      </w:r>
      <w:r w:rsidRPr="00003C78">
        <w:t>Tata Consultancy Services Ltd. (TCS)</w:t>
      </w:r>
    </w:p>
    <w:p w14:paraId="50D06D1F" w14:textId="77777777" w:rsidR="00003C78" w:rsidRDefault="00D07472" w:rsidP="00D07472">
      <w:pPr>
        <w:rPr>
          <w:b/>
          <w:bCs/>
        </w:rPr>
      </w:pPr>
      <w:r w:rsidRPr="00D07472">
        <w:rPr>
          <w:b/>
          <w:bCs/>
        </w:rPr>
        <w:t xml:space="preserve">Industry: </w:t>
      </w:r>
      <w:r w:rsidRPr="00003C78">
        <w:t>Information Technology</w:t>
      </w:r>
      <w:r w:rsidRPr="00D07472">
        <w:rPr>
          <w:b/>
          <w:bCs/>
        </w:rPr>
        <w:t xml:space="preserve"> </w:t>
      </w:r>
    </w:p>
    <w:p w14:paraId="26129661" w14:textId="77777777" w:rsidR="00003C78" w:rsidRDefault="00D07472" w:rsidP="00D07472">
      <w:pPr>
        <w:rPr>
          <w:b/>
          <w:bCs/>
        </w:rPr>
      </w:pPr>
      <w:r w:rsidRPr="00D07472">
        <w:rPr>
          <w:b/>
          <w:bCs/>
        </w:rPr>
        <w:t xml:space="preserve"> </w:t>
      </w:r>
      <w:r w:rsidRPr="00003C78">
        <w:t xml:space="preserve">Listed on NSE and BSE </w:t>
      </w:r>
    </w:p>
    <w:p w14:paraId="4C688DF8" w14:textId="2ED7C0F7" w:rsidR="00D07472" w:rsidRPr="00D07472" w:rsidRDefault="00D07472" w:rsidP="00D07472">
      <w:pPr>
        <w:rPr>
          <w:b/>
          <w:bCs/>
        </w:rPr>
      </w:pPr>
      <w:r w:rsidRPr="00D07472">
        <w:rPr>
          <w:b/>
          <w:bCs/>
        </w:rPr>
        <w:t xml:space="preserve"> Period: </w:t>
      </w:r>
      <w:r w:rsidRPr="00003C78">
        <w:t>FY 2025–26, year ended 31 March 2026</w:t>
      </w:r>
    </w:p>
    <w:p w14:paraId="621B4B51" w14:textId="77777777" w:rsidR="00D07472" w:rsidRPr="00D07472" w:rsidRDefault="00D07472" w:rsidP="00D07472">
      <w:pPr>
        <w:rPr>
          <w:b/>
          <w:bCs/>
        </w:rPr>
      </w:pPr>
      <w:r w:rsidRPr="00D07472">
        <w:rPr>
          <w:b/>
          <w:bCs/>
        </w:rPr>
        <w:t>A. Profit &amp; Loss Analysis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86"/>
        <w:gridCol w:w="2262"/>
        <w:gridCol w:w="2262"/>
        <w:gridCol w:w="2206"/>
      </w:tblGrid>
      <w:tr w:rsidR="00D07472" w:rsidRPr="00D07472" w14:paraId="17771061" w14:textId="77777777">
        <w:tc>
          <w:tcPr>
            <w:tcW w:w="2592" w:type="dxa"/>
            <w:tcBorders>
              <w:top w:val="single" w:sz="4" w:space="0" w:color="000000"/>
              <w:left w:val="single" w:sz="4" w:space="0" w:color="000000"/>
              <w:bottom w:val="single" w:sz="4" w:space="0" w:color="000000"/>
              <w:right w:val="single" w:sz="4" w:space="0" w:color="000000"/>
            </w:tcBorders>
            <w:shd w:val="clear" w:color="auto" w:fill="D9EAF7"/>
            <w:hideMark/>
          </w:tcPr>
          <w:p w14:paraId="4C2555AA" w14:textId="77777777" w:rsidR="00D07472" w:rsidRPr="00D07472" w:rsidRDefault="00D07472" w:rsidP="00D07472">
            <w:pPr>
              <w:rPr>
                <w:b/>
                <w:bCs/>
              </w:rPr>
            </w:pPr>
            <w:r w:rsidRPr="00D07472">
              <w:rPr>
                <w:b/>
                <w:bCs/>
              </w:rPr>
              <w:t>Particular</w:t>
            </w:r>
          </w:p>
        </w:tc>
        <w:tc>
          <w:tcPr>
            <w:tcW w:w="2592" w:type="dxa"/>
            <w:tcBorders>
              <w:top w:val="single" w:sz="4" w:space="0" w:color="000000"/>
              <w:left w:val="single" w:sz="4" w:space="0" w:color="000000"/>
              <w:bottom w:val="single" w:sz="4" w:space="0" w:color="000000"/>
              <w:right w:val="single" w:sz="4" w:space="0" w:color="000000"/>
            </w:tcBorders>
            <w:shd w:val="clear" w:color="auto" w:fill="D9EAF7"/>
            <w:hideMark/>
          </w:tcPr>
          <w:p w14:paraId="4F544288" w14:textId="77777777" w:rsidR="00D07472" w:rsidRPr="00D07472" w:rsidRDefault="00D07472" w:rsidP="00D07472">
            <w:pPr>
              <w:rPr>
                <w:b/>
                <w:bCs/>
              </w:rPr>
            </w:pPr>
            <w:r w:rsidRPr="00D07472">
              <w:rPr>
                <w:b/>
                <w:bCs/>
              </w:rPr>
              <w:t>FY 2024–25</w:t>
            </w:r>
          </w:p>
        </w:tc>
        <w:tc>
          <w:tcPr>
            <w:tcW w:w="2592" w:type="dxa"/>
            <w:tcBorders>
              <w:top w:val="single" w:sz="4" w:space="0" w:color="000000"/>
              <w:left w:val="single" w:sz="4" w:space="0" w:color="000000"/>
              <w:bottom w:val="single" w:sz="4" w:space="0" w:color="000000"/>
              <w:right w:val="single" w:sz="4" w:space="0" w:color="000000"/>
            </w:tcBorders>
            <w:shd w:val="clear" w:color="auto" w:fill="D9EAF7"/>
            <w:hideMark/>
          </w:tcPr>
          <w:p w14:paraId="6E894B32" w14:textId="77777777" w:rsidR="00D07472" w:rsidRPr="00D07472" w:rsidRDefault="00D07472" w:rsidP="00D07472">
            <w:pPr>
              <w:rPr>
                <w:b/>
                <w:bCs/>
              </w:rPr>
            </w:pPr>
            <w:r w:rsidRPr="00D07472">
              <w:rPr>
                <w:b/>
                <w:bCs/>
              </w:rPr>
              <w:t>FY 2025–26</w:t>
            </w:r>
          </w:p>
        </w:tc>
        <w:tc>
          <w:tcPr>
            <w:tcW w:w="2592" w:type="dxa"/>
            <w:tcBorders>
              <w:top w:val="single" w:sz="4" w:space="0" w:color="000000"/>
              <w:left w:val="single" w:sz="4" w:space="0" w:color="000000"/>
              <w:bottom w:val="single" w:sz="4" w:space="0" w:color="000000"/>
              <w:right w:val="single" w:sz="4" w:space="0" w:color="000000"/>
            </w:tcBorders>
            <w:shd w:val="clear" w:color="auto" w:fill="D9EAF7"/>
            <w:hideMark/>
          </w:tcPr>
          <w:p w14:paraId="2416BDAB" w14:textId="77777777" w:rsidR="00D07472" w:rsidRPr="00D07472" w:rsidRDefault="00D07472" w:rsidP="00D07472">
            <w:pPr>
              <w:rPr>
                <w:b/>
                <w:bCs/>
              </w:rPr>
            </w:pPr>
            <w:r w:rsidRPr="00D07472">
              <w:rPr>
                <w:b/>
                <w:bCs/>
              </w:rPr>
              <w:t>Change</w:t>
            </w:r>
          </w:p>
        </w:tc>
      </w:tr>
      <w:tr w:rsidR="00D07472" w:rsidRPr="00D07472" w14:paraId="2A7729F3" w14:textId="77777777">
        <w:tc>
          <w:tcPr>
            <w:tcW w:w="2592" w:type="dxa"/>
            <w:tcBorders>
              <w:top w:val="single" w:sz="4" w:space="0" w:color="000000"/>
              <w:left w:val="single" w:sz="4" w:space="0" w:color="000000"/>
              <w:bottom w:val="single" w:sz="4" w:space="0" w:color="000000"/>
              <w:right w:val="single" w:sz="4" w:space="0" w:color="000000"/>
            </w:tcBorders>
            <w:hideMark/>
          </w:tcPr>
          <w:p w14:paraId="4DBC291D" w14:textId="77777777" w:rsidR="00D07472" w:rsidRPr="00003C78" w:rsidRDefault="00D07472" w:rsidP="00D07472">
            <w:r w:rsidRPr="00003C78">
              <w:t>Revenue from Operations</w:t>
            </w:r>
          </w:p>
        </w:tc>
        <w:tc>
          <w:tcPr>
            <w:tcW w:w="2592" w:type="dxa"/>
            <w:tcBorders>
              <w:top w:val="single" w:sz="4" w:space="0" w:color="000000"/>
              <w:left w:val="single" w:sz="4" w:space="0" w:color="000000"/>
              <w:bottom w:val="single" w:sz="4" w:space="0" w:color="000000"/>
              <w:right w:val="single" w:sz="4" w:space="0" w:color="000000"/>
            </w:tcBorders>
            <w:hideMark/>
          </w:tcPr>
          <w:p w14:paraId="46820923" w14:textId="77777777" w:rsidR="00D07472" w:rsidRPr="00003C78" w:rsidRDefault="00D07472" w:rsidP="00D07472">
            <w:r w:rsidRPr="00003C78">
              <w:t xml:space="preserve">₹2,55,324 </w:t>
            </w:r>
            <w:proofErr w:type="spellStart"/>
            <w:r w:rsidRPr="00003C78">
              <w:t>cr</w:t>
            </w:r>
            <w:proofErr w:type="spellEnd"/>
          </w:p>
        </w:tc>
        <w:tc>
          <w:tcPr>
            <w:tcW w:w="2592" w:type="dxa"/>
            <w:tcBorders>
              <w:top w:val="single" w:sz="4" w:space="0" w:color="000000"/>
              <w:left w:val="single" w:sz="4" w:space="0" w:color="000000"/>
              <w:bottom w:val="single" w:sz="4" w:space="0" w:color="000000"/>
              <w:right w:val="single" w:sz="4" w:space="0" w:color="000000"/>
            </w:tcBorders>
            <w:hideMark/>
          </w:tcPr>
          <w:p w14:paraId="05A5681F" w14:textId="77777777" w:rsidR="00D07472" w:rsidRPr="00003C78" w:rsidRDefault="00D07472" w:rsidP="00D07472">
            <w:r w:rsidRPr="00003C78">
              <w:t xml:space="preserve">₹2,67,021 </w:t>
            </w:r>
            <w:proofErr w:type="spellStart"/>
            <w:r w:rsidRPr="00003C78">
              <w:t>cr</w:t>
            </w:r>
            <w:proofErr w:type="spellEnd"/>
          </w:p>
        </w:tc>
        <w:tc>
          <w:tcPr>
            <w:tcW w:w="2592" w:type="dxa"/>
            <w:tcBorders>
              <w:top w:val="single" w:sz="4" w:space="0" w:color="000000"/>
              <w:left w:val="single" w:sz="4" w:space="0" w:color="000000"/>
              <w:bottom w:val="single" w:sz="4" w:space="0" w:color="000000"/>
              <w:right w:val="single" w:sz="4" w:space="0" w:color="000000"/>
            </w:tcBorders>
            <w:hideMark/>
          </w:tcPr>
          <w:p w14:paraId="35983006" w14:textId="77777777" w:rsidR="00D07472" w:rsidRPr="00003C78" w:rsidRDefault="00D07472" w:rsidP="00D07472">
            <w:r w:rsidRPr="00003C78">
              <w:t>+4.6%</w:t>
            </w:r>
          </w:p>
        </w:tc>
      </w:tr>
      <w:tr w:rsidR="00D07472" w:rsidRPr="00D07472" w14:paraId="3501EA36" w14:textId="77777777">
        <w:tc>
          <w:tcPr>
            <w:tcW w:w="2592" w:type="dxa"/>
            <w:tcBorders>
              <w:top w:val="single" w:sz="4" w:space="0" w:color="000000"/>
              <w:left w:val="single" w:sz="4" w:space="0" w:color="000000"/>
              <w:bottom w:val="single" w:sz="4" w:space="0" w:color="000000"/>
              <w:right w:val="single" w:sz="4" w:space="0" w:color="000000"/>
            </w:tcBorders>
            <w:hideMark/>
          </w:tcPr>
          <w:p w14:paraId="38912BF7" w14:textId="77777777" w:rsidR="00D07472" w:rsidRPr="00003C78" w:rsidRDefault="00D07472" w:rsidP="00D07472">
            <w:r w:rsidRPr="00003C78">
              <w:t>Profit Before Tax</w:t>
            </w:r>
          </w:p>
        </w:tc>
        <w:tc>
          <w:tcPr>
            <w:tcW w:w="2592" w:type="dxa"/>
            <w:tcBorders>
              <w:top w:val="single" w:sz="4" w:space="0" w:color="000000"/>
              <w:left w:val="single" w:sz="4" w:space="0" w:color="000000"/>
              <w:bottom w:val="single" w:sz="4" w:space="0" w:color="000000"/>
              <w:right w:val="single" w:sz="4" w:space="0" w:color="000000"/>
            </w:tcBorders>
            <w:hideMark/>
          </w:tcPr>
          <w:p w14:paraId="345070A8" w14:textId="77777777" w:rsidR="00D07472" w:rsidRPr="00003C78" w:rsidRDefault="00D07472" w:rsidP="00D07472">
            <w:r w:rsidRPr="00003C78">
              <w:t xml:space="preserve">₹65,331 </w:t>
            </w:r>
            <w:proofErr w:type="spellStart"/>
            <w:r w:rsidRPr="00003C78">
              <w:t>cr</w:t>
            </w:r>
            <w:proofErr w:type="spellEnd"/>
          </w:p>
        </w:tc>
        <w:tc>
          <w:tcPr>
            <w:tcW w:w="2592" w:type="dxa"/>
            <w:tcBorders>
              <w:top w:val="single" w:sz="4" w:space="0" w:color="000000"/>
              <w:left w:val="single" w:sz="4" w:space="0" w:color="000000"/>
              <w:bottom w:val="single" w:sz="4" w:space="0" w:color="000000"/>
              <w:right w:val="single" w:sz="4" w:space="0" w:color="000000"/>
            </w:tcBorders>
            <w:hideMark/>
          </w:tcPr>
          <w:p w14:paraId="0CFEB347" w14:textId="77777777" w:rsidR="00D07472" w:rsidRPr="00003C78" w:rsidRDefault="00D07472" w:rsidP="00D07472">
            <w:r w:rsidRPr="00003C78">
              <w:t xml:space="preserve">₹65,487 </w:t>
            </w:r>
            <w:proofErr w:type="spellStart"/>
            <w:r w:rsidRPr="00003C78">
              <w:t>cr</w:t>
            </w:r>
            <w:proofErr w:type="spellEnd"/>
          </w:p>
        </w:tc>
        <w:tc>
          <w:tcPr>
            <w:tcW w:w="2592" w:type="dxa"/>
            <w:tcBorders>
              <w:top w:val="single" w:sz="4" w:space="0" w:color="000000"/>
              <w:left w:val="single" w:sz="4" w:space="0" w:color="000000"/>
              <w:bottom w:val="single" w:sz="4" w:space="0" w:color="000000"/>
              <w:right w:val="single" w:sz="4" w:space="0" w:color="000000"/>
            </w:tcBorders>
            <w:hideMark/>
          </w:tcPr>
          <w:p w14:paraId="223060E5" w14:textId="77777777" w:rsidR="00D07472" w:rsidRPr="00003C78" w:rsidRDefault="00D07472" w:rsidP="00D07472">
            <w:r w:rsidRPr="00003C78">
              <w:t>+0.2%</w:t>
            </w:r>
          </w:p>
        </w:tc>
      </w:tr>
      <w:tr w:rsidR="00D07472" w:rsidRPr="00D07472" w14:paraId="18D39264" w14:textId="77777777">
        <w:tc>
          <w:tcPr>
            <w:tcW w:w="2592" w:type="dxa"/>
            <w:tcBorders>
              <w:top w:val="single" w:sz="4" w:space="0" w:color="000000"/>
              <w:left w:val="single" w:sz="4" w:space="0" w:color="000000"/>
              <w:bottom w:val="single" w:sz="4" w:space="0" w:color="000000"/>
              <w:right w:val="single" w:sz="4" w:space="0" w:color="000000"/>
            </w:tcBorders>
            <w:hideMark/>
          </w:tcPr>
          <w:p w14:paraId="2582FC3A" w14:textId="77777777" w:rsidR="00D07472" w:rsidRPr="00003C78" w:rsidRDefault="00D07472" w:rsidP="00D07472">
            <w:r w:rsidRPr="00003C78">
              <w:t>Profit for the Year</w:t>
            </w:r>
          </w:p>
        </w:tc>
        <w:tc>
          <w:tcPr>
            <w:tcW w:w="2592" w:type="dxa"/>
            <w:tcBorders>
              <w:top w:val="single" w:sz="4" w:space="0" w:color="000000"/>
              <w:left w:val="single" w:sz="4" w:space="0" w:color="000000"/>
              <w:bottom w:val="single" w:sz="4" w:space="0" w:color="000000"/>
              <w:right w:val="single" w:sz="4" w:space="0" w:color="000000"/>
            </w:tcBorders>
            <w:hideMark/>
          </w:tcPr>
          <w:p w14:paraId="2D12F20C" w14:textId="77777777" w:rsidR="00D07472" w:rsidRPr="00003C78" w:rsidRDefault="00D07472" w:rsidP="00D07472">
            <w:r w:rsidRPr="00003C78">
              <w:t xml:space="preserve">₹48,797 </w:t>
            </w:r>
            <w:proofErr w:type="spellStart"/>
            <w:r w:rsidRPr="00003C78">
              <w:t>cr</w:t>
            </w:r>
            <w:proofErr w:type="spellEnd"/>
          </w:p>
        </w:tc>
        <w:tc>
          <w:tcPr>
            <w:tcW w:w="2592" w:type="dxa"/>
            <w:tcBorders>
              <w:top w:val="single" w:sz="4" w:space="0" w:color="000000"/>
              <w:left w:val="single" w:sz="4" w:space="0" w:color="000000"/>
              <w:bottom w:val="single" w:sz="4" w:space="0" w:color="000000"/>
              <w:right w:val="single" w:sz="4" w:space="0" w:color="000000"/>
            </w:tcBorders>
            <w:hideMark/>
          </w:tcPr>
          <w:p w14:paraId="4ADC79F2" w14:textId="77777777" w:rsidR="00D07472" w:rsidRPr="00003C78" w:rsidRDefault="00D07472" w:rsidP="00D07472">
            <w:r w:rsidRPr="00003C78">
              <w:t xml:space="preserve">₹49,454 </w:t>
            </w:r>
            <w:proofErr w:type="spellStart"/>
            <w:r w:rsidRPr="00003C78">
              <w:t>cr</w:t>
            </w:r>
            <w:proofErr w:type="spellEnd"/>
          </w:p>
        </w:tc>
        <w:tc>
          <w:tcPr>
            <w:tcW w:w="2592" w:type="dxa"/>
            <w:tcBorders>
              <w:top w:val="single" w:sz="4" w:space="0" w:color="000000"/>
              <w:left w:val="single" w:sz="4" w:space="0" w:color="000000"/>
              <w:bottom w:val="single" w:sz="4" w:space="0" w:color="000000"/>
              <w:right w:val="single" w:sz="4" w:space="0" w:color="000000"/>
            </w:tcBorders>
            <w:hideMark/>
          </w:tcPr>
          <w:p w14:paraId="073F0C9D" w14:textId="77777777" w:rsidR="00D07472" w:rsidRPr="00003C78" w:rsidRDefault="00D07472" w:rsidP="00D07472">
            <w:r w:rsidRPr="00003C78">
              <w:t>+1.3%</w:t>
            </w:r>
          </w:p>
        </w:tc>
      </w:tr>
      <w:tr w:rsidR="00D07472" w:rsidRPr="00D07472" w14:paraId="3DD8206E" w14:textId="77777777">
        <w:tc>
          <w:tcPr>
            <w:tcW w:w="2592" w:type="dxa"/>
            <w:tcBorders>
              <w:top w:val="single" w:sz="4" w:space="0" w:color="000000"/>
              <w:left w:val="single" w:sz="4" w:space="0" w:color="000000"/>
              <w:bottom w:val="single" w:sz="4" w:space="0" w:color="000000"/>
              <w:right w:val="single" w:sz="4" w:space="0" w:color="000000"/>
            </w:tcBorders>
            <w:hideMark/>
          </w:tcPr>
          <w:p w14:paraId="07A3D861" w14:textId="77777777" w:rsidR="00D07472" w:rsidRPr="00003C78" w:rsidRDefault="00D07472" w:rsidP="00D07472">
            <w:r w:rsidRPr="00003C78">
              <w:t>EPS</w:t>
            </w:r>
          </w:p>
        </w:tc>
        <w:tc>
          <w:tcPr>
            <w:tcW w:w="2592" w:type="dxa"/>
            <w:tcBorders>
              <w:top w:val="single" w:sz="4" w:space="0" w:color="000000"/>
              <w:left w:val="single" w:sz="4" w:space="0" w:color="000000"/>
              <w:bottom w:val="single" w:sz="4" w:space="0" w:color="000000"/>
              <w:right w:val="single" w:sz="4" w:space="0" w:color="000000"/>
            </w:tcBorders>
            <w:hideMark/>
          </w:tcPr>
          <w:p w14:paraId="33B0B0BE" w14:textId="77777777" w:rsidR="00D07472" w:rsidRPr="00003C78" w:rsidRDefault="00D07472" w:rsidP="00D07472">
            <w:r w:rsidRPr="00003C78">
              <w:t>₹134.19</w:t>
            </w:r>
          </w:p>
        </w:tc>
        <w:tc>
          <w:tcPr>
            <w:tcW w:w="2592" w:type="dxa"/>
            <w:tcBorders>
              <w:top w:val="single" w:sz="4" w:space="0" w:color="000000"/>
              <w:left w:val="single" w:sz="4" w:space="0" w:color="000000"/>
              <w:bottom w:val="single" w:sz="4" w:space="0" w:color="000000"/>
              <w:right w:val="single" w:sz="4" w:space="0" w:color="000000"/>
            </w:tcBorders>
            <w:hideMark/>
          </w:tcPr>
          <w:p w14:paraId="1C794902" w14:textId="77777777" w:rsidR="00D07472" w:rsidRPr="00003C78" w:rsidRDefault="00D07472" w:rsidP="00D07472">
            <w:r w:rsidRPr="00003C78">
              <w:t>₹136.01</w:t>
            </w:r>
          </w:p>
        </w:tc>
        <w:tc>
          <w:tcPr>
            <w:tcW w:w="2592" w:type="dxa"/>
            <w:tcBorders>
              <w:top w:val="single" w:sz="4" w:space="0" w:color="000000"/>
              <w:left w:val="single" w:sz="4" w:space="0" w:color="000000"/>
              <w:bottom w:val="single" w:sz="4" w:space="0" w:color="000000"/>
              <w:right w:val="single" w:sz="4" w:space="0" w:color="000000"/>
            </w:tcBorders>
            <w:hideMark/>
          </w:tcPr>
          <w:p w14:paraId="73F29F59" w14:textId="77777777" w:rsidR="00D07472" w:rsidRPr="00003C78" w:rsidRDefault="00D07472" w:rsidP="00D07472">
            <w:r w:rsidRPr="00003C78">
              <w:t>+1.4%</w:t>
            </w:r>
          </w:p>
        </w:tc>
      </w:tr>
    </w:tbl>
    <w:p w14:paraId="79640E6D" w14:textId="77777777" w:rsidR="004E4D9F" w:rsidRDefault="004E4D9F" w:rsidP="00D07472">
      <w:pPr>
        <w:rPr>
          <w:b/>
          <w:bCs/>
        </w:rPr>
      </w:pPr>
    </w:p>
    <w:p w14:paraId="2760E29F" w14:textId="5203DDE2" w:rsidR="00D07472" w:rsidRPr="00003C78" w:rsidRDefault="00D07472" w:rsidP="00D07472">
      <w:r w:rsidRPr="00D07472">
        <w:rPr>
          <w:b/>
          <w:bCs/>
        </w:rPr>
        <w:t>Interpretation</w:t>
      </w:r>
      <w:r w:rsidRPr="00003C78">
        <w:t>: Revenue increased by about 4.6%, while profit increased more slowly. TCS reported a 25.0% operating margin and 19.8% net margin for FY2025–26, indicating strong profitability.</w:t>
      </w:r>
    </w:p>
    <w:p w14:paraId="69B702DF" w14:textId="77777777" w:rsidR="00003C78" w:rsidRDefault="00003C78" w:rsidP="00D07472">
      <w:pPr>
        <w:rPr>
          <w:b/>
          <w:bCs/>
        </w:rPr>
      </w:pPr>
    </w:p>
    <w:p w14:paraId="6C5CAB90" w14:textId="77777777" w:rsidR="004E4D9F" w:rsidRDefault="004E4D9F" w:rsidP="00D07472">
      <w:pPr>
        <w:rPr>
          <w:b/>
          <w:bCs/>
        </w:rPr>
      </w:pPr>
    </w:p>
    <w:p w14:paraId="4AE2AC40" w14:textId="0E8A57F3" w:rsidR="00D07472" w:rsidRPr="00D07472" w:rsidRDefault="00D07472" w:rsidP="00D07472">
      <w:pPr>
        <w:rPr>
          <w:b/>
          <w:bCs/>
        </w:rPr>
      </w:pPr>
      <w:r w:rsidRPr="00D07472">
        <w:rPr>
          <w:b/>
          <w:bCs/>
        </w:rPr>
        <w:lastRenderedPageBreak/>
        <w:t>B. Balance Sheet Analysis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4"/>
        <w:gridCol w:w="3006"/>
        <w:gridCol w:w="3006"/>
      </w:tblGrid>
      <w:tr w:rsidR="00D07472" w:rsidRPr="00D07472" w14:paraId="3EB527BE" w14:textId="77777777">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74F6FFD1" w14:textId="77777777" w:rsidR="00D07472" w:rsidRPr="00D07472" w:rsidRDefault="00D07472" w:rsidP="00D07472">
            <w:pPr>
              <w:rPr>
                <w:b/>
                <w:bCs/>
              </w:rPr>
            </w:pPr>
            <w:r w:rsidRPr="00D07472">
              <w:rPr>
                <w:b/>
                <w:bCs/>
              </w:rPr>
              <w:t>Particular</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42C0FCB2" w14:textId="77777777" w:rsidR="00D07472" w:rsidRPr="00D07472" w:rsidRDefault="00D07472" w:rsidP="00D07472">
            <w:pPr>
              <w:rPr>
                <w:b/>
                <w:bCs/>
              </w:rPr>
            </w:pPr>
            <w:r w:rsidRPr="00D07472">
              <w:rPr>
                <w:b/>
                <w:bCs/>
              </w:rPr>
              <w:t>FY 2024–25</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00AB179A" w14:textId="77777777" w:rsidR="00D07472" w:rsidRPr="00D07472" w:rsidRDefault="00D07472" w:rsidP="00D07472">
            <w:pPr>
              <w:rPr>
                <w:b/>
                <w:bCs/>
              </w:rPr>
            </w:pPr>
            <w:r w:rsidRPr="00D07472">
              <w:rPr>
                <w:b/>
                <w:bCs/>
              </w:rPr>
              <w:t>FY 2025–26</w:t>
            </w:r>
          </w:p>
        </w:tc>
      </w:tr>
      <w:tr w:rsidR="00D07472" w:rsidRPr="00D07472" w14:paraId="153FE158" w14:textId="77777777">
        <w:tc>
          <w:tcPr>
            <w:tcW w:w="3456" w:type="dxa"/>
            <w:tcBorders>
              <w:top w:val="single" w:sz="4" w:space="0" w:color="000000"/>
              <w:left w:val="single" w:sz="4" w:space="0" w:color="000000"/>
              <w:bottom w:val="single" w:sz="4" w:space="0" w:color="000000"/>
              <w:right w:val="single" w:sz="4" w:space="0" w:color="000000"/>
            </w:tcBorders>
            <w:hideMark/>
          </w:tcPr>
          <w:p w14:paraId="46C271BA" w14:textId="77777777" w:rsidR="00D07472" w:rsidRPr="00003C78" w:rsidRDefault="00D07472" w:rsidP="00D07472">
            <w:r w:rsidRPr="00003C78">
              <w:t>Total Assets</w:t>
            </w:r>
          </w:p>
        </w:tc>
        <w:tc>
          <w:tcPr>
            <w:tcW w:w="3456" w:type="dxa"/>
            <w:tcBorders>
              <w:top w:val="single" w:sz="4" w:space="0" w:color="000000"/>
              <w:left w:val="single" w:sz="4" w:space="0" w:color="000000"/>
              <w:bottom w:val="single" w:sz="4" w:space="0" w:color="000000"/>
              <w:right w:val="single" w:sz="4" w:space="0" w:color="000000"/>
            </w:tcBorders>
            <w:hideMark/>
          </w:tcPr>
          <w:p w14:paraId="2C91B960" w14:textId="4B9DE7DB" w:rsidR="00D07472" w:rsidRPr="00003C78" w:rsidRDefault="0037646B" w:rsidP="00D07472">
            <w:r w:rsidRPr="0037646B">
              <w:t>₹1,59,629</w:t>
            </w:r>
          </w:p>
        </w:tc>
        <w:tc>
          <w:tcPr>
            <w:tcW w:w="3456" w:type="dxa"/>
            <w:tcBorders>
              <w:top w:val="single" w:sz="4" w:space="0" w:color="000000"/>
              <w:left w:val="single" w:sz="4" w:space="0" w:color="000000"/>
              <w:bottom w:val="single" w:sz="4" w:space="0" w:color="000000"/>
              <w:right w:val="single" w:sz="4" w:space="0" w:color="000000"/>
            </w:tcBorders>
            <w:hideMark/>
          </w:tcPr>
          <w:p w14:paraId="6D815251" w14:textId="15CC2770" w:rsidR="00D07472" w:rsidRPr="00003C78" w:rsidRDefault="0037646B" w:rsidP="00D07472">
            <w:r w:rsidRPr="0037646B">
              <w:t>₹1,82,372</w:t>
            </w:r>
          </w:p>
        </w:tc>
      </w:tr>
      <w:tr w:rsidR="00D07472" w:rsidRPr="00D07472" w14:paraId="13036DD5" w14:textId="77777777">
        <w:tc>
          <w:tcPr>
            <w:tcW w:w="3456" w:type="dxa"/>
            <w:tcBorders>
              <w:top w:val="single" w:sz="4" w:space="0" w:color="000000"/>
              <w:left w:val="single" w:sz="4" w:space="0" w:color="000000"/>
              <w:bottom w:val="single" w:sz="4" w:space="0" w:color="000000"/>
              <w:right w:val="single" w:sz="4" w:space="0" w:color="000000"/>
            </w:tcBorders>
            <w:hideMark/>
          </w:tcPr>
          <w:p w14:paraId="4EB4A072" w14:textId="77777777" w:rsidR="00D07472" w:rsidRPr="00003C78" w:rsidRDefault="00D07472" w:rsidP="00D07472">
            <w:r w:rsidRPr="00003C78">
              <w:t>Total Equity</w:t>
            </w:r>
          </w:p>
        </w:tc>
        <w:tc>
          <w:tcPr>
            <w:tcW w:w="3456" w:type="dxa"/>
            <w:tcBorders>
              <w:top w:val="single" w:sz="4" w:space="0" w:color="000000"/>
              <w:left w:val="single" w:sz="4" w:space="0" w:color="000000"/>
              <w:bottom w:val="single" w:sz="4" w:space="0" w:color="000000"/>
              <w:right w:val="single" w:sz="4" w:space="0" w:color="000000"/>
            </w:tcBorders>
            <w:hideMark/>
          </w:tcPr>
          <w:p w14:paraId="027C0717" w14:textId="629509D2" w:rsidR="00D07472" w:rsidRPr="00003C78" w:rsidRDefault="0037646B" w:rsidP="00D07472">
            <w:r w:rsidRPr="0037646B">
              <w:t>₹95,771</w:t>
            </w:r>
          </w:p>
        </w:tc>
        <w:tc>
          <w:tcPr>
            <w:tcW w:w="3456" w:type="dxa"/>
            <w:tcBorders>
              <w:top w:val="single" w:sz="4" w:space="0" w:color="000000"/>
              <w:left w:val="single" w:sz="4" w:space="0" w:color="000000"/>
              <w:bottom w:val="single" w:sz="4" w:space="0" w:color="000000"/>
              <w:right w:val="single" w:sz="4" w:space="0" w:color="000000"/>
            </w:tcBorders>
            <w:hideMark/>
          </w:tcPr>
          <w:p w14:paraId="6B28B061" w14:textId="3A2DE8FF" w:rsidR="00D07472" w:rsidRPr="00003C78" w:rsidRDefault="0037646B" w:rsidP="00D07472">
            <w:r w:rsidRPr="0037646B">
              <w:t>₹1,08,478</w:t>
            </w:r>
          </w:p>
        </w:tc>
      </w:tr>
      <w:tr w:rsidR="00D07472" w:rsidRPr="00D07472" w14:paraId="7F150335" w14:textId="77777777">
        <w:tc>
          <w:tcPr>
            <w:tcW w:w="3456" w:type="dxa"/>
            <w:tcBorders>
              <w:top w:val="single" w:sz="4" w:space="0" w:color="000000"/>
              <w:left w:val="single" w:sz="4" w:space="0" w:color="000000"/>
              <w:bottom w:val="single" w:sz="4" w:space="0" w:color="000000"/>
              <w:right w:val="single" w:sz="4" w:space="0" w:color="000000"/>
            </w:tcBorders>
            <w:hideMark/>
          </w:tcPr>
          <w:p w14:paraId="059940DA" w14:textId="77777777" w:rsidR="00D07472" w:rsidRPr="00003C78" w:rsidRDefault="00D07472" w:rsidP="00D07472">
            <w:r w:rsidRPr="00003C78">
              <w:t>Current Assets</w:t>
            </w:r>
          </w:p>
        </w:tc>
        <w:tc>
          <w:tcPr>
            <w:tcW w:w="3456" w:type="dxa"/>
            <w:tcBorders>
              <w:top w:val="single" w:sz="4" w:space="0" w:color="000000"/>
              <w:left w:val="single" w:sz="4" w:space="0" w:color="000000"/>
              <w:bottom w:val="single" w:sz="4" w:space="0" w:color="000000"/>
              <w:right w:val="single" w:sz="4" w:space="0" w:color="000000"/>
            </w:tcBorders>
            <w:hideMark/>
          </w:tcPr>
          <w:p w14:paraId="63598EB6" w14:textId="77777777" w:rsidR="00D07472" w:rsidRPr="00003C78" w:rsidRDefault="00D07472" w:rsidP="00D07472">
            <w:r w:rsidRPr="00003C78">
              <w:t>—</w:t>
            </w:r>
          </w:p>
        </w:tc>
        <w:tc>
          <w:tcPr>
            <w:tcW w:w="3456" w:type="dxa"/>
            <w:tcBorders>
              <w:top w:val="single" w:sz="4" w:space="0" w:color="000000"/>
              <w:left w:val="single" w:sz="4" w:space="0" w:color="000000"/>
              <w:bottom w:val="single" w:sz="4" w:space="0" w:color="000000"/>
              <w:right w:val="single" w:sz="4" w:space="0" w:color="000000"/>
            </w:tcBorders>
            <w:hideMark/>
          </w:tcPr>
          <w:p w14:paraId="7DC4B9B3" w14:textId="2411B7E1" w:rsidR="00D07472" w:rsidRPr="00003C78" w:rsidRDefault="00D07472" w:rsidP="00D07472">
            <w:r w:rsidRPr="00003C78">
              <w:t xml:space="preserve">₹1,35,705 </w:t>
            </w:r>
          </w:p>
        </w:tc>
      </w:tr>
      <w:tr w:rsidR="00D07472" w:rsidRPr="00D07472" w14:paraId="35DDD009" w14:textId="77777777">
        <w:tc>
          <w:tcPr>
            <w:tcW w:w="3456" w:type="dxa"/>
            <w:tcBorders>
              <w:top w:val="single" w:sz="4" w:space="0" w:color="000000"/>
              <w:left w:val="single" w:sz="4" w:space="0" w:color="000000"/>
              <w:bottom w:val="single" w:sz="4" w:space="0" w:color="000000"/>
              <w:right w:val="single" w:sz="4" w:space="0" w:color="000000"/>
            </w:tcBorders>
            <w:hideMark/>
          </w:tcPr>
          <w:p w14:paraId="6428F9C5" w14:textId="77777777" w:rsidR="00D07472" w:rsidRPr="00003C78" w:rsidRDefault="00D07472" w:rsidP="00D07472">
            <w:r w:rsidRPr="00003C78">
              <w:t>Current Liabilities</w:t>
            </w:r>
          </w:p>
        </w:tc>
        <w:tc>
          <w:tcPr>
            <w:tcW w:w="3456" w:type="dxa"/>
            <w:tcBorders>
              <w:top w:val="single" w:sz="4" w:space="0" w:color="000000"/>
              <w:left w:val="single" w:sz="4" w:space="0" w:color="000000"/>
              <w:bottom w:val="single" w:sz="4" w:space="0" w:color="000000"/>
              <w:right w:val="single" w:sz="4" w:space="0" w:color="000000"/>
            </w:tcBorders>
            <w:hideMark/>
          </w:tcPr>
          <w:p w14:paraId="1302DB9A" w14:textId="77777777" w:rsidR="00D07472" w:rsidRPr="00003C78" w:rsidRDefault="00D07472" w:rsidP="00D07472">
            <w:r w:rsidRPr="00003C78">
              <w:t>—</w:t>
            </w:r>
          </w:p>
        </w:tc>
        <w:tc>
          <w:tcPr>
            <w:tcW w:w="3456" w:type="dxa"/>
            <w:tcBorders>
              <w:top w:val="single" w:sz="4" w:space="0" w:color="000000"/>
              <w:left w:val="single" w:sz="4" w:space="0" w:color="000000"/>
              <w:bottom w:val="single" w:sz="4" w:space="0" w:color="000000"/>
              <w:right w:val="single" w:sz="4" w:space="0" w:color="000000"/>
            </w:tcBorders>
            <w:hideMark/>
          </w:tcPr>
          <w:p w14:paraId="6FAF5F09" w14:textId="4F392DBF" w:rsidR="00D07472" w:rsidRPr="00003C78" w:rsidRDefault="00D07472" w:rsidP="00D07472">
            <w:r w:rsidRPr="00003C78">
              <w:t xml:space="preserve">₹60,914 </w:t>
            </w:r>
          </w:p>
        </w:tc>
      </w:tr>
    </w:tbl>
    <w:p w14:paraId="1982B52D" w14:textId="77777777" w:rsidR="00D07472" w:rsidRPr="00D07472" w:rsidRDefault="00D07472" w:rsidP="00D07472">
      <w:pPr>
        <w:rPr>
          <w:b/>
          <w:bCs/>
        </w:rPr>
      </w:pPr>
      <w:r w:rsidRPr="00D07472">
        <w:rPr>
          <w:b/>
          <w:bCs/>
        </w:rPr>
        <w:t xml:space="preserve">Current Ratio: </w:t>
      </w:r>
      <w:r w:rsidRPr="00003C78">
        <w:t>₹1,35,705 ÷ ₹60,914 ≈ 2.23. This means TCS had about ₹2.23 of current assets for every ₹1 of current liabilities, indicating comfortable short-term liquidity.</w:t>
      </w:r>
    </w:p>
    <w:p w14:paraId="466D32E6" w14:textId="77777777" w:rsidR="00D07472" w:rsidRPr="00003C78" w:rsidRDefault="00D07472" w:rsidP="00D07472">
      <w:r w:rsidRPr="00D07472">
        <w:rPr>
          <w:b/>
          <w:bCs/>
        </w:rPr>
        <w:t>Interpretation</w:t>
      </w:r>
      <w:r w:rsidRPr="00003C78">
        <w:t>: Total assets and shareholders' equity increased during the year, indicating growth in the company's overall asset and equity base.</w:t>
      </w:r>
    </w:p>
    <w:p w14:paraId="66467A31" w14:textId="77777777" w:rsidR="00D07472" w:rsidRPr="00D07472" w:rsidRDefault="00D07472" w:rsidP="00D07472">
      <w:pPr>
        <w:rPr>
          <w:b/>
          <w:bCs/>
        </w:rPr>
      </w:pPr>
      <w:r w:rsidRPr="00D07472">
        <w:rPr>
          <w:b/>
          <w:bCs/>
        </w:rPr>
        <w:t>C. Cash Flow Analysis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79"/>
        <w:gridCol w:w="2967"/>
        <w:gridCol w:w="3070"/>
      </w:tblGrid>
      <w:tr w:rsidR="00D07472" w:rsidRPr="00D07472" w14:paraId="28973941" w14:textId="77777777">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38CAA56F" w14:textId="77777777" w:rsidR="00D07472" w:rsidRPr="00D07472" w:rsidRDefault="00D07472" w:rsidP="00D07472">
            <w:pPr>
              <w:rPr>
                <w:b/>
                <w:bCs/>
              </w:rPr>
            </w:pPr>
            <w:r w:rsidRPr="00D07472">
              <w:rPr>
                <w:b/>
                <w:bCs/>
              </w:rPr>
              <w:t>Category</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513961EC" w14:textId="77777777" w:rsidR="00D07472" w:rsidRPr="00D07472" w:rsidRDefault="00D07472" w:rsidP="00D07472">
            <w:pPr>
              <w:rPr>
                <w:b/>
                <w:bCs/>
              </w:rPr>
            </w:pPr>
            <w:r w:rsidRPr="00D07472">
              <w:rPr>
                <w:b/>
                <w:bCs/>
              </w:rPr>
              <w:t>FY 2025–26</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216E8955" w14:textId="77777777" w:rsidR="00D07472" w:rsidRPr="00D07472" w:rsidRDefault="00D07472" w:rsidP="00D07472">
            <w:pPr>
              <w:rPr>
                <w:b/>
                <w:bCs/>
              </w:rPr>
            </w:pPr>
            <w:r w:rsidRPr="00D07472">
              <w:rPr>
                <w:b/>
                <w:bCs/>
              </w:rPr>
              <w:t>Interpretation</w:t>
            </w:r>
          </w:p>
        </w:tc>
      </w:tr>
      <w:tr w:rsidR="00D07472" w:rsidRPr="00D07472" w14:paraId="53CA3A2D" w14:textId="77777777">
        <w:tc>
          <w:tcPr>
            <w:tcW w:w="3456" w:type="dxa"/>
            <w:tcBorders>
              <w:top w:val="single" w:sz="4" w:space="0" w:color="000000"/>
              <w:left w:val="single" w:sz="4" w:space="0" w:color="000000"/>
              <w:bottom w:val="single" w:sz="4" w:space="0" w:color="000000"/>
              <w:right w:val="single" w:sz="4" w:space="0" w:color="000000"/>
            </w:tcBorders>
            <w:hideMark/>
          </w:tcPr>
          <w:p w14:paraId="4C7C2F01" w14:textId="77777777" w:rsidR="00D07472" w:rsidRPr="00003C78" w:rsidRDefault="00D07472" w:rsidP="00D07472">
            <w:r w:rsidRPr="00003C78">
              <w:t>Operating</w:t>
            </w:r>
          </w:p>
        </w:tc>
        <w:tc>
          <w:tcPr>
            <w:tcW w:w="3456" w:type="dxa"/>
            <w:tcBorders>
              <w:top w:val="single" w:sz="4" w:space="0" w:color="000000"/>
              <w:left w:val="single" w:sz="4" w:space="0" w:color="000000"/>
              <w:bottom w:val="single" w:sz="4" w:space="0" w:color="000000"/>
              <w:right w:val="single" w:sz="4" w:space="0" w:color="000000"/>
            </w:tcBorders>
            <w:hideMark/>
          </w:tcPr>
          <w:p w14:paraId="532422A3" w14:textId="6B504CA5" w:rsidR="00D07472" w:rsidRPr="00003C78" w:rsidRDefault="0037646B" w:rsidP="00D07472">
            <w:r>
              <w:t>+</w:t>
            </w:r>
            <w:r w:rsidR="00D07472" w:rsidRPr="00003C78">
              <w:t xml:space="preserve">₹54,638 </w:t>
            </w:r>
          </w:p>
        </w:tc>
        <w:tc>
          <w:tcPr>
            <w:tcW w:w="3456" w:type="dxa"/>
            <w:tcBorders>
              <w:top w:val="single" w:sz="4" w:space="0" w:color="000000"/>
              <w:left w:val="single" w:sz="4" w:space="0" w:color="000000"/>
              <w:bottom w:val="single" w:sz="4" w:space="0" w:color="000000"/>
              <w:right w:val="single" w:sz="4" w:space="0" w:color="000000"/>
            </w:tcBorders>
            <w:hideMark/>
          </w:tcPr>
          <w:p w14:paraId="2C51A8EC" w14:textId="77777777" w:rsidR="00D07472" w:rsidRPr="00003C78" w:rsidRDefault="00D07472" w:rsidP="00D07472">
            <w:r w:rsidRPr="00003C78">
              <w:t>Strong cash generation from core operations.</w:t>
            </w:r>
          </w:p>
        </w:tc>
      </w:tr>
      <w:tr w:rsidR="00D07472" w:rsidRPr="00D07472" w14:paraId="0EA9C825" w14:textId="77777777">
        <w:tc>
          <w:tcPr>
            <w:tcW w:w="3456" w:type="dxa"/>
            <w:tcBorders>
              <w:top w:val="single" w:sz="4" w:space="0" w:color="000000"/>
              <w:left w:val="single" w:sz="4" w:space="0" w:color="000000"/>
              <w:bottom w:val="single" w:sz="4" w:space="0" w:color="000000"/>
              <w:right w:val="single" w:sz="4" w:space="0" w:color="000000"/>
            </w:tcBorders>
            <w:hideMark/>
          </w:tcPr>
          <w:p w14:paraId="1026C564" w14:textId="77777777" w:rsidR="00D07472" w:rsidRPr="00003C78" w:rsidRDefault="00D07472" w:rsidP="00D07472">
            <w:r w:rsidRPr="00003C78">
              <w:t>Investing</w:t>
            </w:r>
          </w:p>
        </w:tc>
        <w:tc>
          <w:tcPr>
            <w:tcW w:w="3456" w:type="dxa"/>
            <w:tcBorders>
              <w:top w:val="single" w:sz="4" w:space="0" w:color="000000"/>
              <w:left w:val="single" w:sz="4" w:space="0" w:color="000000"/>
              <w:bottom w:val="single" w:sz="4" w:space="0" w:color="000000"/>
              <w:right w:val="single" w:sz="4" w:space="0" w:color="000000"/>
            </w:tcBorders>
            <w:hideMark/>
          </w:tcPr>
          <w:p w14:paraId="3A6F362A" w14:textId="3518E631" w:rsidR="00D07472" w:rsidRPr="00003C78" w:rsidRDefault="0037646B" w:rsidP="00D07472">
            <w:r>
              <w:t>-</w:t>
            </w:r>
            <w:r w:rsidRPr="0037646B">
              <w:t>₹16,290</w:t>
            </w:r>
          </w:p>
        </w:tc>
        <w:tc>
          <w:tcPr>
            <w:tcW w:w="3456" w:type="dxa"/>
            <w:tcBorders>
              <w:top w:val="single" w:sz="4" w:space="0" w:color="000000"/>
              <w:left w:val="single" w:sz="4" w:space="0" w:color="000000"/>
              <w:bottom w:val="single" w:sz="4" w:space="0" w:color="000000"/>
              <w:right w:val="single" w:sz="4" w:space="0" w:color="000000"/>
            </w:tcBorders>
            <w:hideMark/>
          </w:tcPr>
          <w:p w14:paraId="577DC2DF" w14:textId="77777777" w:rsidR="00D07472" w:rsidRPr="00003C78" w:rsidRDefault="00D07472" w:rsidP="00D07472">
            <w:r w:rsidRPr="00003C78">
              <w:t>Cash used for investments, assets and acquisitions.</w:t>
            </w:r>
          </w:p>
        </w:tc>
      </w:tr>
      <w:tr w:rsidR="00D07472" w:rsidRPr="00D07472" w14:paraId="52DB266E" w14:textId="77777777">
        <w:tc>
          <w:tcPr>
            <w:tcW w:w="3456" w:type="dxa"/>
            <w:tcBorders>
              <w:top w:val="single" w:sz="4" w:space="0" w:color="000000"/>
              <w:left w:val="single" w:sz="4" w:space="0" w:color="000000"/>
              <w:bottom w:val="single" w:sz="4" w:space="0" w:color="000000"/>
              <w:right w:val="single" w:sz="4" w:space="0" w:color="000000"/>
            </w:tcBorders>
            <w:hideMark/>
          </w:tcPr>
          <w:p w14:paraId="226FF2D5" w14:textId="77777777" w:rsidR="00D07472" w:rsidRPr="00003C78" w:rsidRDefault="00D07472" w:rsidP="00D07472">
            <w:r w:rsidRPr="00003C78">
              <w:t>Financing</w:t>
            </w:r>
          </w:p>
        </w:tc>
        <w:tc>
          <w:tcPr>
            <w:tcW w:w="3456" w:type="dxa"/>
            <w:tcBorders>
              <w:top w:val="single" w:sz="4" w:space="0" w:color="000000"/>
              <w:left w:val="single" w:sz="4" w:space="0" w:color="000000"/>
              <w:bottom w:val="single" w:sz="4" w:space="0" w:color="000000"/>
              <w:right w:val="single" w:sz="4" w:space="0" w:color="000000"/>
            </w:tcBorders>
            <w:hideMark/>
          </w:tcPr>
          <w:p w14:paraId="3BC3A27B" w14:textId="1743A472" w:rsidR="00D07472" w:rsidRPr="00003C78" w:rsidRDefault="0037646B" w:rsidP="00D07472">
            <w:r>
              <w:t>-</w:t>
            </w:r>
            <w:r w:rsidRPr="0037646B">
              <w:t>₹41,232</w:t>
            </w:r>
          </w:p>
        </w:tc>
        <w:tc>
          <w:tcPr>
            <w:tcW w:w="3456" w:type="dxa"/>
            <w:tcBorders>
              <w:top w:val="single" w:sz="4" w:space="0" w:color="000000"/>
              <w:left w:val="single" w:sz="4" w:space="0" w:color="000000"/>
              <w:bottom w:val="single" w:sz="4" w:space="0" w:color="000000"/>
              <w:right w:val="single" w:sz="4" w:space="0" w:color="000000"/>
            </w:tcBorders>
            <w:hideMark/>
          </w:tcPr>
          <w:p w14:paraId="5B3D1F00" w14:textId="77777777" w:rsidR="00D07472" w:rsidRPr="00003C78" w:rsidRDefault="00D07472" w:rsidP="00D07472">
            <w:r w:rsidRPr="00003C78">
              <w:t>Large outflow, significantly influenced by shareholder distributions.</w:t>
            </w:r>
          </w:p>
        </w:tc>
      </w:tr>
    </w:tbl>
    <w:p w14:paraId="3C5E2539" w14:textId="77777777" w:rsidR="00D07472" w:rsidRPr="00003C78" w:rsidRDefault="00D07472" w:rsidP="00D07472">
      <w:r w:rsidRPr="00D07472">
        <w:rPr>
          <w:b/>
          <w:bCs/>
        </w:rPr>
        <w:t xml:space="preserve">Interpretation: </w:t>
      </w:r>
      <w:r w:rsidRPr="00003C78">
        <w:t>Strong positive operating cash flow shows that the core business generated substantial cash. Negative investing and financing cash flows reflect investment activity and returns to shareholders.</w:t>
      </w:r>
    </w:p>
    <w:p w14:paraId="02C6DEB1" w14:textId="77777777" w:rsidR="00D07472" w:rsidRPr="00D07472" w:rsidRDefault="00D07472" w:rsidP="00D07472">
      <w:pPr>
        <w:rPr>
          <w:b/>
          <w:bCs/>
        </w:rPr>
      </w:pPr>
      <w:r w:rsidRPr="00D07472">
        <w:rPr>
          <w:b/>
          <w:bCs/>
        </w:rPr>
        <w:t>TCS – Financial Analysis &amp; Conclusion</w:t>
      </w:r>
    </w:p>
    <w:p w14:paraId="2259DDC1" w14:textId="77777777" w:rsidR="00D07472" w:rsidRPr="00D07472" w:rsidRDefault="00D07472" w:rsidP="00D07472">
      <w:pPr>
        <w:rPr>
          <w:b/>
          <w:bCs/>
        </w:rPr>
      </w:pPr>
      <w:r w:rsidRPr="00D07472">
        <w:rPr>
          <w:b/>
          <w:bCs/>
          <w:i/>
          <w:iCs/>
        </w:rPr>
        <w:t>FY 2025–26</w:t>
      </w:r>
    </w:p>
    <w:p w14:paraId="6C9D0A75" w14:textId="77777777" w:rsidR="00D07472" w:rsidRPr="00D07472" w:rsidRDefault="00D07472" w:rsidP="00D07472">
      <w:pPr>
        <w:rPr>
          <w:b/>
          <w:bCs/>
        </w:rPr>
      </w:pPr>
      <w:r w:rsidRPr="00D07472">
        <w:rPr>
          <w:b/>
          <w:bCs/>
        </w:rPr>
        <w:t>D. Key Financial Ratios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87"/>
        <w:gridCol w:w="2950"/>
        <w:gridCol w:w="3079"/>
      </w:tblGrid>
      <w:tr w:rsidR="00D07472" w:rsidRPr="00D07472" w14:paraId="0B29CDE8" w14:textId="77777777">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5FA71713" w14:textId="77777777" w:rsidR="00D07472" w:rsidRPr="00D07472" w:rsidRDefault="00D07472" w:rsidP="00D07472">
            <w:pPr>
              <w:rPr>
                <w:b/>
                <w:bCs/>
              </w:rPr>
            </w:pPr>
            <w:r w:rsidRPr="00D07472">
              <w:rPr>
                <w:b/>
                <w:bCs/>
              </w:rPr>
              <w:t>Ratio / Measure</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282D1563" w14:textId="77777777" w:rsidR="00D07472" w:rsidRPr="00D07472" w:rsidRDefault="00D07472" w:rsidP="00D07472">
            <w:pPr>
              <w:rPr>
                <w:b/>
                <w:bCs/>
              </w:rPr>
            </w:pPr>
            <w:r w:rsidRPr="00D07472">
              <w:rPr>
                <w:b/>
                <w:bCs/>
              </w:rPr>
              <w:t>FY 2025–26</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649A3681" w14:textId="77777777" w:rsidR="00D07472" w:rsidRPr="00D07472" w:rsidRDefault="00D07472" w:rsidP="00D07472">
            <w:pPr>
              <w:rPr>
                <w:b/>
                <w:bCs/>
              </w:rPr>
            </w:pPr>
            <w:r w:rsidRPr="00D07472">
              <w:rPr>
                <w:b/>
                <w:bCs/>
              </w:rPr>
              <w:t>What it indicates</w:t>
            </w:r>
          </w:p>
        </w:tc>
      </w:tr>
      <w:tr w:rsidR="00D07472" w:rsidRPr="00D07472" w14:paraId="495E4F8E" w14:textId="77777777">
        <w:tc>
          <w:tcPr>
            <w:tcW w:w="3456" w:type="dxa"/>
            <w:tcBorders>
              <w:top w:val="single" w:sz="4" w:space="0" w:color="000000"/>
              <w:left w:val="single" w:sz="4" w:space="0" w:color="000000"/>
              <w:bottom w:val="single" w:sz="4" w:space="0" w:color="000000"/>
              <w:right w:val="single" w:sz="4" w:space="0" w:color="000000"/>
            </w:tcBorders>
            <w:hideMark/>
          </w:tcPr>
          <w:p w14:paraId="5DCCE4FE" w14:textId="77777777" w:rsidR="00D07472" w:rsidRPr="00003C78" w:rsidRDefault="00D07472" w:rsidP="00D07472">
            <w:r w:rsidRPr="00003C78">
              <w:t>Operating Margin</w:t>
            </w:r>
          </w:p>
        </w:tc>
        <w:tc>
          <w:tcPr>
            <w:tcW w:w="3456" w:type="dxa"/>
            <w:tcBorders>
              <w:top w:val="single" w:sz="4" w:space="0" w:color="000000"/>
              <w:left w:val="single" w:sz="4" w:space="0" w:color="000000"/>
              <w:bottom w:val="single" w:sz="4" w:space="0" w:color="000000"/>
              <w:right w:val="single" w:sz="4" w:space="0" w:color="000000"/>
            </w:tcBorders>
            <w:hideMark/>
          </w:tcPr>
          <w:p w14:paraId="1879C875" w14:textId="77777777" w:rsidR="00D07472" w:rsidRPr="00003C78" w:rsidRDefault="00D07472" w:rsidP="00D07472">
            <w:r w:rsidRPr="00003C78">
              <w:t>25.0%</w:t>
            </w:r>
          </w:p>
        </w:tc>
        <w:tc>
          <w:tcPr>
            <w:tcW w:w="3456" w:type="dxa"/>
            <w:tcBorders>
              <w:top w:val="single" w:sz="4" w:space="0" w:color="000000"/>
              <w:left w:val="single" w:sz="4" w:space="0" w:color="000000"/>
              <w:bottom w:val="single" w:sz="4" w:space="0" w:color="000000"/>
              <w:right w:val="single" w:sz="4" w:space="0" w:color="000000"/>
            </w:tcBorders>
            <w:hideMark/>
          </w:tcPr>
          <w:p w14:paraId="130BDE5D" w14:textId="77777777" w:rsidR="00D07472" w:rsidRPr="00003C78" w:rsidRDefault="00D07472" w:rsidP="00D07472">
            <w:r w:rsidRPr="00003C78">
              <w:t>Strong operating profitability.</w:t>
            </w:r>
          </w:p>
        </w:tc>
      </w:tr>
      <w:tr w:rsidR="00D07472" w:rsidRPr="00D07472" w14:paraId="346EBE65" w14:textId="77777777">
        <w:tc>
          <w:tcPr>
            <w:tcW w:w="3456" w:type="dxa"/>
            <w:tcBorders>
              <w:top w:val="single" w:sz="4" w:space="0" w:color="000000"/>
              <w:left w:val="single" w:sz="4" w:space="0" w:color="000000"/>
              <w:bottom w:val="single" w:sz="4" w:space="0" w:color="000000"/>
              <w:right w:val="single" w:sz="4" w:space="0" w:color="000000"/>
            </w:tcBorders>
            <w:hideMark/>
          </w:tcPr>
          <w:p w14:paraId="421ED626" w14:textId="77777777" w:rsidR="00D07472" w:rsidRPr="00003C78" w:rsidRDefault="00D07472" w:rsidP="00D07472">
            <w:r w:rsidRPr="00003C78">
              <w:t>Net Margin</w:t>
            </w:r>
          </w:p>
        </w:tc>
        <w:tc>
          <w:tcPr>
            <w:tcW w:w="3456" w:type="dxa"/>
            <w:tcBorders>
              <w:top w:val="single" w:sz="4" w:space="0" w:color="000000"/>
              <w:left w:val="single" w:sz="4" w:space="0" w:color="000000"/>
              <w:bottom w:val="single" w:sz="4" w:space="0" w:color="000000"/>
              <w:right w:val="single" w:sz="4" w:space="0" w:color="000000"/>
            </w:tcBorders>
            <w:hideMark/>
          </w:tcPr>
          <w:p w14:paraId="340A484C" w14:textId="77777777" w:rsidR="00D07472" w:rsidRPr="00003C78" w:rsidRDefault="00D07472" w:rsidP="00D07472">
            <w:r w:rsidRPr="00003C78">
              <w:t>19.8%</w:t>
            </w:r>
          </w:p>
        </w:tc>
        <w:tc>
          <w:tcPr>
            <w:tcW w:w="3456" w:type="dxa"/>
            <w:tcBorders>
              <w:top w:val="single" w:sz="4" w:space="0" w:color="000000"/>
              <w:left w:val="single" w:sz="4" w:space="0" w:color="000000"/>
              <w:bottom w:val="single" w:sz="4" w:space="0" w:color="000000"/>
              <w:right w:val="single" w:sz="4" w:space="0" w:color="000000"/>
            </w:tcBorders>
            <w:hideMark/>
          </w:tcPr>
          <w:p w14:paraId="098452F2" w14:textId="77777777" w:rsidR="00D07472" w:rsidRPr="00003C78" w:rsidRDefault="00D07472" w:rsidP="00D07472">
            <w:r w:rsidRPr="00003C78">
              <w:t>Approximately ₹19.80 profit per ₹100 of revenue.</w:t>
            </w:r>
          </w:p>
        </w:tc>
      </w:tr>
      <w:tr w:rsidR="00D07472" w:rsidRPr="00D07472" w14:paraId="33EDC694" w14:textId="77777777">
        <w:tc>
          <w:tcPr>
            <w:tcW w:w="3456" w:type="dxa"/>
            <w:tcBorders>
              <w:top w:val="single" w:sz="4" w:space="0" w:color="000000"/>
              <w:left w:val="single" w:sz="4" w:space="0" w:color="000000"/>
              <w:bottom w:val="single" w:sz="4" w:space="0" w:color="000000"/>
              <w:right w:val="single" w:sz="4" w:space="0" w:color="000000"/>
            </w:tcBorders>
            <w:hideMark/>
          </w:tcPr>
          <w:p w14:paraId="178AF02D" w14:textId="77777777" w:rsidR="00D07472" w:rsidRPr="00003C78" w:rsidRDefault="00D07472" w:rsidP="00D07472">
            <w:r w:rsidRPr="00003C78">
              <w:lastRenderedPageBreak/>
              <w:t>ROE</w:t>
            </w:r>
          </w:p>
        </w:tc>
        <w:tc>
          <w:tcPr>
            <w:tcW w:w="3456" w:type="dxa"/>
            <w:tcBorders>
              <w:top w:val="single" w:sz="4" w:space="0" w:color="000000"/>
              <w:left w:val="single" w:sz="4" w:space="0" w:color="000000"/>
              <w:bottom w:val="single" w:sz="4" w:space="0" w:color="000000"/>
              <w:right w:val="single" w:sz="4" w:space="0" w:color="000000"/>
            </w:tcBorders>
            <w:hideMark/>
          </w:tcPr>
          <w:p w14:paraId="482CACC3" w14:textId="77777777" w:rsidR="00D07472" w:rsidRPr="00003C78" w:rsidRDefault="00D07472" w:rsidP="00D07472">
            <w:r w:rsidRPr="00003C78">
              <w:t>51.4%</w:t>
            </w:r>
          </w:p>
        </w:tc>
        <w:tc>
          <w:tcPr>
            <w:tcW w:w="3456" w:type="dxa"/>
            <w:tcBorders>
              <w:top w:val="single" w:sz="4" w:space="0" w:color="000000"/>
              <w:left w:val="single" w:sz="4" w:space="0" w:color="000000"/>
              <w:bottom w:val="single" w:sz="4" w:space="0" w:color="000000"/>
              <w:right w:val="single" w:sz="4" w:space="0" w:color="000000"/>
            </w:tcBorders>
            <w:hideMark/>
          </w:tcPr>
          <w:p w14:paraId="74EC9A71" w14:textId="77777777" w:rsidR="00D07472" w:rsidRPr="00003C78" w:rsidRDefault="00D07472" w:rsidP="00D07472">
            <w:r w:rsidRPr="00003C78">
              <w:t>High return generated on shareholders' equity.</w:t>
            </w:r>
          </w:p>
        </w:tc>
      </w:tr>
      <w:tr w:rsidR="00D07472" w:rsidRPr="00D07472" w14:paraId="676B2C9A" w14:textId="77777777">
        <w:tc>
          <w:tcPr>
            <w:tcW w:w="3456" w:type="dxa"/>
            <w:tcBorders>
              <w:top w:val="single" w:sz="4" w:space="0" w:color="000000"/>
              <w:left w:val="single" w:sz="4" w:space="0" w:color="000000"/>
              <w:bottom w:val="single" w:sz="4" w:space="0" w:color="000000"/>
              <w:right w:val="single" w:sz="4" w:space="0" w:color="000000"/>
            </w:tcBorders>
            <w:hideMark/>
          </w:tcPr>
          <w:p w14:paraId="43E7FA66" w14:textId="77777777" w:rsidR="00D07472" w:rsidRPr="00003C78" w:rsidRDefault="00D07472" w:rsidP="00D07472">
            <w:r w:rsidRPr="00003C78">
              <w:t>Current Ratio</w:t>
            </w:r>
          </w:p>
        </w:tc>
        <w:tc>
          <w:tcPr>
            <w:tcW w:w="3456" w:type="dxa"/>
            <w:tcBorders>
              <w:top w:val="single" w:sz="4" w:space="0" w:color="000000"/>
              <w:left w:val="single" w:sz="4" w:space="0" w:color="000000"/>
              <w:bottom w:val="single" w:sz="4" w:space="0" w:color="000000"/>
              <w:right w:val="single" w:sz="4" w:space="0" w:color="000000"/>
            </w:tcBorders>
            <w:hideMark/>
          </w:tcPr>
          <w:p w14:paraId="357E04B4" w14:textId="2B57FFF8" w:rsidR="00D07472" w:rsidRPr="00003C78" w:rsidRDefault="00D07472" w:rsidP="00D07472">
            <w:r w:rsidRPr="00003C78">
              <w:t>2.23</w:t>
            </w:r>
          </w:p>
        </w:tc>
        <w:tc>
          <w:tcPr>
            <w:tcW w:w="3456" w:type="dxa"/>
            <w:tcBorders>
              <w:top w:val="single" w:sz="4" w:space="0" w:color="000000"/>
              <w:left w:val="single" w:sz="4" w:space="0" w:color="000000"/>
              <w:bottom w:val="single" w:sz="4" w:space="0" w:color="000000"/>
              <w:right w:val="single" w:sz="4" w:space="0" w:color="000000"/>
            </w:tcBorders>
            <w:hideMark/>
          </w:tcPr>
          <w:p w14:paraId="3E874B93" w14:textId="77777777" w:rsidR="00D07472" w:rsidRPr="00003C78" w:rsidRDefault="00D07472" w:rsidP="00D07472">
            <w:r w:rsidRPr="00003C78">
              <w:t>Comfortable short-term liquidity.</w:t>
            </w:r>
          </w:p>
        </w:tc>
      </w:tr>
      <w:tr w:rsidR="00D07472" w:rsidRPr="00D07472" w14:paraId="652D6346" w14:textId="77777777">
        <w:tc>
          <w:tcPr>
            <w:tcW w:w="3456" w:type="dxa"/>
            <w:tcBorders>
              <w:top w:val="single" w:sz="4" w:space="0" w:color="000000"/>
              <w:left w:val="single" w:sz="4" w:space="0" w:color="000000"/>
              <w:bottom w:val="single" w:sz="4" w:space="0" w:color="000000"/>
              <w:right w:val="single" w:sz="4" w:space="0" w:color="000000"/>
            </w:tcBorders>
            <w:hideMark/>
          </w:tcPr>
          <w:p w14:paraId="159B06DC" w14:textId="77777777" w:rsidR="00D07472" w:rsidRPr="00003C78" w:rsidRDefault="00D07472" w:rsidP="00D07472">
            <w:r w:rsidRPr="00003C78">
              <w:t>EPS</w:t>
            </w:r>
          </w:p>
        </w:tc>
        <w:tc>
          <w:tcPr>
            <w:tcW w:w="3456" w:type="dxa"/>
            <w:tcBorders>
              <w:top w:val="single" w:sz="4" w:space="0" w:color="000000"/>
              <w:left w:val="single" w:sz="4" w:space="0" w:color="000000"/>
              <w:bottom w:val="single" w:sz="4" w:space="0" w:color="000000"/>
              <w:right w:val="single" w:sz="4" w:space="0" w:color="000000"/>
            </w:tcBorders>
            <w:hideMark/>
          </w:tcPr>
          <w:p w14:paraId="7762E383" w14:textId="77777777" w:rsidR="00D07472" w:rsidRPr="00003C78" w:rsidRDefault="00D07472" w:rsidP="00D07472">
            <w:r w:rsidRPr="00003C78">
              <w:t>₹136.01</w:t>
            </w:r>
          </w:p>
        </w:tc>
        <w:tc>
          <w:tcPr>
            <w:tcW w:w="3456" w:type="dxa"/>
            <w:tcBorders>
              <w:top w:val="single" w:sz="4" w:space="0" w:color="000000"/>
              <w:left w:val="single" w:sz="4" w:space="0" w:color="000000"/>
              <w:bottom w:val="single" w:sz="4" w:space="0" w:color="000000"/>
              <w:right w:val="single" w:sz="4" w:space="0" w:color="000000"/>
            </w:tcBorders>
            <w:hideMark/>
          </w:tcPr>
          <w:p w14:paraId="27BEFE45" w14:textId="77777777" w:rsidR="00D07472" w:rsidRPr="00003C78" w:rsidRDefault="00D07472" w:rsidP="00D07472">
            <w:r w:rsidRPr="00003C78">
              <w:t>Earnings attributable to each share increased.</w:t>
            </w:r>
          </w:p>
        </w:tc>
      </w:tr>
    </w:tbl>
    <w:p w14:paraId="194655D7" w14:textId="77777777" w:rsidR="00D07472" w:rsidRPr="00D07472" w:rsidRDefault="00D07472" w:rsidP="00D07472">
      <w:pPr>
        <w:rPr>
          <w:b/>
          <w:bCs/>
        </w:rPr>
      </w:pPr>
      <w:r w:rsidRPr="00D07472">
        <w:rPr>
          <w:b/>
          <w:bCs/>
        </w:rPr>
        <w:t>E. Overall Analysis</w:t>
      </w:r>
    </w:p>
    <w:p w14:paraId="3A57D1AD" w14:textId="77777777" w:rsidR="00D07472" w:rsidRPr="00003C78" w:rsidRDefault="00D07472" w:rsidP="00D07472">
      <w:r w:rsidRPr="00D07472">
        <w:rPr>
          <w:b/>
          <w:bCs/>
        </w:rPr>
        <w:t xml:space="preserve">• Profitability: </w:t>
      </w:r>
      <w:r w:rsidRPr="00003C78">
        <w:t>TCS remained highly profitable, with revenue of ₹2,67,021 crore and profit for the year of ₹49,454 crore.</w:t>
      </w:r>
    </w:p>
    <w:p w14:paraId="5613B901" w14:textId="77777777" w:rsidR="00D07472" w:rsidRPr="00D07472" w:rsidRDefault="00D07472" w:rsidP="00D07472">
      <w:pPr>
        <w:rPr>
          <w:b/>
          <w:bCs/>
        </w:rPr>
      </w:pPr>
      <w:r w:rsidRPr="00D07472">
        <w:rPr>
          <w:b/>
          <w:bCs/>
        </w:rPr>
        <w:t xml:space="preserve">• Growth: </w:t>
      </w:r>
      <w:r w:rsidRPr="00003C78">
        <w:t>Revenue grew 4.6%, while profit growth was more moderate at about 1.3%.</w:t>
      </w:r>
    </w:p>
    <w:p w14:paraId="4DAD4F6D" w14:textId="77777777" w:rsidR="00D07472" w:rsidRPr="00003C78" w:rsidRDefault="00D07472" w:rsidP="00D07472">
      <w:r w:rsidRPr="00D07472">
        <w:rPr>
          <w:b/>
          <w:bCs/>
        </w:rPr>
        <w:t>• Liquidity</w:t>
      </w:r>
      <w:r w:rsidRPr="00003C78">
        <w:t>: A current ratio of approximately 2.23 indicates a comfortable ability to meet short-term obligations.</w:t>
      </w:r>
    </w:p>
    <w:p w14:paraId="0CCCF04D" w14:textId="77777777" w:rsidR="00D07472" w:rsidRPr="00003C78" w:rsidRDefault="00D07472" w:rsidP="00D07472">
      <w:r w:rsidRPr="00D07472">
        <w:rPr>
          <w:b/>
          <w:bCs/>
        </w:rPr>
        <w:t xml:space="preserve">• Cash Generation: </w:t>
      </w:r>
      <w:r w:rsidRPr="00003C78">
        <w:t>Operating cash flow of ₹54,638 crore demonstrates strong cash generation from the core business.</w:t>
      </w:r>
    </w:p>
    <w:p w14:paraId="2D2B7C6F" w14:textId="793881A9" w:rsidR="00D07472" w:rsidRPr="00003C78" w:rsidRDefault="00D07472" w:rsidP="00D07472">
      <w:r w:rsidRPr="00D07472">
        <w:rPr>
          <w:b/>
          <w:bCs/>
        </w:rPr>
        <w:t xml:space="preserve">• Equity Position: </w:t>
      </w:r>
      <w:r w:rsidRPr="00003C78">
        <w:t xml:space="preserve">Total equity increased to approximately </w:t>
      </w:r>
      <w:r w:rsidR="00A16248" w:rsidRPr="00A16248">
        <w:t>₹1,08,478 crore</w:t>
      </w:r>
      <w:r w:rsidRPr="00003C78">
        <w:t>, strengthening the company's equity base.</w:t>
      </w:r>
    </w:p>
    <w:p w14:paraId="78518C95" w14:textId="77777777" w:rsidR="00D07472" w:rsidRPr="00003C78" w:rsidRDefault="00D07472" w:rsidP="00D07472">
      <w:r w:rsidRPr="00D07472">
        <w:rPr>
          <w:b/>
          <w:bCs/>
        </w:rPr>
        <w:t>• Shareholder Returns</w:t>
      </w:r>
      <w:r w:rsidRPr="00003C78">
        <w:t>: Large dividend payments contributed significantly to negative financing cash flow and show substantial cash distribution to shareholders.</w:t>
      </w:r>
    </w:p>
    <w:p w14:paraId="6B8B1D4C" w14:textId="77777777" w:rsidR="00D07472" w:rsidRPr="00D07472" w:rsidRDefault="00D07472" w:rsidP="00D07472">
      <w:pPr>
        <w:rPr>
          <w:b/>
          <w:bCs/>
        </w:rPr>
      </w:pPr>
      <w:r w:rsidRPr="00D07472">
        <w:rPr>
          <w:b/>
          <w:bCs/>
        </w:rPr>
        <w:t>F. Conclusion</w:t>
      </w:r>
    </w:p>
    <w:p w14:paraId="52EFDF79" w14:textId="77777777" w:rsidR="00D07472" w:rsidRPr="00003C78" w:rsidRDefault="00D07472" w:rsidP="00D07472">
      <w:r w:rsidRPr="00003C78">
        <w:t>TCS showed strong financial performance in FY2025–26. Revenue increased to ₹2,67,021 crore and profit for the year reached ₹49,454 crore. The company maintained strong operating profitability, healthy liquidity and substantial operating cash generation. Its increasing equity base and high ROE also indicate a solid financial position. Overall, the financial statements show a company with strong profitability, healthy liquidity and strong cash generation.</w:t>
      </w:r>
    </w:p>
    <w:p w14:paraId="575D1054" w14:textId="77777777" w:rsidR="00D07472" w:rsidRPr="00D07472" w:rsidRDefault="00D07472" w:rsidP="00D07472">
      <w:pPr>
        <w:rPr>
          <w:b/>
          <w:bCs/>
        </w:rPr>
      </w:pPr>
      <w:r w:rsidRPr="00D07472">
        <w:rPr>
          <w:b/>
          <w:bCs/>
        </w:rPr>
        <w:t>Sources</w:t>
      </w:r>
    </w:p>
    <w:p w14:paraId="28484B85" w14:textId="77777777" w:rsidR="00D07472" w:rsidRPr="00003C78" w:rsidRDefault="00D07472" w:rsidP="00D07472">
      <w:r w:rsidRPr="00003C78">
        <w:t>• TCS FY 2025–26 Annual Report and Consolidated Financial Statements.</w:t>
      </w:r>
    </w:p>
    <w:p w14:paraId="78860175" w14:textId="77777777" w:rsidR="00D07472" w:rsidRPr="00003C78" w:rsidRDefault="00D07472" w:rsidP="00D07472">
      <w:r w:rsidRPr="00003C78">
        <w:t>• TCS Investor Relations – FY 2025–26 financial results.</w:t>
      </w:r>
    </w:p>
    <w:p w14:paraId="3A1058B6" w14:textId="77777777" w:rsidR="00523B70" w:rsidRDefault="00523B70" w:rsidP="00D07472"/>
    <w:sectPr w:rsidR="00523B70" w:rsidSect="00523B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1B99"/>
    <w:multiLevelType w:val="multilevel"/>
    <w:tmpl w:val="C2C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93B68"/>
    <w:multiLevelType w:val="multilevel"/>
    <w:tmpl w:val="765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E4139"/>
    <w:multiLevelType w:val="multilevel"/>
    <w:tmpl w:val="F28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15296B"/>
    <w:multiLevelType w:val="multilevel"/>
    <w:tmpl w:val="61FC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21356">
    <w:abstractNumId w:val="2"/>
  </w:num>
  <w:num w:numId="2" w16cid:durableId="2057243317">
    <w:abstractNumId w:val="1"/>
  </w:num>
  <w:num w:numId="3" w16cid:durableId="1605115942">
    <w:abstractNumId w:val="3"/>
  </w:num>
  <w:num w:numId="4" w16cid:durableId="61892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0"/>
    <w:rsid w:val="00003C78"/>
    <w:rsid w:val="0037646B"/>
    <w:rsid w:val="004E4D9F"/>
    <w:rsid w:val="00523B70"/>
    <w:rsid w:val="00A16248"/>
    <w:rsid w:val="00D07472"/>
    <w:rsid w:val="00D50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A8F4"/>
  <w15:chartTrackingRefBased/>
  <w15:docId w15:val="{35D02D88-DA26-47DA-93A1-CABEA3A9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B70"/>
    <w:rPr>
      <w:rFonts w:eastAsiaTheme="majorEastAsia" w:cstheme="majorBidi"/>
      <w:color w:val="272727" w:themeColor="text1" w:themeTint="D8"/>
    </w:rPr>
  </w:style>
  <w:style w:type="paragraph" w:styleId="Title">
    <w:name w:val="Title"/>
    <w:basedOn w:val="Normal"/>
    <w:next w:val="Normal"/>
    <w:link w:val="TitleChar"/>
    <w:uiPriority w:val="10"/>
    <w:qFormat/>
    <w:rsid w:val="0052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B70"/>
    <w:pPr>
      <w:spacing w:before="160"/>
      <w:jc w:val="center"/>
    </w:pPr>
    <w:rPr>
      <w:i/>
      <w:iCs/>
      <w:color w:val="404040" w:themeColor="text1" w:themeTint="BF"/>
    </w:rPr>
  </w:style>
  <w:style w:type="character" w:customStyle="1" w:styleId="QuoteChar">
    <w:name w:val="Quote Char"/>
    <w:basedOn w:val="DefaultParagraphFont"/>
    <w:link w:val="Quote"/>
    <w:uiPriority w:val="29"/>
    <w:rsid w:val="00523B70"/>
    <w:rPr>
      <w:i/>
      <w:iCs/>
      <w:color w:val="404040" w:themeColor="text1" w:themeTint="BF"/>
    </w:rPr>
  </w:style>
  <w:style w:type="paragraph" w:styleId="ListParagraph">
    <w:name w:val="List Paragraph"/>
    <w:basedOn w:val="Normal"/>
    <w:uiPriority w:val="34"/>
    <w:qFormat/>
    <w:rsid w:val="00523B70"/>
    <w:pPr>
      <w:ind w:left="720"/>
      <w:contextualSpacing/>
    </w:pPr>
  </w:style>
  <w:style w:type="character" w:styleId="IntenseEmphasis">
    <w:name w:val="Intense Emphasis"/>
    <w:basedOn w:val="DefaultParagraphFont"/>
    <w:uiPriority w:val="21"/>
    <w:qFormat/>
    <w:rsid w:val="00523B70"/>
    <w:rPr>
      <w:i/>
      <w:iCs/>
      <w:color w:val="2F5496" w:themeColor="accent1" w:themeShade="BF"/>
    </w:rPr>
  </w:style>
  <w:style w:type="paragraph" w:styleId="IntenseQuote">
    <w:name w:val="Intense Quote"/>
    <w:basedOn w:val="Normal"/>
    <w:next w:val="Normal"/>
    <w:link w:val="IntenseQuoteChar"/>
    <w:uiPriority w:val="30"/>
    <w:qFormat/>
    <w:rsid w:val="00523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B70"/>
    <w:rPr>
      <w:i/>
      <w:iCs/>
      <w:color w:val="2F5496" w:themeColor="accent1" w:themeShade="BF"/>
    </w:rPr>
  </w:style>
  <w:style w:type="character" w:styleId="IntenseReference">
    <w:name w:val="Intense Reference"/>
    <w:basedOn w:val="DefaultParagraphFont"/>
    <w:uiPriority w:val="32"/>
    <w:qFormat/>
    <w:rsid w:val="00523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siriakula2006@gmail.com</dc:creator>
  <cp:keywords/>
  <dc:description/>
  <cp:lastModifiedBy>siriakula2006@gmail.com</cp:lastModifiedBy>
  <cp:revision>2</cp:revision>
  <dcterms:created xsi:type="dcterms:W3CDTF">2026-09-13T14:17:00Z</dcterms:created>
  <dcterms:modified xsi:type="dcterms:W3CDTF">2026-09-13T14:17:00Z</dcterms:modified>
</cp:coreProperties>
</file>