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Reproducing Experimental Quantum Reservoir Computing in Simulation: A GPU-Accelerated N-Qubit NMR Reservoir with Free-Induction-Decay Readout, Cross-Validated Against SLEEPY</w:t>
      </w:r>
    </w:p>
    <w:p>
      <w:pPr>
        <w:spacing w:after="0"/>
        <w:jc w:val="center"/>
      </w:pPr>
      <w:r>
        <w:rPr>
          <w:b/>
          <w:i w:val="0"/>
        </w:rPr>
        <w:t>Siridech Boonsang</w:t>
      </w:r>
    </w:p>
    <w:p>
      <w:pPr>
        <w:spacing w:after="40"/>
        <w:jc w:val="center"/>
      </w:pPr>
      <w:r>
        <w:rPr>
          <w:b w:val="0"/>
          <w:i/>
          <w:sz w:val="20"/>
        </w:rPr>
        <w:t>Faculty of Information Technology &amp; CiRA CORE AI Center, King Mongkut's Institute of Technology Ladkrabang (KMITL), Bangkok, Thailand</w:t>
      </w:r>
    </w:p>
    <w:p>
      <w:pPr>
        <w:spacing w:after="240"/>
        <w:jc w:val="center"/>
      </w:pPr>
      <w:r>
        <w:rPr>
          <w:b w:val="0"/>
          <w:i w:val="0"/>
          <w:sz w:val="18"/>
        </w:rPr>
        <w:t>Corresponding author: siridech.bo@kmitl.ac.th</w:t>
      </w:r>
    </w:p>
    <w:p>
      <w:pPr>
        <w:pStyle w:val="Heading1"/>
      </w:pPr>
      <w:r>
        <w:t>Abstract</w:t>
      </w:r>
    </w:p>
    <w:p>
      <w:pPr>
        <w:spacing w:after="120"/>
        <w:jc w:val="both"/>
      </w:pPr>
      <w:r>
        <w:rPr>
          <w:b w:val="0"/>
          <w:i w:val="0"/>
        </w:rPr>
        <w:t>Quantum reservoir computing (QRC) exploits the natural dynamics of a quantum system as a computational substrate for temporal information processing. A recent experiment (Hou et al., Phys. Rev. Lett. 136, 120602, 2026) demonstrated state-of-the-art QRC on a nine-spin nuclear-magnetic-resonance (NMR) platform, reporting a practical quantum advantage over large classical echo state networks (ESNs) on real-world weather forecasting. We present an open, GPU-accelerated simulator that reproduces this work in silico and, critically, isolates the ingredient responsible for its performance: a time-multiplexed free-induction-decay (FID) spectral readout. Our simulator integrates the Lindblad master equation for an arbitrary N-spin weak-coupling NMR network, with four interchangeable evolution backends cross-validated to within 10^-3; a sparse Krylov (“action”) method and a GPU implementation remove the 4^N-dimensional dense-superoperator memory wall (≈550 GB at N=9) and accelerate the nine-qubit regime ≈28×. On the NARMA benchmark the simulator attains the paper’s 10^-5–10^-6 accuracy regime (R²≈0.999); on Delhi weather forecasting the quantum reservoir—particularly with radial-basis-function post-processing—matches classical ESNs at short horizons and outperforms ESNs of up to 10,000 nodes at long horizons (temperature R² 0.67 vs 0.41 at a 45-day horizon), reproducing the reported advantage, while ESN accuracy saturates with size. We show that a naive single-time observable readout gives NMSE ≈0.25, two-to-three orders of magnitude worse, confirming that the readout—not merely the qubit count—is decisive. The underlying NMR physics is independently validated against SLEEPY, a dedicated Liouville-space NMR engine, with FID spectral lines agreeing to sub-hertz precision. All code, data, and reproduction scripts are released.</w:t>
      </w:r>
    </w:p>
    <w:p>
      <w:pPr>
        <w:spacing w:after="120"/>
        <w:jc w:val="both"/>
      </w:pPr>
      <w:r>
        <w:rPr>
          <w:b w:val="0"/>
          <w:i/>
          <w:sz w:val="20"/>
        </w:rPr>
        <w:t>Keywords: quantum reservoir computing; quantum machine learning; nuclear magnetic resonance; Lindblad master equation; echo state network; time-series forecasting.</w:t>
      </w:r>
    </w:p>
    <w:p>
      <w:pPr>
        <w:pStyle w:val="Heading1"/>
      </w:pPr>
      <w:r>
        <w:t>1. Introduction</w:t>
      </w:r>
    </w:p>
    <w:p>
      <w:pPr>
        <w:spacing w:after="120"/>
        <w:jc w:val="both"/>
      </w:pPr>
      <w:r>
        <w:rPr>
          <w:b w:val="0"/>
          <w:i w:val="0"/>
        </w:rPr>
        <w:t>Reservoir computing processes temporal signals by driving them into a fixed, high-dimensional nonlinear dynamical system—the reservoir—and training only a linear readout on the reservoir state. Quantum reservoir computing (QRC) uses a quantum system as the reservoir, exploiting an exponentially large Hilbert space and complex many-body correlations. NMR spin ensembles are a natural physical substrate: they have well-characterised Hamiltonians (chemical shifts and scalar J-couplings), radio-frequency pulses for input encoding, and—crucially—relaxation (T1, T2) that supplies the fading memory reservoir computing requires.</w:t>
      </w:r>
    </w:p>
    <w:p>
      <w:pPr>
        <w:spacing w:after="120"/>
        <w:jc w:val="both"/>
      </w:pPr>
      <w:r>
        <w:rPr>
          <w:b w:val="0"/>
          <w:i w:val="0"/>
        </w:rPr>
        <w:t>Hou et al. recently reported an experimental QRC on a nine-spin 13C-labelled crotonic acid sample, achieving one-to-two orders of magnitude lower NARMA error than prior quantum experiments and, on real-world weather forecasting, higher accuracy than classical echo state networks with thousands of nodes—a first experimental demonstration of a quantum machine-learning system outperforming large classical models on a realistic dataset. Two innovations underpin the result: the use of intrinsic spin relaxation as a computational resource (fading memory without qubit resets), and a time-multiplexed FID readout that raises the number of independent readout functions far above the handful of directly accessible single-time observables.</w:t>
      </w:r>
    </w:p>
    <w:p>
      <w:pPr>
        <w:spacing w:after="120"/>
        <w:jc w:val="both"/>
      </w:pPr>
      <w:r>
        <w:rPr>
          <w:b w:val="0"/>
          <w:i w:val="0"/>
        </w:rPr>
        <w:t>This paper contributes an open, reproducible simulator for NMR-based QRC and uses it to (i) reproduce the NARMA and weather-forecasting results of Hou et al.; (ii) isolate the FID readout as the decisive ingredient by direct comparison with a single-time observable readout; (iii) make the nine-qubit open-system regime computationally routine through a GPU-accelerated, memory-lean exponential-integration scheme; and (iv) validate the underlying NMR physics against an independent, dedicated engine (SLEEPY). We report both the successes and the limits honestly: the classical ESN wins decisively on NARMA (which the original paper never disputed), whereas the quantum reservoir’s advantage appears—and is reproduced here—on the chaotic, long-horizon weather task.</w:t>
      </w:r>
    </w:p>
    <w:p>
      <w:pPr>
        <w:pStyle w:val="Heading1"/>
      </w:pPr>
      <w:r>
        <w:t>2. Methods</w:t>
      </w:r>
    </w:p>
    <w:p>
      <w:pPr>
        <w:pStyle w:val="Heading2"/>
      </w:pPr>
      <w:r>
        <w:t>2.1 NMR reservoir model</w:t>
      </w:r>
    </w:p>
    <w:p>
      <w:pPr>
        <w:spacing w:after="120"/>
        <w:jc w:val="both"/>
      </w:pPr>
      <w:r>
        <w:rPr>
          <w:b w:val="0"/>
          <w:i w:val="0"/>
        </w:rPr>
        <w:t>We model N spin-½ nuclei in the weak-coupling (secular) NMR regime. In the rotating frame the Hamiltonian is H = Σ_i πν_i σz_i + Σ_{i&lt;j} (π/2) J_ij σz_i σz_j (angular frequency units), with ν_i the chemical-shift offsets (Hz) and J_ij the scalar couplings (Hz). Open-system evolution follows the Lindblad master equation dρ/dt = −i[H,ρ] + Σ_k (L_k ρ L_k† − ½{L_k†L_k, ρ}), with per-spin collapse operators for T1 amplitude damping (L = √(1/T1) σ−) and T2 pure dephasing (L = √(γφ/2) σz, γφ = 1/T2 − 1/2T1). Dissipation, not coherent evolution alone, produces the fading memory that reservoir computing requires; a pure-Schrödinger simulation retains perfect memory and cannot reproduce QRC behaviour. The nine-spin reproduction uses the exact crotonic-acid parameters of Hou et al. (Table 1); the simulator is generic in N and ships additional presets.</w:t>
      </w:r>
    </w:p>
    <w:p>
      <w:r>
        <w:rPr>
          <w:i/>
          <w:sz w:val="18"/>
        </w:rPr>
        <w:t>Table 1. Nine-spin 13C crotonic-acid parameters (chemical shifts, relaxation times) used for the reproduction, transcribed from Hou et al. Supplemental Material. J-couplings (not shown) range 0.7–163 Hz. Readout is performed on the five protons; the four carbons act as an inaccessible coupled bath.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Spin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ν (Hz)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T1 (s)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T2* (ms)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−7749.7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5430.1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2699.9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7673.7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985.9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520.3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H3–5 (methyl)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−1081.5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320</w:t>
            </w:r>
          </w:p>
        </w:tc>
      </w:tr>
    </w:tbl>
    <w:p>
      <w:pPr>
        <w:spacing w:after="120"/>
      </w:pPr>
    </w:p>
    <w:p>
      <w:pPr>
        <w:pStyle w:val="Heading2"/>
      </w:pPr>
      <w:r>
        <w:t>2.2 Input encoding and FID readout</w:t>
      </w:r>
    </w:p>
    <w:p>
      <w:pPr>
        <w:spacing w:after="120"/>
        <w:jc w:val="both"/>
      </w:pPr>
      <w:r>
        <w:rPr>
          <w:b w:val="0"/>
          <w:i w:val="0"/>
        </w:rPr>
        <w:t>A scalar input s ∈ [0,1] is encoded as a global rotation R_x(θ) with θ = arcsin(√s), applied to the designated nuclei; multivariate inputs are encoded on distinct nuclear species (e.g. temperature on protons, humidity on carbons). Between inputs the reservoir evolves for a fixed time τ under the Lindbladian, integrating the new input with the fading memory of past inputs. Readout follows Hou et al.: a π/2 pulse is applied to the proton spins and the free-induction-decay (FID) signal—the collective transverse magnetisation S(t) = Tr[e^{tL}(UρU†) O_FID], O_FID = Σ_{protons}(σy + iσx)—is sampled on a fine time grid, Fourier transformed, and the largest spectral peaks are selected as readout features (653, matching the paper). This time-multiplexed readout raises the number of independent readout functions from the few accessible single-time observables to several hundred, which we show is decisive (Section 3). We exploit an exact simplification: the chemical-shift terms of the non-readout (carbon) spins commute with the Heisenberg evolution of the proton transverse operators and are omitted from the readout Liouvillian, verified to agree with the full operator to ≈10^-14 and reducing the exponential-integration cost several-fold.</w:t>
      </w:r>
    </w:p>
    <w:p>
      <w:pPr>
        <w:pStyle w:val="Heading2"/>
      </w:pPr>
      <w:r>
        <w:t>2.3 Evolution backends and GPU acceleration</w:t>
      </w:r>
    </w:p>
    <w:p>
      <w:pPr>
        <w:spacing w:after="120"/>
        <w:jc w:val="both"/>
      </w:pPr>
      <w:r>
        <w:rPr>
          <w:b w:val="0"/>
          <w:i w:val="0"/>
        </w:rPr>
        <w:t>The reservoir must evolve ρ and sample it over hundreds to thousands of input steps. We implement four interchangeable backends and cross-validate them to within 10^-3 on shared systems: (a) a dense Liouvillian superoperator propagator, exact and fast for N ≤ 5 but 4^N-dimensional (0.27 GB at N=6, 4.3 GB at N=7, ≈550 GB at N=9—infeasible); (b) an exact sparse Krylov “action” using scipy.expm_multiply on the ≈ 0.001%-dense Liouvillian, which removes the memory wall and is immune to the stiffness (kHz precession vs Hz relaxation) that cripples an adaptive ODE integrator; (c) a GPU implementation applying exp(t·L) via a Taylor + sub-stepping scheme with sparse CUDA matrix–vector products, measured ≈28× faster than the CPU action path at N=9 (0.23 vs 6.5 s per matrix action); and (d) QuTiP’s adaptive ODE for reference. The GPU path makes the nine-qubit open-system regime routine (a full NARMA reproduction in ≈ 4 h). We note that the JAX GPU route suggested for QuTiP is unavailable on Windows (no CUDA wheels); our GPU backend uses PyTorch CUDA instead.</w:t>
      </w:r>
    </w:p>
    <w:p>
      <w:pPr>
        <w:pStyle w:val="Heading2"/>
      </w:pPr>
      <w:r>
        <w:t>2.4 Tasks, metrics, and baselines</w:t>
      </w:r>
    </w:p>
    <w:p>
      <w:pPr>
        <w:spacing w:after="120"/>
        <w:jc w:val="both"/>
      </w:pPr>
      <w:r>
        <w:rPr>
          <w:b w:val="0"/>
          <w:i w:val="0"/>
        </w:rPr>
        <w:t>The linear readout is trained by ridge regression with k-fold cross-validated regularisation. We evaluate: (i) the memory-capacity test (squared correlation between input and reconstruction versus delay), the diagnostic of correct fading memory; (ii) NARMA orders 2–20 (normalised mean-squared error, NMSE = Σ(y−ŷ)²/Σy²), driven by the paper’s superposition-of-sines input, with multiple orders fit as separate readouts on a single reservoir pass (“multitasking”); and (iii) Delhi daily-climate forecasting (temperature and humidity, single reservoir pass with per-horizon readouts to 45 days). Classical baselines are leaky echo state networks (ESNs) of 500–10,000 nodes and, following the paper, radial-basis-function support-vector-regression post-processing of the quantum features (QRC+RBF).</w:t>
      </w:r>
    </w:p>
    <w:p>
      <w:pPr>
        <w:pStyle w:val="Heading2"/>
      </w:pPr>
      <w:r>
        <w:t>2.5 Independent physics validation (SLEEPY)</w:t>
      </w:r>
    </w:p>
    <w:p>
      <w:pPr>
        <w:spacing w:after="120"/>
        <w:jc w:val="both"/>
      </w:pPr>
      <w:r>
        <w:rPr>
          <w:b w:val="0"/>
          <w:i w:val="0"/>
        </w:rPr>
        <w:t>To confirm that our Lindblad implementation reproduces genuine NMR dynamics—rather than merely being internally consistent—we cross-check against SLEEPY, an independent Liouville-space NMR simulation library (Nature Communications, 2025). For a two-proton subsystem with matched chemical shifts, J-coupling, and relaxation times, we compare the complex FID and its spectrum computed by our QuTiP-based engine and by SLEEPY.</w:t>
      </w:r>
    </w:p>
    <w:p>
      <w:pPr>
        <w:pStyle w:val="Heading1"/>
      </w:pPr>
      <w:r>
        <w:t>3. Results</w:t>
      </w:r>
    </w:p>
    <w:p>
      <w:pPr>
        <w:pStyle w:val="Heading2"/>
      </w:pPr>
      <w:r>
        <w:t>3.1 Fading memory and cross-validation</w:t>
      </w:r>
    </w:p>
    <w:p>
      <w:pPr>
        <w:spacing w:after="120"/>
        <w:jc w:val="both"/>
      </w:pPr>
      <w:r>
        <w:rPr>
          <w:b w:val="0"/>
          <w:i w:val="0"/>
        </w:rPr>
        <w:t>The memory-capacity test yields the required fading-memory signature: squared correlation ≈0.96 at zero delay decaying smoothly to zero within ≈12–15 steps (Figure 1). A single-time σz readout is degenerate for this Ising-coupled Hamiltonian (σz commutes with H and is frozen on the T1 timescale); reading the transverse components restores the behaviour. The four evolution backends agree to 3–4 significant figures, and the GPU path matches the exact CPU action to 3×10^-6.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ading_mem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Figure 1. Fading-memory curves: squared correlation between the delayed input and the reservoir’s reconstruction versus delay, for representative system sizes. The smooth decay is the fading-memory property required for reservoir computing.</w:t>
      </w:r>
    </w:p>
    <w:p>
      <w:pPr>
        <w:pStyle w:val="Heading2"/>
      </w:pPr>
      <w:r>
        <w:t>3.2 NARMA reproduction</w:t>
      </w:r>
    </w:p>
    <w:p>
      <w:pPr>
        <w:spacing w:after="120"/>
        <w:jc w:val="both"/>
      </w:pPr>
      <w:r>
        <w:rPr>
          <w:b w:val="0"/>
          <w:i w:val="0"/>
        </w:rPr>
        <w:t>With the FID-653 readout the simulator reaches the paper’s high-accuracy regime across all NARMA orders (Table 2), with R² ≈ 0.999; on orders 10–20 it is numerically better than the published experimental values, as expected for a noise-free simulation versus a real experiment carrying systematic errors. Replacing the FID readout with single-time observables raises the NMSE to ≈0.25—two to three orders of magnitude worse—demonstrating that the readout is the decisive ingredient.</w:t>
      </w:r>
    </w:p>
    <w:p>
      <w:r>
        <w:rPr>
          <w:i/>
          <w:sz w:val="18"/>
        </w:rPr>
        <w:t>Table 2. NARMA reproduction (normalised mean-squared error) versus Hou et al. Table I best cases. The simulator reaches the same 10⁻⁵–10⁻⁶ regime.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NARMA order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This work (NMSE)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Hou et al. (best)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This work (R²)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5.19×10⁻⁶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1.74×10⁻⁷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5.21×10⁻⁵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4.44×10⁻⁵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2.46×10⁻⁵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5.84×10⁻⁵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1.82×10⁻⁵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6.37×10⁻⁵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3.24×10⁻⁶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4.34×10⁻⁵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0.9989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b w:val="0"/>
          <w:i w:val="0"/>
        </w:rPr>
        <w:t>On NARMA, however, a classical ESN is far stronger: NMSE falls from 2×10^-7 (500 nodes) to 9×10^-9 (10,000 nodes), beating the quantum reservoir by two to three orders of magnitude. This is consistent with the literature—NARMA with a smooth periodic input is nearly trivial for a large ESN—and with Hou et al., whose NARMA comparison was against a weak classical spin baseline, not a strong ESN. The quantum advantage is claimed, and found, elsewhere.</w:t>
      </w:r>
    </w:p>
    <w:p>
      <w:pPr>
        <w:pStyle w:val="Heading2"/>
      </w:pPr>
      <w:r>
        <w:t>3.3 Weather forecasting and the quantum advantage</w:t>
      </w:r>
    </w:p>
    <w:p>
      <w:pPr>
        <w:spacing w:after="120"/>
        <w:jc w:val="both"/>
      </w:pPr>
      <w:r>
        <w:rPr>
          <w:b w:val="0"/>
          <w:i w:val="0"/>
        </w:rPr>
        <w:t>On Delhi daily-climate forecasting the picture inverts (Table 3, Figure 2). At short horizons the quantum reservoir matches the ESN (temperature R² ≈ 0.94 at one day). At long horizons the quantum reservoir—and decisively the QRC+RBF variant—outperforms ESNs of every tested size, with the margin widening as the horizon grows: at 45 days, temperature R² is 0.67 (QRC+RBF) versus 0.41 for the best ESN. Humidity, which is governed by faster local processes and is intrinsically harder, shows the same pattern (R² 0.50 vs 0.31 at 45 days). Crucially, ESN accuracy saturates with reservoir size (500 ≈ 10,000 nodes), whereas the quantum reservoir retains its edge—the signature of genuine additional computational capacity. This reproduces the central advantage claim of Hou et al.</w:t>
      </w:r>
    </w:p>
    <w:p>
      <w:r>
        <w:rPr>
          <w:i/>
          <w:sz w:val="18"/>
        </w:rPr>
        <w:t>Table 3. Temperature-forecast R² versus horizon: quantum reservoir (QRC), quantum reservoir with RBF-SVR post-processing (QRC+RBF), and classical ESNs of 500–10,000 nodes. Bold in the accompanying analysis: QRC+RBF exceeds all ESNs for horizons ≥ 15.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Horizon (days)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QRC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QRC+RBF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ESN-500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ESN-1000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ESN-5000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ESN-10000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0.936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0.938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0.826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0.848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0.852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0.849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0.850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0.853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0.773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0.768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0.790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0.762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0.741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0.714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0.690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0.602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0.745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0.553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0.563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0.550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0.574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0.572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0.674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0.370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0.396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0.412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0.413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91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eat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1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Figure 2. Weather-forecast skill (R²) versus horizon for temperature (left) and humidity (right). QRC and QRC+RBF match the ESNs at short range and overtake them at long range, where the ESNs saturate with size.</w:t>
      </w:r>
    </w:p>
    <w:p>
      <w:pPr>
        <w:spacing w:after="120"/>
        <w:jc w:val="both"/>
      </w:pPr>
      <w:r>
        <w:rPr>
          <w:b w:val="0"/>
          <w:i w:val="0"/>
        </w:rPr>
        <w:t>A direct comparison with the experiment (Figure 3; Hou et al. Fig. 4b, values digitized and therefore approximate) shows the same qualitative advantage in both simulation and experiment, with QRC+RBF the flattest, highest curve. Quantitatively, humidity agrees closely across horizons, whereas for temperature our simulation is the more conservative estimate at long range (45-day R² ≈ 0.67 simulated vs ≈ 0.82 experimental)—plausibly because this run used a reduced FID acquisition (1024 vs 2048 samples) and a smaller test split than the experiment. The simulation thus reproduces the advantage without overstating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01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weather_sim_vs_exp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Figure 3. Temperature (left) and humidity (right) forecast skill: this simulation (solid lines) versus the Hou et al. experiment (dashed lines; digitized from their Fig. 4b, approximate). Shaded regions are the classical ESN(500–10000) bands for this work (blue) and the experiment (red). In both, the QRC—and especially QRC+RBF—rises above the ESN band at long horizon, where the ESN saturates; short-horizon agreement between simulation and experiment is close.</w:t>
      </w:r>
    </w:p>
    <w:p>
      <w:pPr>
        <w:pStyle w:val="Heading2"/>
      </w:pPr>
      <w:r>
        <w:t>3.4 Compute performance</w:t>
      </w:r>
    </w:p>
    <w:p>
      <w:pPr>
        <w:spacing w:after="120"/>
        <w:jc w:val="both"/>
      </w:pPr>
      <w:r>
        <w:rPr>
          <w:b w:val="0"/>
          <w:i w:val="0"/>
        </w:rPr>
        <w:t>The GPU backend makes the study practical: a nine-qubit FID reservoir pass over several hundred input steps completes in hours rather than the days a CPU action path would require, and the dense-superoperator method cannot reach N ≥ 8 at all. The full N=3–9 memory/NARMA scaling study completes in ≈15 minutes on a single consumer GPU.</w:t>
      </w:r>
    </w:p>
    <w:p>
      <w:pPr>
        <w:pStyle w:val="Heading1"/>
      </w:pPr>
      <w:r>
        <w:t>4. Discussion</w:t>
      </w:r>
    </w:p>
    <w:p>
      <w:pPr>
        <w:spacing w:after="120"/>
        <w:jc w:val="both"/>
      </w:pPr>
      <w:r>
        <w:rPr>
          <w:b w:val="0"/>
          <w:i w:val="0"/>
        </w:rPr>
        <w:t>Two conclusions follow. First, the readout—not the qubit count—is the primary determinant of QRC performance in this setting: turning ≈ nine static observables into 653 time-multiplexed FID features moves the NARMA error by three orders of magnitude. An earlier observable-only scaling study we conducted found memory capacity saturating and the quantum reservoir losing to classical baselines; that pessimistic reading was an artefact of a starved readout, corrected here. Second, the quantum advantage is task-dependent and honest: absent on NARMA (an ESN’s home ground), present on chaotic, long-horizon real-world forecasting, where the quantum reservoir’s richer intrinsic dynamics and the saturation of classical reservoirs combine to favour the quantum model.</w:t>
      </w:r>
    </w:p>
    <w:p>
      <w:pPr>
        <w:spacing w:after="120"/>
        <w:jc w:val="both"/>
      </w:pPr>
      <w:r>
        <w:rPr>
          <w:b w:val="0"/>
          <w:i w:val="0"/>
        </w:rPr>
        <w:t>Because the reproduction is a noise-free simulation, it does not capture the cross-correlated relaxation and systematic errors of a physical device (which is why our NARMA errors can undercut the experiment). The comparison we make—quantum-reservoir features versus ESN features under identical training—is precisely the comparison the original numerical analysis makes, and the reproduced advantage is therefore a statement about the computational content of the quantum dynamics, validated as physically faithful by the SLEEPY cross-check (sub-hertz spectral agreement).</w:t>
      </w:r>
    </w:p>
    <w:p>
      <w:pPr>
        <w:pStyle w:val="Heading1"/>
      </w:pPr>
      <w:r>
        <w:t>5. Conclusion</w:t>
      </w:r>
    </w:p>
    <w:p>
      <w:pPr>
        <w:spacing w:after="120"/>
        <w:jc w:val="both"/>
      </w:pPr>
      <w:r>
        <w:rPr>
          <w:b w:val="0"/>
          <w:i w:val="0"/>
        </w:rPr>
        <w:t>We have built and released an open, GPU-accelerated simulator for NMR-based quantum reservoir computing and used it to reproduce Hou et al. (2026) end to end: the NARMA accuracy regime and, on Delhi weather forecasting, the quantum advantage over classical echo state networks of up to 10,000 nodes at long horizons. We isolate the time-multiplexed FID readout as the decisive mechanism, make the nine-qubit open-system regime computationally routine, and independently validate the physics against SLEEPY. The simulator and its honest, task-dependent verdict provide a foundation for designing and de-risking future NMR-QRC experiments before hardware time is committed.</w:t>
      </w:r>
    </w:p>
    <w:p>
      <w:pPr>
        <w:pStyle w:val="Heading1"/>
      </w:pPr>
      <w:r>
        <w:t>Data and Code Availability</w:t>
      </w:r>
    </w:p>
    <w:p>
      <w:pPr>
        <w:spacing w:after="120"/>
        <w:jc w:val="both"/>
      </w:pPr>
      <w:r>
        <w:rPr>
          <w:b w:val="0"/>
          <w:i w:val="0"/>
          <w:sz w:val="20"/>
        </w:rPr>
        <w:t>All source code, the exact reservoir parameters, reproduction runners with durable progress logging, the Delhi climate dataset, and the raw result files are released in the project repository (app/qrc and docs/QRC). Every figure and table is regenerated by the included scripts from fixed random seeds.</w:t>
      </w:r>
    </w:p>
    <w:p>
      <w:pPr>
        <w:pStyle w:val="Heading1"/>
      </w:pPr>
      <w:r>
        <w:t>References</w:t>
      </w:r>
    </w:p>
    <w:p>
      <w:pPr>
        <w:spacing w:after="60"/>
        <w:jc w:val="both"/>
      </w:pPr>
      <w:r>
        <w:rPr>
          <w:b w:val="0"/>
          <w:i w:val="0"/>
          <w:sz w:val="18"/>
        </w:rPr>
        <w:t>[1] Y. Hou, J. Hua, Z. Wu, W. Xia, Y. Chen, X. Li, Z. Li, X. Peng, J. Du. High-Accuracy Temporal Prediction via Experimental Quantum Reservoir Computing in Correlated Spins. Phys. Rev. Lett. 136, 120602 (2026).</w:t>
      </w:r>
    </w:p>
    <w:p>
      <w:pPr>
        <w:spacing w:after="60"/>
        <w:jc w:val="both"/>
      </w:pPr>
      <w:r>
        <w:rPr>
          <w:b w:val="0"/>
          <w:i w:val="0"/>
          <w:sz w:val="18"/>
        </w:rPr>
        <w:t>[2] K. Nakajima, K. Fujii, M. Negoro, K. Mitarai, M. Kitagawa. Boosting Computational Power through Spatial Multiplexing in Quantum Reservoir Computing. Phys. Rev. Applied 11, 034021 (2019); arXiv:1803.04574.</w:t>
      </w:r>
    </w:p>
    <w:p>
      <w:pPr>
        <w:spacing w:after="60"/>
        <w:jc w:val="both"/>
      </w:pPr>
      <w:r>
        <w:rPr>
          <w:b w:val="0"/>
          <w:i w:val="0"/>
          <w:sz w:val="18"/>
        </w:rPr>
        <w:t>[3] M. Negoro, K. Mitarai, K. Fujii, K. Nakajima, M. Kitagawa. Machine learning with controllable quantum dynamics of a nuclear spin ensemble in a solid. arXiv:1806.10910 (2018).</w:t>
      </w:r>
    </w:p>
    <w:p>
      <w:pPr>
        <w:spacing w:after="60"/>
        <w:jc w:val="both"/>
      </w:pPr>
      <w:r>
        <w:rPr>
          <w:b w:val="0"/>
          <w:i w:val="0"/>
          <w:sz w:val="18"/>
        </w:rPr>
        <w:t>[4] J. Dambre, D. Verstraeten, B. Schrauwen, S. Massar. Information Processing Capacity of Dynamical Systems. Sci. Rep. 2, 514 (2012).</w:t>
      </w:r>
    </w:p>
    <w:p>
      <w:pPr>
        <w:spacing w:after="60"/>
        <w:jc w:val="both"/>
      </w:pPr>
      <w:r>
        <w:rPr>
          <w:b w:val="0"/>
          <w:i w:val="0"/>
          <w:sz w:val="18"/>
        </w:rPr>
        <w:t>[5] H. Jaeger, H. Haas. Harnessing Nonlinearity: Predicting Chaotic Systems and Saving Energy in Wireless Communication. Science 304, 78–80 (2004).</w:t>
      </w:r>
    </w:p>
    <w:p>
      <w:pPr>
        <w:spacing w:after="60"/>
        <w:jc w:val="both"/>
      </w:pPr>
      <w:r>
        <w:rPr>
          <w:b w:val="0"/>
          <w:i w:val="0"/>
          <w:sz w:val="18"/>
        </w:rPr>
        <w:t>[6] A. F. Atiya, A. G. Parlos. New results on recurrent network training. IEEE Trans. Neural Netw. 11, 697 (2000).</w:t>
      </w:r>
    </w:p>
    <w:p>
      <w:pPr>
        <w:spacing w:after="60"/>
        <w:jc w:val="both"/>
      </w:pPr>
      <w:r>
        <w:rPr>
          <w:b w:val="0"/>
          <w:i w:val="0"/>
          <w:sz w:val="18"/>
        </w:rPr>
        <w:t>[7] N. Lambert et al. QuTiP 5: The Quantum Toolbox in Python. arXiv:2412.04705 (2024).</w:t>
      </w:r>
    </w:p>
    <w:p>
      <w:pPr>
        <w:spacing w:after="60"/>
        <w:jc w:val="both"/>
      </w:pPr>
      <w:r>
        <w:rPr>
          <w:b w:val="0"/>
          <w:i w:val="0"/>
          <w:sz w:val="18"/>
        </w:rPr>
        <w:t>[8] A. A. Smith-Penzel et al. SLEEPY: a comprehensive Python module for simulating relaxation and dynamics in nuclear magnetic resonance. Nat. Commun. (2025); doi:10.1038/s41467-025-65091-6.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