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EF8C" w14:textId="745C1D08" w:rsidR="00347C28" w:rsidRPr="000B29B2" w:rsidRDefault="00347C28" w:rsidP="00347C28">
      <w:pPr>
        <w:rPr>
          <w:b/>
          <w:bCs/>
        </w:rPr>
      </w:pPr>
      <w:r w:rsidRPr="003835C5">
        <w:rPr>
          <w:b/>
          <w:bCs/>
        </w:rPr>
        <w:t>1. P</w:t>
      </w:r>
      <w:r w:rsidR="003835C5" w:rsidRPr="003835C5">
        <w:rPr>
          <w:b/>
          <w:bCs/>
        </w:rPr>
        <w:t>ROJECT TITLE</w:t>
      </w:r>
    </w:p>
    <w:p w14:paraId="1516A4A5" w14:textId="3B89CA35" w:rsidR="00347C28" w:rsidRPr="0070564E" w:rsidRDefault="00347C28" w:rsidP="00347C28">
      <w:pPr>
        <w:rPr>
          <w:b/>
          <w:bCs/>
        </w:rPr>
      </w:pPr>
      <w:r w:rsidRPr="0070564E">
        <w:rPr>
          <w:b/>
          <w:bCs/>
        </w:rPr>
        <w:t>Genome-wide Identification and Structural Docking Analysis of Salt-Stress Responsive Proteins in Buckwheat (Fagopyrum esculentum) Using Yoga/Ayurvedic Phytochemicals</w:t>
      </w:r>
    </w:p>
    <w:p w14:paraId="20B71305" w14:textId="77777777" w:rsidR="00347C28" w:rsidRDefault="00347C28" w:rsidP="00347C28"/>
    <w:p w14:paraId="0A9AFE27" w14:textId="34F65CEF" w:rsidR="00C94895" w:rsidRPr="000F1A96" w:rsidRDefault="00347C28" w:rsidP="00347C28">
      <w:pPr>
        <w:rPr>
          <w:b/>
          <w:bCs/>
        </w:rPr>
      </w:pPr>
      <w:r w:rsidRPr="000F1A96">
        <w:rPr>
          <w:b/>
          <w:bCs/>
        </w:rPr>
        <w:t>2. Proposed Area &amp; Focused Topic</w:t>
      </w:r>
    </w:p>
    <w:p w14:paraId="6679BD8D" w14:textId="77777777" w:rsidR="00347C28" w:rsidRPr="000F1A96" w:rsidRDefault="00347C28" w:rsidP="00347C28">
      <w:pPr>
        <w:rPr>
          <w:b/>
          <w:bCs/>
        </w:rPr>
      </w:pPr>
      <w:r w:rsidRPr="000F1A96">
        <w:rPr>
          <w:b/>
          <w:bCs/>
        </w:rPr>
        <w:t>Proposed Area:</w:t>
      </w:r>
    </w:p>
    <w:p w14:paraId="6769A6E8" w14:textId="77777777" w:rsidR="00347C28" w:rsidRDefault="00347C28" w:rsidP="00347C28">
      <w:r>
        <w:t>Plant salt stress tolerance</w:t>
      </w:r>
    </w:p>
    <w:p w14:paraId="709AA2D3" w14:textId="77777777" w:rsidR="00C94895" w:rsidRDefault="00C94895" w:rsidP="00347C28"/>
    <w:p w14:paraId="1C49E549" w14:textId="67D1A458" w:rsidR="00347C28" w:rsidRPr="00C94895" w:rsidRDefault="00347C28" w:rsidP="00347C28">
      <w:pPr>
        <w:rPr>
          <w:b/>
          <w:bCs/>
        </w:rPr>
      </w:pPr>
      <w:r w:rsidRPr="00C94895">
        <w:rPr>
          <w:b/>
          <w:bCs/>
        </w:rPr>
        <w:t>Focused Topic:</w:t>
      </w:r>
    </w:p>
    <w:p w14:paraId="2B8F3DCD" w14:textId="356C7D88" w:rsidR="00347C28" w:rsidRDefault="00347C28" w:rsidP="00347C28">
      <w:r>
        <w:t>Genome-wide identification and structural analysis of salt-stress related SOS proteins in buckwheat</w:t>
      </w:r>
    </w:p>
    <w:p w14:paraId="579D7756" w14:textId="77777777" w:rsidR="00735FFB" w:rsidRDefault="00735FFB" w:rsidP="00347C28"/>
    <w:p w14:paraId="5E819924" w14:textId="52C61276" w:rsidR="00545323" w:rsidRPr="00D060B2" w:rsidRDefault="00CA1809" w:rsidP="00545323">
      <w:pPr>
        <w:rPr>
          <w:b/>
          <w:bCs/>
        </w:rPr>
      </w:pPr>
      <w:r>
        <w:rPr>
          <w:b/>
          <w:bCs/>
        </w:rPr>
        <w:t>3</w:t>
      </w:r>
      <w:r w:rsidR="00D060B2" w:rsidRPr="005A0A4B">
        <w:rPr>
          <w:b/>
          <w:bCs/>
        </w:rPr>
        <w:t>. Literature Table (12 Papers)</w:t>
      </w:r>
    </w:p>
    <w:tbl>
      <w:tblPr>
        <w:tblStyle w:val="PlainTable1"/>
        <w:tblpPr w:leftFromText="180" w:rightFromText="180" w:vertAnchor="text" w:horzAnchor="page" w:tblpY="277"/>
        <w:tblW w:w="13478" w:type="dxa"/>
        <w:tblLook w:val="04A0" w:firstRow="1" w:lastRow="0" w:firstColumn="1" w:lastColumn="0" w:noHBand="0" w:noVBand="1"/>
      </w:tblPr>
      <w:tblGrid>
        <w:gridCol w:w="502"/>
        <w:gridCol w:w="1414"/>
        <w:gridCol w:w="669"/>
        <w:gridCol w:w="1110"/>
        <w:gridCol w:w="1263"/>
        <w:gridCol w:w="1631"/>
        <w:gridCol w:w="1293"/>
        <w:gridCol w:w="1356"/>
        <w:gridCol w:w="1596"/>
        <w:gridCol w:w="2343"/>
        <w:gridCol w:w="301"/>
      </w:tblGrid>
      <w:tr w:rsidR="00D65B22" w:rsidRPr="00564A18" w14:paraId="0F723C55" w14:textId="77777777" w:rsidTr="00564A18">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19" w:type="dxa"/>
          </w:tcPr>
          <w:p w14:paraId="61BE9E4C" w14:textId="77777777" w:rsidR="002964A1" w:rsidRPr="007B13E7" w:rsidRDefault="002964A1" w:rsidP="002964A1">
            <w:pPr>
              <w:rPr>
                <w:sz w:val="18"/>
                <w:szCs w:val="18"/>
              </w:rPr>
            </w:pPr>
            <w:r w:rsidRPr="007B13E7">
              <w:rPr>
                <w:sz w:val="18"/>
                <w:szCs w:val="18"/>
              </w:rPr>
              <w:t>NO</w:t>
            </w:r>
          </w:p>
        </w:tc>
        <w:tc>
          <w:tcPr>
            <w:tcW w:w="1465" w:type="dxa"/>
          </w:tcPr>
          <w:p w14:paraId="68CBA2EC"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TITLE</w:t>
            </w:r>
          </w:p>
        </w:tc>
        <w:tc>
          <w:tcPr>
            <w:tcW w:w="693" w:type="dxa"/>
          </w:tcPr>
          <w:p w14:paraId="6736255A"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YEAR</w:t>
            </w:r>
          </w:p>
        </w:tc>
        <w:tc>
          <w:tcPr>
            <w:tcW w:w="1157" w:type="dxa"/>
          </w:tcPr>
          <w:p w14:paraId="2343E3EF"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PLANT</w:t>
            </w:r>
          </w:p>
        </w:tc>
        <w:tc>
          <w:tcPr>
            <w:tcW w:w="1318" w:type="dxa"/>
          </w:tcPr>
          <w:p w14:paraId="7E8C136C"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AUTHORS</w:t>
            </w:r>
          </w:p>
        </w:tc>
        <w:tc>
          <w:tcPr>
            <w:tcW w:w="1705" w:type="dxa"/>
          </w:tcPr>
          <w:p w14:paraId="5ED22100"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METHODOLOGY</w:t>
            </w:r>
          </w:p>
        </w:tc>
        <w:tc>
          <w:tcPr>
            <w:tcW w:w="1343" w:type="dxa"/>
          </w:tcPr>
          <w:p w14:paraId="3E48E620"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KEY FINDINGS</w:t>
            </w:r>
          </w:p>
        </w:tc>
        <w:tc>
          <w:tcPr>
            <w:tcW w:w="1268" w:type="dxa"/>
          </w:tcPr>
          <w:p w14:paraId="0DB12D66"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B13E7">
              <w:rPr>
                <w:sz w:val="18"/>
                <w:szCs w:val="18"/>
              </w:rPr>
              <w:t>RELEVANCE</w:t>
            </w:r>
          </w:p>
          <w:p w14:paraId="61275860"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TO PRESENT STUDY</w:t>
            </w:r>
          </w:p>
        </w:tc>
        <w:tc>
          <w:tcPr>
            <w:tcW w:w="875" w:type="dxa"/>
          </w:tcPr>
          <w:p w14:paraId="3D764F2A"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PROTEIN/PATHWA</w:t>
            </w:r>
          </w:p>
          <w:p w14:paraId="7EC7D47F"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Y TYPE</w:t>
            </w:r>
          </w:p>
        </w:tc>
        <w:tc>
          <w:tcPr>
            <w:tcW w:w="2804" w:type="dxa"/>
          </w:tcPr>
          <w:p w14:paraId="53300EF6"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CATEGOR</w:t>
            </w:r>
          </w:p>
          <w:p w14:paraId="75BAD2E6"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Y</w:t>
            </w:r>
          </w:p>
        </w:tc>
        <w:tc>
          <w:tcPr>
            <w:tcW w:w="331" w:type="dxa"/>
          </w:tcPr>
          <w:p w14:paraId="1B39B219" w14:textId="77777777" w:rsidR="002964A1" w:rsidRPr="00564A18" w:rsidRDefault="002964A1" w:rsidP="002964A1">
            <w:pPr>
              <w:cnfStyle w:val="100000000000" w:firstRow="1" w:lastRow="0" w:firstColumn="0" w:lastColumn="0" w:oddVBand="0" w:evenVBand="0" w:oddHBand="0" w:evenHBand="0" w:firstRowFirstColumn="0" w:firstRowLastColumn="0" w:lastRowFirstColumn="0" w:lastRowLastColumn="0"/>
              <w:rPr>
                <w:sz w:val="16"/>
                <w:szCs w:val="16"/>
              </w:rPr>
            </w:pPr>
          </w:p>
        </w:tc>
      </w:tr>
      <w:tr w:rsidR="00D65B22" w:rsidRPr="00564A18" w14:paraId="64CDC5F2" w14:textId="77777777" w:rsidTr="00564A18">
        <w:trPr>
          <w:cnfStyle w:val="000000100000" w:firstRow="0" w:lastRow="0" w:firstColumn="0" w:lastColumn="0" w:oddVBand="0" w:evenVBand="0" w:oddHBand="1" w:evenHBand="0" w:firstRowFirstColumn="0" w:firstRowLastColumn="0" w:lastRowFirstColumn="0" w:lastRowLastColumn="0"/>
          <w:trHeight w:val="1288"/>
        </w:trPr>
        <w:tc>
          <w:tcPr>
            <w:cnfStyle w:val="001000000000" w:firstRow="0" w:lastRow="0" w:firstColumn="1" w:lastColumn="0" w:oddVBand="0" w:evenVBand="0" w:oddHBand="0" w:evenHBand="0" w:firstRowFirstColumn="0" w:firstRowLastColumn="0" w:lastRowFirstColumn="0" w:lastRowLastColumn="0"/>
            <w:tcW w:w="519" w:type="dxa"/>
          </w:tcPr>
          <w:p w14:paraId="2C8134CA" w14:textId="77777777" w:rsidR="002964A1" w:rsidRPr="007B13E7" w:rsidRDefault="002964A1" w:rsidP="002964A1">
            <w:pPr>
              <w:rPr>
                <w:sz w:val="18"/>
                <w:szCs w:val="18"/>
              </w:rPr>
            </w:pPr>
            <w:r w:rsidRPr="007B13E7">
              <w:rPr>
                <w:sz w:val="18"/>
                <w:szCs w:val="18"/>
              </w:rPr>
              <w:t>01.</w:t>
            </w:r>
          </w:p>
        </w:tc>
        <w:tc>
          <w:tcPr>
            <w:tcW w:w="1465" w:type="dxa"/>
          </w:tcPr>
          <w:p w14:paraId="73D2EDCA"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IN SILICO ANALYSIS AND HOMOLOGY MODELLING OF ANTIOXIDANT PROTEINS OF SPINACH</w:t>
            </w:r>
          </w:p>
        </w:tc>
        <w:tc>
          <w:tcPr>
            <w:tcW w:w="693" w:type="dxa"/>
          </w:tcPr>
          <w:p w14:paraId="7DF9585D"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2010</w:t>
            </w:r>
          </w:p>
        </w:tc>
        <w:tc>
          <w:tcPr>
            <w:tcW w:w="1157" w:type="dxa"/>
          </w:tcPr>
          <w:p w14:paraId="61BFDCE5"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SPINACIA OLERACEA</w:t>
            </w:r>
          </w:p>
          <w:p w14:paraId="188A39CD"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(SPINACH)</w:t>
            </w:r>
          </w:p>
        </w:tc>
        <w:tc>
          <w:tcPr>
            <w:tcW w:w="1318" w:type="dxa"/>
          </w:tcPr>
          <w:p w14:paraId="01063446" w14:textId="77777777" w:rsidR="0057710A"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Archna Saha</w:t>
            </w:r>
            <w:r w:rsidR="0057710A" w:rsidRPr="007B13E7">
              <w:rPr>
                <w:sz w:val="18"/>
                <w:szCs w:val="18"/>
              </w:rPr>
              <w:t>y</w:t>
            </w:r>
          </w:p>
          <w:p w14:paraId="09D82393" w14:textId="14A109EB"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 xml:space="preserve"> et al</w:t>
            </w:r>
          </w:p>
        </w:tc>
        <w:tc>
          <w:tcPr>
            <w:tcW w:w="1705" w:type="dxa"/>
          </w:tcPr>
          <w:p w14:paraId="43D9776C"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Physiochemical characterization, homology modelling and structural validation of antioxidant proteins using computational tools.</w:t>
            </w:r>
          </w:p>
        </w:tc>
        <w:tc>
          <w:tcPr>
            <w:tcW w:w="1343" w:type="dxa"/>
          </w:tcPr>
          <w:p w14:paraId="08C74CD8"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The study successfully generated reliable three-dimensional models of antioxidant stress-responsive proteins and validated them using standard structural assessment parameters.</w:t>
            </w:r>
          </w:p>
        </w:tc>
        <w:tc>
          <w:tcPr>
            <w:tcW w:w="1268" w:type="dxa"/>
          </w:tcPr>
          <w:p w14:paraId="60DBAF71"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This work supports the feasibility and reliability of homology modelling approaches for plant stress- responsive proteins prior to molecular docking studies.</w:t>
            </w:r>
          </w:p>
        </w:tc>
        <w:tc>
          <w:tcPr>
            <w:tcW w:w="875" w:type="dxa"/>
          </w:tcPr>
          <w:p w14:paraId="66E66BFF"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Antioxidant stress-responsive proteins</w:t>
            </w:r>
          </w:p>
        </w:tc>
        <w:tc>
          <w:tcPr>
            <w:tcW w:w="2804" w:type="dxa"/>
          </w:tcPr>
          <w:p w14:paraId="30CA0FB2"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 xml:space="preserve">Protein </w:t>
            </w:r>
          </w:p>
          <w:p w14:paraId="52C8F562"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 xml:space="preserve">Analysis </w:t>
            </w:r>
          </w:p>
          <w:p w14:paraId="027A82A7"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 xml:space="preserve">And </w:t>
            </w:r>
          </w:p>
          <w:p w14:paraId="30F2F02C"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Structural</w:t>
            </w:r>
          </w:p>
          <w:p w14:paraId="72F4A7F8" w14:textId="77777777" w:rsidR="002964A1" w:rsidRPr="007B13E7" w:rsidRDefault="002964A1" w:rsidP="002964A1">
            <w:pPr>
              <w:jc w:val="both"/>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Modelling.</w:t>
            </w:r>
          </w:p>
        </w:tc>
        <w:tc>
          <w:tcPr>
            <w:tcW w:w="331" w:type="dxa"/>
          </w:tcPr>
          <w:p w14:paraId="2EDCB9B9"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31570104" w14:textId="77777777" w:rsidTr="00564A18">
        <w:trPr>
          <w:trHeight w:val="1688"/>
        </w:trPr>
        <w:tc>
          <w:tcPr>
            <w:cnfStyle w:val="001000000000" w:firstRow="0" w:lastRow="0" w:firstColumn="1" w:lastColumn="0" w:oddVBand="0" w:evenVBand="0" w:oddHBand="0" w:evenHBand="0" w:firstRowFirstColumn="0" w:firstRowLastColumn="0" w:lastRowFirstColumn="0" w:lastRowLastColumn="0"/>
            <w:tcW w:w="519" w:type="dxa"/>
          </w:tcPr>
          <w:p w14:paraId="452FC9A7" w14:textId="17C69F5C" w:rsidR="002964A1" w:rsidRPr="007B13E7" w:rsidRDefault="002964A1" w:rsidP="002964A1">
            <w:pPr>
              <w:rPr>
                <w:sz w:val="18"/>
                <w:szCs w:val="18"/>
              </w:rPr>
            </w:pPr>
            <w:r w:rsidRPr="007B13E7">
              <w:rPr>
                <w:sz w:val="18"/>
                <w:szCs w:val="18"/>
              </w:rPr>
              <w:t>02.</w:t>
            </w:r>
          </w:p>
        </w:tc>
        <w:tc>
          <w:tcPr>
            <w:tcW w:w="1465" w:type="dxa"/>
          </w:tcPr>
          <w:p w14:paraId="5557E55B" w14:textId="43D99B71" w:rsidR="002964A1" w:rsidRPr="007B13E7" w:rsidRDefault="00A2460A"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 xml:space="preserve">Halophytes as a source of bioactive compounds for anticancer drug discovery </w:t>
            </w:r>
          </w:p>
        </w:tc>
        <w:tc>
          <w:tcPr>
            <w:tcW w:w="693" w:type="dxa"/>
          </w:tcPr>
          <w:p w14:paraId="2806BE29" w14:textId="520ADDAA" w:rsidR="002964A1" w:rsidRPr="007B13E7" w:rsidRDefault="00D35168"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2023</w:t>
            </w:r>
          </w:p>
        </w:tc>
        <w:tc>
          <w:tcPr>
            <w:tcW w:w="1157" w:type="dxa"/>
          </w:tcPr>
          <w:p w14:paraId="597A94A4" w14:textId="77777777" w:rsidR="002964A1" w:rsidRPr="007B13E7" w:rsidRDefault="004A012E"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Multiple Halophyte</w:t>
            </w:r>
          </w:p>
          <w:p w14:paraId="25B9E62A" w14:textId="2E9CAE80" w:rsidR="00F44E15" w:rsidRPr="007B13E7" w:rsidRDefault="00F44E15"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species</w:t>
            </w:r>
          </w:p>
        </w:tc>
        <w:tc>
          <w:tcPr>
            <w:tcW w:w="1318" w:type="dxa"/>
          </w:tcPr>
          <w:p w14:paraId="3DD518D3" w14:textId="77777777" w:rsidR="0005334A" w:rsidRPr="007B13E7" w:rsidRDefault="0005334A" w:rsidP="002964A1">
            <w:pP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7B13E7">
              <w:rPr>
                <w:sz w:val="18"/>
                <w:szCs w:val="18"/>
              </w:rPr>
              <w:t>Hamdoon</w:t>
            </w:r>
            <w:proofErr w:type="spellEnd"/>
            <w:r w:rsidRPr="007B13E7">
              <w:rPr>
                <w:sz w:val="18"/>
                <w:szCs w:val="18"/>
              </w:rPr>
              <w:t xml:space="preserve"> A.</w:t>
            </w:r>
          </w:p>
          <w:p w14:paraId="478B6D0D" w14:textId="77777777" w:rsidR="002964A1" w:rsidRPr="007B13E7" w:rsidRDefault="0005334A"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Mohammed</w:t>
            </w:r>
          </w:p>
          <w:p w14:paraId="67BFA6BB" w14:textId="023C692A" w:rsidR="0057710A" w:rsidRPr="007B13E7" w:rsidRDefault="0057710A"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et al</w:t>
            </w:r>
          </w:p>
        </w:tc>
        <w:tc>
          <w:tcPr>
            <w:tcW w:w="1705" w:type="dxa"/>
          </w:tcPr>
          <w:p w14:paraId="3E6C4D18" w14:textId="1502F9CB" w:rsidR="002964A1" w:rsidRPr="007B13E7" w:rsidRDefault="006E5B20"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Comprehensive literature </w:t>
            </w:r>
            <w:r w:rsidR="00DA032A">
              <w:rPr>
                <w:sz w:val="18"/>
                <w:szCs w:val="18"/>
              </w:rPr>
              <w:t>review of phytochemical composition and biological activities of halophytes.</w:t>
            </w:r>
          </w:p>
        </w:tc>
        <w:tc>
          <w:tcPr>
            <w:tcW w:w="1343" w:type="dxa"/>
          </w:tcPr>
          <w:p w14:paraId="5BD6608B" w14:textId="46842E65" w:rsidR="002964A1" w:rsidRPr="007B13E7" w:rsidRDefault="001F4AE6"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Halophytic plants accumulate high levels of phenolics and flavonoids under salt stress, exhibiting strong antioxidant and bioactive properties.</w:t>
            </w:r>
          </w:p>
        </w:tc>
        <w:tc>
          <w:tcPr>
            <w:tcW w:w="1268" w:type="dxa"/>
          </w:tcPr>
          <w:p w14:paraId="4A4291A2" w14:textId="3C66E52F" w:rsidR="00D63258" w:rsidRPr="007B13E7" w:rsidRDefault="00D63258"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findings justify the selection of phytochemicals</w:t>
            </w:r>
            <w:r w:rsidR="00226C45">
              <w:rPr>
                <w:sz w:val="18"/>
                <w:szCs w:val="18"/>
              </w:rPr>
              <w:t xml:space="preserve"> from stress-adapted plants for docking with salt-stress </w:t>
            </w:r>
            <w:r w:rsidR="00E8745F">
              <w:rPr>
                <w:sz w:val="18"/>
                <w:szCs w:val="18"/>
              </w:rPr>
              <w:t>adapted plants for docking with salt-stress responsive proteins.</w:t>
            </w:r>
          </w:p>
        </w:tc>
        <w:tc>
          <w:tcPr>
            <w:tcW w:w="875" w:type="dxa"/>
          </w:tcPr>
          <w:p w14:paraId="76D9C538" w14:textId="6FEFB1FA" w:rsidR="002964A1" w:rsidRPr="007B13E7" w:rsidRDefault="00E8745F"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Secondary metabolites</w:t>
            </w:r>
          </w:p>
        </w:tc>
        <w:tc>
          <w:tcPr>
            <w:tcW w:w="2804" w:type="dxa"/>
          </w:tcPr>
          <w:p w14:paraId="541688AA" w14:textId="77777777" w:rsidR="002964A1" w:rsidRDefault="00C23151"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Phyto</w:t>
            </w:r>
          </w:p>
          <w:p w14:paraId="36667F97" w14:textId="3001E1D2" w:rsidR="00C23151" w:rsidRDefault="00D65B22"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w:t>
            </w:r>
            <w:r w:rsidR="00C23151">
              <w:rPr>
                <w:sz w:val="18"/>
                <w:szCs w:val="18"/>
              </w:rPr>
              <w:t>hemicals</w:t>
            </w:r>
          </w:p>
          <w:p w14:paraId="2A5B15AE" w14:textId="77777777" w:rsidR="00D65B22" w:rsidRDefault="00D65B22"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00C23151">
              <w:rPr>
                <w:sz w:val="18"/>
                <w:szCs w:val="18"/>
              </w:rPr>
              <w:t>nd</w:t>
            </w:r>
          </w:p>
          <w:p w14:paraId="2315017E" w14:textId="5C50FF32" w:rsidR="00C23151" w:rsidRDefault="00C23151"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sidR="00D65B22">
              <w:rPr>
                <w:sz w:val="18"/>
                <w:szCs w:val="18"/>
              </w:rPr>
              <w:t>bioactive</w:t>
            </w:r>
          </w:p>
          <w:p w14:paraId="1B6FFF97" w14:textId="64DE9D49" w:rsidR="00D65B22" w:rsidRPr="007B13E7" w:rsidRDefault="00D65B22"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compounds.</w:t>
            </w:r>
          </w:p>
        </w:tc>
        <w:tc>
          <w:tcPr>
            <w:tcW w:w="331" w:type="dxa"/>
          </w:tcPr>
          <w:p w14:paraId="32ACFC47"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6DF26489" w14:textId="77777777" w:rsidTr="00564A18">
        <w:trPr>
          <w:cnfStyle w:val="000000100000" w:firstRow="0" w:lastRow="0" w:firstColumn="0" w:lastColumn="0" w:oddVBand="0" w:evenVBand="0" w:oddHBand="1" w:evenHBand="0" w:firstRowFirstColumn="0" w:firstRowLastColumn="0" w:lastRowFirstColumn="0" w:lastRowLastColumn="0"/>
          <w:trHeight w:val="1273"/>
        </w:trPr>
        <w:tc>
          <w:tcPr>
            <w:cnfStyle w:val="001000000000" w:firstRow="0" w:lastRow="0" w:firstColumn="1" w:lastColumn="0" w:oddVBand="0" w:evenVBand="0" w:oddHBand="0" w:evenHBand="0" w:firstRowFirstColumn="0" w:firstRowLastColumn="0" w:lastRowFirstColumn="0" w:lastRowLastColumn="0"/>
            <w:tcW w:w="519" w:type="dxa"/>
          </w:tcPr>
          <w:p w14:paraId="71CECC65" w14:textId="41FF72CE" w:rsidR="002964A1" w:rsidRPr="00564A18" w:rsidRDefault="00D65B22" w:rsidP="002964A1">
            <w:pPr>
              <w:rPr>
                <w:sz w:val="16"/>
                <w:szCs w:val="16"/>
              </w:rPr>
            </w:pPr>
            <w:r>
              <w:rPr>
                <w:sz w:val="16"/>
                <w:szCs w:val="16"/>
              </w:rPr>
              <w:t>03.</w:t>
            </w:r>
          </w:p>
        </w:tc>
        <w:tc>
          <w:tcPr>
            <w:tcW w:w="1465" w:type="dxa"/>
          </w:tcPr>
          <w:p w14:paraId="584DD94A" w14:textId="77777777" w:rsidR="002964A1" w:rsidRDefault="00C8345E"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 comprehensive review of transcription factor-mediated in plants under </w:t>
            </w:r>
          </w:p>
          <w:p w14:paraId="258425A5" w14:textId="5070A6DE" w:rsidR="00C8345E" w:rsidRPr="00564A18" w:rsidRDefault="006F48A5"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e</w:t>
            </w:r>
            <w:r w:rsidR="00C8345E">
              <w:rPr>
                <w:sz w:val="16"/>
                <w:szCs w:val="16"/>
              </w:rPr>
              <w:t>nvironmental stress</w:t>
            </w:r>
          </w:p>
        </w:tc>
        <w:tc>
          <w:tcPr>
            <w:tcW w:w="693" w:type="dxa"/>
          </w:tcPr>
          <w:p w14:paraId="59A4F498" w14:textId="7E03A662" w:rsidR="002964A1" w:rsidRPr="00564A18" w:rsidRDefault="0051620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2025</w:t>
            </w:r>
          </w:p>
        </w:tc>
        <w:tc>
          <w:tcPr>
            <w:tcW w:w="1157" w:type="dxa"/>
          </w:tcPr>
          <w:p w14:paraId="28485A44" w14:textId="3E5A414A" w:rsidR="002964A1" w:rsidRPr="00564A18" w:rsidRDefault="006D78B9"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General plant systems</w:t>
            </w:r>
          </w:p>
        </w:tc>
        <w:tc>
          <w:tcPr>
            <w:tcW w:w="1318" w:type="dxa"/>
          </w:tcPr>
          <w:p w14:paraId="7ABB9D85" w14:textId="244985C3" w:rsidR="002964A1" w:rsidRPr="00564A18" w:rsidRDefault="006767FF"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Karim Rabeh et al</w:t>
            </w:r>
          </w:p>
        </w:tc>
        <w:tc>
          <w:tcPr>
            <w:tcW w:w="1705" w:type="dxa"/>
          </w:tcPr>
          <w:p w14:paraId="6DBCD383" w14:textId="77777777" w:rsidR="002964A1" w:rsidRDefault="00815337"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Review of transcription factor regulation of secondary metabolite </w:t>
            </w:r>
          </w:p>
          <w:p w14:paraId="4F5B66AB" w14:textId="7C561385" w:rsidR="00815337" w:rsidRDefault="0098594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b</w:t>
            </w:r>
            <w:r w:rsidR="00815337">
              <w:rPr>
                <w:sz w:val="16"/>
                <w:szCs w:val="16"/>
              </w:rPr>
              <w:t xml:space="preserve">iosynthesis under </w:t>
            </w:r>
          </w:p>
          <w:p w14:paraId="0A96E7B6" w14:textId="2E9D4861" w:rsidR="00815337" w:rsidRPr="00564A18" w:rsidRDefault="0098594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t>
            </w:r>
            <w:r w:rsidR="00815337">
              <w:rPr>
                <w:sz w:val="16"/>
                <w:szCs w:val="16"/>
              </w:rPr>
              <w:t>tress conditions</w:t>
            </w:r>
            <w:r>
              <w:rPr>
                <w:sz w:val="16"/>
                <w:szCs w:val="16"/>
              </w:rPr>
              <w:t>.</w:t>
            </w:r>
          </w:p>
        </w:tc>
        <w:tc>
          <w:tcPr>
            <w:tcW w:w="1343" w:type="dxa"/>
          </w:tcPr>
          <w:p w14:paraId="1C10AC4E" w14:textId="77777777" w:rsidR="002964A1" w:rsidRDefault="0098594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Stress</w:t>
            </w:r>
            <w:r w:rsidR="000E1121">
              <w:rPr>
                <w:sz w:val="16"/>
                <w:szCs w:val="16"/>
              </w:rPr>
              <w:t xml:space="preserve">-responsive </w:t>
            </w:r>
          </w:p>
          <w:p w14:paraId="02982EAB" w14:textId="77777777"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Transcription </w:t>
            </w:r>
          </w:p>
          <w:p w14:paraId="39B474E9" w14:textId="77777777"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Factors regulate</w:t>
            </w:r>
          </w:p>
          <w:p w14:paraId="5726A3CE" w14:textId="77777777"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Secondary </w:t>
            </w:r>
          </w:p>
          <w:p w14:paraId="1EFEE928" w14:textId="18DD7D56"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Metabolite</w:t>
            </w:r>
          </w:p>
          <w:p w14:paraId="1244F010" w14:textId="77777777"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 xml:space="preserve">Accumulation during salinity and other </w:t>
            </w:r>
          </w:p>
          <w:p w14:paraId="5A43F646" w14:textId="7F31B1F7" w:rsidR="000E1121" w:rsidRPr="00564A18" w:rsidRDefault="002D673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Environmental stresses.</w:t>
            </w:r>
          </w:p>
        </w:tc>
        <w:tc>
          <w:tcPr>
            <w:tcW w:w="1268" w:type="dxa"/>
          </w:tcPr>
          <w:p w14:paraId="7C4BCE5E" w14:textId="14CCC2E9" w:rsidR="002964A1" w:rsidRPr="00564A18" w:rsidRDefault="002D673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 xml:space="preserve">Provides conceptual linkage between salt stress </w:t>
            </w:r>
            <w:proofErr w:type="spellStart"/>
            <w:r>
              <w:rPr>
                <w:sz w:val="16"/>
                <w:szCs w:val="16"/>
              </w:rPr>
              <w:t>signaling</w:t>
            </w:r>
            <w:proofErr w:type="spellEnd"/>
            <w:r>
              <w:rPr>
                <w:sz w:val="16"/>
                <w:szCs w:val="16"/>
              </w:rPr>
              <w:t xml:space="preserve"> </w:t>
            </w:r>
            <w:r w:rsidR="006C4282">
              <w:rPr>
                <w:sz w:val="16"/>
                <w:szCs w:val="16"/>
              </w:rPr>
              <w:t xml:space="preserve">pathways and </w:t>
            </w:r>
            <w:r w:rsidR="006C4282">
              <w:rPr>
                <w:sz w:val="16"/>
                <w:szCs w:val="16"/>
              </w:rPr>
              <w:lastRenderedPageBreak/>
              <w:t>phytochemical accumulation, supporting phytochemical docking rationale.</w:t>
            </w:r>
          </w:p>
        </w:tc>
        <w:tc>
          <w:tcPr>
            <w:tcW w:w="875" w:type="dxa"/>
          </w:tcPr>
          <w:p w14:paraId="0338DE6B" w14:textId="7C5B56DC" w:rsidR="002964A1" w:rsidRPr="00564A18"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Transcription factors</w:t>
            </w:r>
          </w:p>
        </w:tc>
        <w:tc>
          <w:tcPr>
            <w:tcW w:w="2804" w:type="dxa"/>
          </w:tcPr>
          <w:p w14:paraId="04517C55" w14:textId="77777777" w:rsidR="002964A1"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Regulatory </w:t>
            </w:r>
          </w:p>
          <w:p w14:paraId="1B51F28B" w14:textId="77777777" w:rsidR="00CB62A8"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Proteins and </w:t>
            </w:r>
          </w:p>
          <w:p w14:paraId="17674E2D" w14:textId="77777777" w:rsidR="00CB62A8"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Stress </w:t>
            </w:r>
          </w:p>
          <w:p w14:paraId="37B9627F" w14:textId="2216CEE5" w:rsidR="00CB62A8" w:rsidRPr="00564A18"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Response.</w:t>
            </w:r>
          </w:p>
        </w:tc>
        <w:tc>
          <w:tcPr>
            <w:tcW w:w="331" w:type="dxa"/>
          </w:tcPr>
          <w:p w14:paraId="5E0481BF"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35B426DC" w14:textId="77777777" w:rsidTr="00451CFC">
        <w:trPr>
          <w:trHeight w:val="699"/>
        </w:trPr>
        <w:tc>
          <w:tcPr>
            <w:cnfStyle w:val="001000000000" w:firstRow="0" w:lastRow="0" w:firstColumn="1" w:lastColumn="0" w:oddVBand="0" w:evenVBand="0" w:oddHBand="0" w:evenHBand="0" w:firstRowFirstColumn="0" w:firstRowLastColumn="0" w:lastRowFirstColumn="0" w:lastRowLastColumn="0"/>
            <w:tcW w:w="519" w:type="dxa"/>
          </w:tcPr>
          <w:p w14:paraId="0707C80B" w14:textId="569031A3" w:rsidR="002964A1" w:rsidRPr="00564A18" w:rsidRDefault="00CB62A8" w:rsidP="002964A1">
            <w:pPr>
              <w:rPr>
                <w:sz w:val="16"/>
                <w:szCs w:val="16"/>
              </w:rPr>
            </w:pPr>
            <w:r>
              <w:rPr>
                <w:sz w:val="16"/>
                <w:szCs w:val="16"/>
              </w:rPr>
              <w:t>04.</w:t>
            </w:r>
          </w:p>
        </w:tc>
        <w:tc>
          <w:tcPr>
            <w:tcW w:w="1465" w:type="dxa"/>
          </w:tcPr>
          <w:p w14:paraId="42C51A71" w14:textId="77777777" w:rsidR="002964A1" w:rsidRDefault="00B016E0"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Genome-wide </w:t>
            </w:r>
          </w:p>
          <w:p w14:paraId="3F272074" w14:textId="77777777" w:rsidR="00B016E0" w:rsidRDefault="00B016E0"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Identification of </w:t>
            </w:r>
          </w:p>
          <w:p w14:paraId="3AC10B68" w14:textId="77777777" w:rsidR="00B016E0" w:rsidRDefault="00B016E0"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MAPK Gene </w:t>
            </w:r>
          </w:p>
          <w:p w14:paraId="0AC4DB55" w14:textId="77777777" w:rsidR="006150E6" w:rsidRDefault="006150E6"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Family members in Fagopyrum </w:t>
            </w:r>
          </w:p>
          <w:p w14:paraId="07445189" w14:textId="77777777" w:rsidR="006150E6" w:rsidRDefault="006150E6" w:rsidP="002964A1">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Tataricum</w:t>
            </w:r>
            <w:proofErr w:type="spellEnd"/>
            <w:r>
              <w:rPr>
                <w:sz w:val="16"/>
                <w:szCs w:val="16"/>
              </w:rPr>
              <w:t xml:space="preserve"> and </w:t>
            </w:r>
          </w:p>
          <w:p w14:paraId="5AD6D07E" w14:textId="77777777" w:rsidR="006150E6" w:rsidRDefault="006150E6"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Their expression </w:t>
            </w:r>
          </w:p>
          <w:p w14:paraId="5092139B" w14:textId="6D94EAA4" w:rsidR="006150E6" w:rsidRPr="00564A18" w:rsidRDefault="009A0843"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w:t>
            </w:r>
            <w:r w:rsidR="006150E6">
              <w:rPr>
                <w:sz w:val="16"/>
                <w:szCs w:val="16"/>
              </w:rPr>
              <w:t>uring development and stress responses.</w:t>
            </w:r>
          </w:p>
        </w:tc>
        <w:tc>
          <w:tcPr>
            <w:tcW w:w="693" w:type="dxa"/>
          </w:tcPr>
          <w:p w14:paraId="0F06F156" w14:textId="045D4528" w:rsidR="002964A1" w:rsidRPr="00564A18" w:rsidRDefault="00F2117D"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2022</w:t>
            </w:r>
          </w:p>
        </w:tc>
        <w:tc>
          <w:tcPr>
            <w:tcW w:w="1157" w:type="dxa"/>
          </w:tcPr>
          <w:p w14:paraId="0AE1B102" w14:textId="77777777" w:rsidR="002964A1" w:rsidRDefault="001F37F8"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Tartary </w:t>
            </w:r>
          </w:p>
          <w:p w14:paraId="1865236C" w14:textId="4AED480A" w:rsidR="001F37F8" w:rsidRPr="00564A18" w:rsidRDefault="001F37F8"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Buckwheat</w:t>
            </w:r>
          </w:p>
        </w:tc>
        <w:tc>
          <w:tcPr>
            <w:tcW w:w="1318" w:type="dxa"/>
          </w:tcPr>
          <w:p w14:paraId="1A14E511" w14:textId="69652970" w:rsidR="002964A1" w:rsidRDefault="00B8759B" w:rsidP="002964A1">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Yingjun</w:t>
            </w:r>
            <w:proofErr w:type="spellEnd"/>
            <w:r>
              <w:rPr>
                <w:sz w:val="16"/>
                <w:szCs w:val="16"/>
              </w:rPr>
              <w:t xml:space="preserve"> Yao et al</w:t>
            </w:r>
          </w:p>
          <w:p w14:paraId="5B4FD3E0"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6F4442B7"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739E2DE1"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0A1172A5"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5ECDFDE0"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273E5DCC"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2884CAF2"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7B0C9C08" w14:textId="77777777" w:rsidR="009A0843" w:rsidRPr="00564A18" w:rsidRDefault="009A0843" w:rsidP="002964A1">
            <w:pPr>
              <w:cnfStyle w:val="000000000000" w:firstRow="0" w:lastRow="0" w:firstColumn="0" w:lastColumn="0" w:oddVBand="0" w:evenVBand="0" w:oddHBand="0" w:evenHBand="0" w:firstRowFirstColumn="0" w:firstRowLastColumn="0" w:lastRowFirstColumn="0" w:lastRowLastColumn="0"/>
              <w:rPr>
                <w:sz w:val="16"/>
                <w:szCs w:val="16"/>
              </w:rPr>
            </w:pPr>
          </w:p>
        </w:tc>
        <w:tc>
          <w:tcPr>
            <w:tcW w:w="1705" w:type="dxa"/>
          </w:tcPr>
          <w:p w14:paraId="2DCAC8C8" w14:textId="5C2692F3" w:rsidR="002964A1" w:rsidRPr="00564A18" w:rsidRDefault="001668DF"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Genome-wide identification, phylogenetic analysis</w:t>
            </w:r>
            <w:r w:rsidR="006A4DC3">
              <w:rPr>
                <w:sz w:val="16"/>
                <w:szCs w:val="16"/>
              </w:rPr>
              <w:t>, gene expression profiling, and salt stress experiments.</w:t>
            </w:r>
          </w:p>
        </w:tc>
        <w:tc>
          <w:tcPr>
            <w:tcW w:w="1343" w:type="dxa"/>
          </w:tcPr>
          <w:p w14:paraId="1FAE4C52" w14:textId="77777777" w:rsidR="002964A1" w:rsidRDefault="006A4DC3"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 MAPK  genes</w:t>
            </w:r>
          </w:p>
          <w:p w14:paraId="3F188080" w14:textId="594170E9" w:rsidR="006A4DC3" w:rsidRDefault="003646CD"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w:t>
            </w:r>
            <w:r w:rsidR="006A4DC3">
              <w:rPr>
                <w:sz w:val="16"/>
                <w:szCs w:val="16"/>
              </w:rPr>
              <w:t>ere identified</w:t>
            </w:r>
            <w:r>
              <w:rPr>
                <w:sz w:val="16"/>
                <w:szCs w:val="16"/>
              </w:rPr>
              <w:t>;</w:t>
            </w:r>
          </w:p>
          <w:p w14:paraId="57856D75" w14:textId="2A45341B" w:rsidR="003646CD" w:rsidRPr="00564A18" w:rsidRDefault="002B260A" w:rsidP="002964A1">
            <w:pPr>
              <w:cnfStyle w:val="000000000000" w:firstRow="0" w:lastRow="0" w:firstColumn="0" w:lastColumn="0" w:oddVBand="0" w:evenVBand="0" w:oddHBand="0" w:evenHBand="0" w:firstRowFirstColumn="0" w:firstRowLastColumn="0" w:lastRowFirstColumn="0" w:lastRowLastColumn="0"/>
              <w:rPr>
                <w:sz w:val="16"/>
                <w:szCs w:val="16"/>
              </w:rPr>
            </w:pPr>
            <w:r w:rsidRPr="002B260A">
              <w:rPr>
                <w:sz w:val="16"/>
                <w:szCs w:val="16"/>
              </w:rPr>
              <w:t>FtMAPK1 enhanced antioxidant activity and regulated stress-related gene expression under salt stress.</w:t>
            </w:r>
          </w:p>
        </w:tc>
        <w:tc>
          <w:tcPr>
            <w:tcW w:w="1268" w:type="dxa"/>
          </w:tcPr>
          <w:p w14:paraId="34C50250" w14:textId="3C61C824" w:rsidR="002964A1" w:rsidRPr="00564A18" w:rsidRDefault="00225F2D" w:rsidP="002964A1">
            <w:pPr>
              <w:cnfStyle w:val="000000000000" w:firstRow="0" w:lastRow="0" w:firstColumn="0" w:lastColumn="0" w:oddVBand="0" w:evenVBand="0" w:oddHBand="0" w:evenHBand="0" w:firstRowFirstColumn="0" w:firstRowLastColumn="0" w:lastRowFirstColumn="0" w:lastRowLastColumn="0"/>
              <w:rPr>
                <w:sz w:val="16"/>
                <w:szCs w:val="16"/>
              </w:rPr>
            </w:pPr>
            <w:r w:rsidRPr="00225F2D">
              <w:rPr>
                <w:sz w:val="16"/>
                <w:szCs w:val="16"/>
              </w:rPr>
              <w:t xml:space="preserve">Demonstrates the role of MAPK </w:t>
            </w:r>
            <w:proofErr w:type="spellStart"/>
            <w:r w:rsidRPr="00225F2D">
              <w:rPr>
                <w:sz w:val="16"/>
                <w:szCs w:val="16"/>
              </w:rPr>
              <w:t>signaling</w:t>
            </w:r>
            <w:proofErr w:type="spellEnd"/>
            <w:r w:rsidRPr="00225F2D">
              <w:rPr>
                <w:sz w:val="16"/>
                <w:szCs w:val="16"/>
              </w:rPr>
              <w:t xml:space="preserve"> proteins in buckwheat salt stress tolerance and supports their inclusion as candidate proteins.</w:t>
            </w:r>
          </w:p>
        </w:tc>
        <w:tc>
          <w:tcPr>
            <w:tcW w:w="875" w:type="dxa"/>
          </w:tcPr>
          <w:p w14:paraId="04F6849E" w14:textId="0D6F297F" w:rsidR="002964A1" w:rsidRPr="00564A18" w:rsidRDefault="001F0FCF" w:rsidP="002964A1">
            <w:pPr>
              <w:cnfStyle w:val="000000000000" w:firstRow="0" w:lastRow="0" w:firstColumn="0" w:lastColumn="0" w:oddVBand="0" w:evenVBand="0" w:oddHBand="0" w:evenHBand="0" w:firstRowFirstColumn="0" w:firstRowLastColumn="0" w:lastRowFirstColumn="0" w:lastRowLastColumn="0"/>
              <w:rPr>
                <w:sz w:val="16"/>
                <w:szCs w:val="16"/>
              </w:rPr>
            </w:pPr>
            <w:r w:rsidRPr="001F0FCF">
              <w:rPr>
                <w:sz w:val="16"/>
                <w:szCs w:val="16"/>
              </w:rPr>
              <w:t xml:space="preserve">MAPK </w:t>
            </w:r>
            <w:proofErr w:type="spellStart"/>
            <w:r w:rsidRPr="001F0FCF">
              <w:rPr>
                <w:sz w:val="16"/>
                <w:szCs w:val="16"/>
              </w:rPr>
              <w:t>signaling</w:t>
            </w:r>
            <w:proofErr w:type="spellEnd"/>
            <w:r w:rsidRPr="001F0FCF">
              <w:rPr>
                <w:sz w:val="16"/>
                <w:szCs w:val="16"/>
              </w:rPr>
              <w:t xml:space="preserve"> proteins</w:t>
            </w:r>
          </w:p>
        </w:tc>
        <w:tc>
          <w:tcPr>
            <w:tcW w:w="2804" w:type="dxa"/>
          </w:tcPr>
          <w:p w14:paraId="174A4669" w14:textId="77777777" w:rsidR="00451CFC" w:rsidRDefault="00451C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451CFC">
              <w:rPr>
                <w:sz w:val="16"/>
                <w:szCs w:val="16"/>
              </w:rPr>
              <w:t>Stress</w:t>
            </w:r>
          </w:p>
          <w:p w14:paraId="06AFA5E7" w14:textId="77777777" w:rsidR="00451CFC" w:rsidRDefault="00451C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451CFC">
              <w:rPr>
                <w:sz w:val="16"/>
                <w:szCs w:val="16"/>
              </w:rPr>
              <w:t xml:space="preserve"> </w:t>
            </w:r>
            <w:proofErr w:type="spellStart"/>
            <w:r w:rsidRPr="00451CFC">
              <w:rPr>
                <w:sz w:val="16"/>
                <w:szCs w:val="16"/>
              </w:rPr>
              <w:t>signaling</w:t>
            </w:r>
            <w:proofErr w:type="spellEnd"/>
            <w:r w:rsidRPr="00451CFC">
              <w:rPr>
                <w:sz w:val="16"/>
                <w:szCs w:val="16"/>
              </w:rPr>
              <w:t xml:space="preserve"> </w:t>
            </w:r>
          </w:p>
          <w:p w14:paraId="004A54CE" w14:textId="177BE291" w:rsidR="002964A1" w:rsidRPr="00564A18" w:rsidRDefault="00451C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451CFC">
              <w:rPr>
                <w:sz w:val="16"/>
                <w:szCs w:val="16"/>
              </w:rPr>
              <w:t>proteins</w:t>
            </w:r>
          </w:p>
        </w:tc>
        <w:tc>
          <w:tcPr>
            <w:tcW w:w="331" w:type="dxa"/>
          </w:tcPr>
          <w:p w14:paraId="3EA4072D"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5E685DC3" w14:textId="77777777" w:rsidTr="00564A18">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519" w:type="dxa"/>
          </w:tcPr>
          <w:p w14:paraId="5B43A228" w14:textId="6012E051" w:rsidR="002964A1" w:rsidRPr="00564A18" w:rsidRDefault="00EE0ADE" w:rsidP="002964A1">
            <w:pPr>
              <w:rPr>
                <w:sz w:val="16"/>
                <w:szCs w:val="16"/>
              </w:rPr>
            </w:pPr>
            <w:r>
              <w:rPr>
                <w:sz w:val="16"/>
                <w:szCs w:val="16"/>
              </w:rPr>
              <w:t>05.</w:t>
            </w:r>
          </w:p>
        </w:tc>
        <w:tc>
          <w:tcPr>
            <w:tcW w:w="1465" w:type="dxa"/>
          </w:tcPr>
          <w:p w14:paraId="4CB0C95F" w14:textId="64564D81" w:rsidR="002964A1" w:rsidRPr="00564A18" w:rsidRDefault="008D6F71" w:rsidP="002964A1">
            <w:pPr>
              <w:cnfStyle w:val="000000100000" w:firstRow="0" w:lastRow="0" w:firstColumn="0" w:lastColumn="0" w:oddVBand="0" w:evenVBand="0" w:oddHBand="1" w:evenHBand="0" w:firstRowFirstColumn="0" w:firstRowLastColumn="0" w:lastRowFirstColumn="0" w:lastRowLastColumn="0"/>
              <w:rPr>
                <w:sz w:val="16"/>
                <w:szCs w:val="16"/>
              </w:rPr>
            </w:pPr>
            <w:r w:rsidRPr="008D6F71">
              <w:rPr>
                <w:sz w:val="16"/>
                <w:szCs w:val="16"/>
              </w:rPr>
              <w:t>Salt Tolerance Mechanisms of Plants</w:t>
            </w:r>
          </w:p>
        </w:tc>
        <w:tc>
          <w:tcPr>
            <w:tcW w:w="693" w:type="dxa"/>
          </w:tcPr>
          <w:p w14:paraId="352A307B" w14:textId="5D9BDEA5" w:rsidR="002964A1" w:rsidRPr="00564A18" w:rsidRDefault="00DA181D"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2020</w:t>
            </w:r>
          </w:p>
        </w:tc>
        <w:tc>
          <w:tcPr>
            <w:tcW w:w="1157" w:type="dxa"/>
          </w:tcPr>
          <w:p w14:paraId="2E92B8E6" w14:textId="1C06412D" w:rsidR="002964A1" w:rsidRPr="00564A18" w:rsidRDefault="00D41B85" w:rsidP="002964A1">
            <w:pPr>
              <w:cnfStyle w:val="000000100000" w:firstRow="0" w:lastRow="0" w:firstColumn="0" w:lastColumn="0" w:oddVBand="0" w:evenVBand="0" w:oddHBand="1" w:evenHBand="0" w:firstRowFirstColumn="0" w:firstRowLastColumn="0" w:lastRowFirstColumn="0" w:lastRowLastColumn="0"/>
              <w:rPr>
                <w:sz w:val="16"/>
                <w:szCs w:val="16"/>
              </w:rPr>
            </w:pPr>
            <w:r w:rsidRPr="00D41B85">
              <w:rPr>
                <w:sz w:val="16"/>
                <w:szCs w:val="16"/>
              </w:rPr>
              <w:t>Model plants and halophytes</w:t>
            </w:r>
          </w:p>
        </w:tc>
        <w:tc>
          <w:tcPr>
            <w:tcW w:w="1318" w:type="dxa"/>
          </w:tcPr>
          <w:p w14:paraId="4DCC1DB4" w14:textId="17CD2AAD" w:rsidR="002964A1" w:rsidRPr="00564A18" w:rsidRDefault="00A764BD"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Eva van Zelm et al</w:t>
            </w:r>
          </w:p>
        </w:tc>
        <w:tc>
          <w:tcPr>
            <w:tcW w:w="1705" w:type="dxa"/>
          </w:tcPr>
          <w:p w14:paraId="2A9C6D8A" w14:textId="72DC069F" w:rsidR="002964A1" w:rsidRPr="00564A18" w:rsidRDefault="007539E9" w:rsidP="002964A1">
            <w:pPr>
              <w:cnfStyle w:val="000000100000" w:firstRow="0" w:lastRow="0" w:firstColumn="0" w:lastColumn="0" w:oddVBand="0" w:evenVBand="0" w:oddHBand="1" w:evenHBand="0" w:firstRowFirstColumn="0" w:firstRowLastColumn="0" w:lastRowFirstColumn="0" w:lastRowLastColumn="0"/>
              <w:rPr>
                <w:sz w:val="16"/>
                <w:szCs w:val="16"/>
              </w:rPr>
            </w:pPr>
            <w:r w:rsidRPr="007539E9">
              <w:rPr>
                <w:sz w:val="16"/>
                <w:szCs w:val="16"/>
              </w:rPr>
              <w:t>Review of physiological and molecular salt tolerance mechanisms.</w:t>
            </w:r>
          </w:p>
        </w:tc>
        <w:tc>
          <w:tcPr>
            <w:tcW w:w="1343" w:type="dxa"/>
          </w:tcPr>
          <w:p w14:paraId="4E23173B" w14:textId="4B2E8603" w:rsidR="002964A1" w:rsidRPr="00564A18" w:rsidRDefault="00175996" w:rsidP="002964A1">
            <w:pPr>
              <w:cnfStyle w:val="000000100000" w:firstRow="0" w:lastRow="0" w:firstColumn="0" w:lastColumn="0" w:oddVBand="0" w:evenVBand="0" w:oddHBand="1" w:evenHBand="0" w:firstRowFirstColumn="0" w:firstRowLastColumn="0" w:lastRowFirstColumn="0" w:lastRowLastColumn="0"/>
              <w:rPr>
                <w:sz w:val="16"/>
                <w:szCs w:val="16"/>
              </w:rPr>
            </w:pPr>
            <w:r w:rsidRPr="00175996">
              <w:rPr>
                <w:sz w:val="16"/>
                <w:szCs w:val="16"/>
              </w:rPr>
              <w:t xml:space="preserve">Salt stress activates ROS </w:t>
            </w:r>
            <w:proofErr w:type="spellStart"/>
            <w:r w:rsidRPr="00175996">
              <w:rPr>
                <w:sz w:val="16"/>
                <w:szCs w:val="16"/>
              </w:rPr>
              <w:t>signaling</w:t>
            </w:r>
            <w:proofErr w:type="spellEnd"/>
            <w:r w:rsidRPr="00175996">
              <w:rPr>
                <w:sz w:val="16"/>
                <w:szCs w:val="16"/>
              </w:rPr>
              <w:t>, ion transporters, hormonal pathways, and adaptive growth responses.</w:t>
            </w:r>
          </w:p>
        </w:tc>
        <w:tc>
          <w:tcPr>
            <w:tcW w:w="1268" w:type="dxa"/>
          </w:tcPr>
          <w:p w14:paraId="333F12F1" w14:textId="3F47D4AA" w:rsidR="002964A1" w:rsidRPr="00564A18" w:rsidRDefault="00557406" w:rsidP="002964A1">
            <w:pPr>
              <w:cnfStyle w:val="000000100000" w:firstRow="0" w:lastRow="0" w:firstColumn="0" w:lastColumn="0" w:oddVBand="0" w:evenVBand="0" w:oddHBand="1" w:evenHBand="0" w:firstRowFirstColumn="0" w:firstRowLastColumn="0" w:lastRowFirstColumn="0" w:lastRowLastColumn="0"/>
              <w:rPr>
                <w:sz w:val="16"/>
                <w:szCs w:val="16"/>
              </w:rPr>
            </w:pPr>
            <w:r w:rsidRPr="00557406">
              <w:rPr>
                <w:sz w:val="16"/>
                <w:szCs w:val="16"/>
              </w:rPr>
              <w:t>Provides a foundational understanding of salt stress mechanisms for interpreting genome-wide protein identification results.</w:t>
            </w:r>
          </w:p>
        </w:tc>
        <w:tc>
          <w:tcPr>
            <w:tcW w:w="875" w:type="dxa"/>
          </w:tcPr>
          <w:p w14:paraId="15C67F98" w14:textId="4BD0E5F3" w:rsidR="002964A1" w:rsidRPr="00564A18" w:rsidRDefault="004A5C38" w:rsidP="002964A1">
            <w:pPr>
              <w:cnfStyle w:val="000000100000" w:firstRow="0" w:lastRow="0" w:firstColumn="0" w:lastColumn="0" w:oddVBand="0" w:evenVBand="0" w:oddHBand="1" w:evenHBand="0" w:firstRowFirstColumn="0" w:firstRowLastColumn="0" w:lastRowFirstColumn="0" w:lastRowLastColumn="0"/>
              <w:rPr>
                <w:sz w:val="16"/>
                <w:szCs w:val="16"/>
              </w:rPr>
            </w:pPr>
            <w:r w:rsidRPr="004A5C38">
              <w:rPr>
                <w:sz w:val="16"/>
                <w:szCs w:val="16"/>
              </w:rPr>
              <w:t>General salt stress pathways</w:t>
            </w:r>
          </w:p>
        </w:tc>
        <w:tc>
          <w:tcPr>
            <w:tcW w:w="2804" w:type="dxa"/>
          </w:tcPr>
          <w:p w14:paraId="06FD9AEB" w14:textId="77777777" w:rsidR="002D7A7A" w:rsidRDefault="002D7A7A" w:rsidP="002964A1">
            <w:pPr>
              <w:cnfStyle w:val="000000100000" w:firstRow="0" w:lastRow="0" w:firstColumn="0" w:lastColumn="0" w:oddVBand="0" w:evenVBand="0" w:oddHBand="1" w:evenHBand="0" w:firstRowFirstColumn="0" w:firstRowLastColumn="0" w:lastRowFirstColumn="0" w:lastRowLastColumn="0"/>
              <w:rPr>
                <w:sz w:val="16"/>
                <w:szCs w:val="16"/>
              </w:rPr>
            </w:pPr>
            <w:r w:rsidRPr="002D7A7A">
              <w:rPr>
                <w:sz w:val="16"/>
                <w:szCs w:val="16"/>
              </w:rPr>
              <w:t>Stress</w:t>
            </w:r>
          </w:p>
          <w:p w14:paraId="38A52589" w14:textId="77777777" w:rsidR="002D7A7A" w:rsidRDefault="002D7A7A" w:rsidP="002964A1">
            <w:pPr>
              <w:cnfStyle w:val="000000100000" w:firstRow="0" w:lastRow="0" w:firstColumn="0" w:lastColumn="0" w:oddVBand="0" w:evenVBand="0" w:oddHBand="1" w:evenHBand="0" w:firstRowFirstColumn="0" w:firstRowLastColumn="0" w:lastRowFirstColumn="0" w:lastRowLastColumn="0"/>
              <w:rPr>
                <w:sz w:val="16"/>
                <w:szCs w:val="16"/>
              </w:rPr>
            </w:pPr>
            <w:r w:rsidRPr="002D7A7A">
              <w:rPr>
                <w:sz w:val="16"/>
                <w:szCs w:val="16"/>
              </w:rPr>
              <w:t xml:space="preserve"> physiology </w:t>
            </w:r>
          </w:p>
          <w:p w14:paraId="7B19AE1A" w14:textId="4A2CEDA1" w:rsidR="002964A1" w:rsidRPr="00564A18" w:rsidRDefault="002D7A7A" w:rsidP="002964A1">
            <w:pPr>
              <w:cnfStyle w:val="000000100000" w:firstRow="0" w:lastRow="0" w:firstColumn="0" w:lastColumn="0" w:oddVBand="0" w:evenVBand="0" w:oddHBand="1" w:evenHBand="0" w:firstRowFirstColumn="0" w:firstRowLastColumn="0" w:lastRowFirstColumn="0" w:lastRowLastColumn="0"/>
              <w:rPr>
                <w:sz w:val="16"/>
                <w:szCs w:val="16"/>
              </w:rPr>
            </w:pPr>
            <w:r w:rsidRPr="002D7A7A">
              <w:rPr>
                <w:sz w:val="16"/>
                <w:szCs w:val="16"/>
              </w:rPr>
              <w:t>review</w:t>
            </w:r>
          </w:p>
        </w:tc>
        <w:tc>
          <w:tcPr>
            <w:tcW w:w="331" w:type="dxa"/>
          </w:tcPr>
          <w:p w14:paraId="23390B04"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5B886647" w14:textId="77777777" w:rsidTr="00564A18">
        <w:trPr>
          <w:trHeight w:val="269"/>
        </w:trPr>
        <w:tc>
          <w:tcPr>
            <w:cnfStyle w:val="001000000000" w:firstRow="0" w:lastRow="0" w:firstColumn="1" w:lastColumn="0" w:oddVBand="0" w:evenVBand="0" w:oddHBand="0" w:evenHBand="0" w:firstRowFirstColumn="0" w:firstRowLastColumn="0" w:lastRowFirstColumn="0" w:lastRowLastColumn="0"/>
            <w:tcW w:w="519" w:type="dxa"/>
          </w:tcPr>
          <w:p w14:paraId="64E1DC5A" w14:textId="682C5D83" w:rsidR="002964A1" w:rsidRPr="00564A18" w:rsidRDefault="002D7A7A" w:rsidP="002964A1">
            <w:pPr>
              <w:rPr>
                <w:sz w:val="16"/>
                <w:szCs w:val="16"/>
              </w:rPr>
            </w:pPr>
            <w:r>
              <w:rPr>
                <w:sz w:val="16"/>
                <w:szCs w:val="16"/>
              </w:rPr>
              <w:t>06.</w:t>
            </w:r>
          </w:p>
        </w:tc>
        <w:tc>
          <w:tcPr>
            <w:tcW w:w="1465" w:type="dxa"/>
          </w:tcPr>
          <w:p w14:paraId="47CF52B8" w14:textId="3C2AD4F5" w:rsidR="002964A1" w:rsidRPr="00564A18" w:rsidRDefault="00B32B34" w:rsidP="002964A1">
            <w:pPr>
              <w:cnfStyle w:val="000000000000" w:firstRow="0" w:lastRow="0" w:firstColumn="0" w:lastColumn="0" w:oddVBand="0" w:evenVBand="0" w:oddHBand="0" w:evenHBand="0" w:firstRowFirstColumn="0" w:firstRowLastColumn="0" w:lastRowFirstColumn="0" w:lastRowLastColumn="0"/>
              <w:rPr>
                <w:sz w:val="16"/>
                <w:szCs w:val="16"/>
              </w:rPr>
            </w:pPr>
            <w:r w:rsidRPr="00B32B34">
              <w:rPr>
                <w:sz w:val="16"/>
                <w:szCs w:val="16"/>
              </w:rPr>
              <w:t>Mechanism of Salinity Tolerance in Plants: Physiological, Biochemical, and Molecular Characterization</w:t>
            </w:r>
          </w:p>
        </w:tc>
        <w:tc>
          <w:tcPr>
            <w:tcW w:w="693" w:type="dxa"/>
          </w:tcPr>
          <w:p w14:paraId="77A53781" w14:textId="322FC025" w:rsidR="002964A1" w:rsidRPr="00564A18" w:rsidRDefault="00AE04A1"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2014</w:t>
            </w:r>
          </w:p>
        </w:tc>
        <w:tc>
          <w:tcPr>
            <w:tcW w:w="1157" w:type="dxa"/>
          </w:tcPr>
          <w:p w14:paraId="184F47D4" w14:textId="5B2579F7" w:rsidR="002964A1" w:rsidRPr="00564A18" w:rsidRDefault="009E07CB" w:rsidP="002964A1">
            <w:pPr>
              <w:cnfStyle w:val="000000000000" w:firstRow="0" w:lastRow="0" w:firstColumn="0" w:lastColumn="0" w:oddVBand="0" w:evenVBand="0" w:oddHBand="0" w:evenHBand="0" w:firstRowFirstColumn="0" w:firstRowLastColumn="0" w:lastRowFirstColumn="0" w:lastRowLastColumn="0"/>
              <w:rPr>
                <w:sz w:val="16"/>
                <w:szCs w:val="16"/>
              </w:rPr>
            </w:pPr>
            <w:r w:rsidRPr="009E07CB">
              <w:rPr>
                <w:sz w:val="16"/>
                <w:szCs w:val="16"/>
              </w:rPr>
              <w:t>Model plants and crops</w:t>
            </w:r>
          </w:p>
        </w:tc>
        <w:tc>
          <w:tcPr>
            <w:tcW w:w="1318" w:type="dxa"/>
          </w:tcPr>
          <w:p w14:paraId="34833C26" w14:textId="2ED53727" w:rsidR="002964A1" w:rsidRPr="00564A18" w:rsidRDefault="00B307DE"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Bhaskar Gupta et al</w:t>
            </w:r>
          </w:p>
        </w:tc>
        <w:tc>
          <w:tcPr>
            <w:tcW w:w="1705" w:type="dxa"/>
          </w:tcPr>
          <w:p w14:paraId="29A7571F" w14:textId="4D416091" w:rsidR="002964A1" w:rsidRPr="00564A18" w:rsidRDefault="00DD28DC" w:rsidP="002964A1">
            <w:pPr>
              <w:cnfStyle w:val="000000000000" w:firstRow="0" w:lastRow="0" w:firstColumn="0" w:lastColumn="0" w:oddVBand="0" w:evenVBand="0" w:oddHBand="0" w:evenHBand="0" w:firstRowFirstColumn="0" w:firstRowLastColumn="0" w:lastRowFirstColumn="0" w:lastRowLastColumn="0"/>
              <w:rPr>
                <w:sz w:val="16"/>
                <w:szCs w:val="16"/>
              </w:rPr>
            </w:pPr>
            <w:r w:rsidRPr="00DD28DC">
              <w:rPr>
                <w:sz w:val="16"/>
                <w:szCs w:val="16"/>
              </w:rPr>
              <w:t>Review of plant responses to salinity at multiple biological levels.</w:t>
            </w:r>
          </w:p>
        </w:tc>
        <w:tc>
          <w:tcPr>
            <w:tcW w:w="1343" w:type="dxa"/>
          </w:tcPr>
          <w:p w14:paraId="13C60786" w14:textId="09C3FDA3" w:rsidR="002964A1" w:rsidRPr="00564A18" w:rsidRDefault="00B91016" w:rsidP="002964A1">
            <w:pPr>
              <w:cnfStyle w:val="000000000000" w:firstRow="0" w:lastRow="0" w:firstColumn="0" w:lastColumn="0" w:oddVBand="0" w:evenVBand="0" w:oddHBand="0" w:evenHBand="0" w:firstRowFirstColumn="0" w:firstRowLastColumn="0" w:lastRowFirstColumn="0" w:lastRowLastColumn="0"/>
              <w:rPr>
                <w:sz w:val="16"/>
                <w:szCs w:val="16"/>
              </w:rPr>
            </w:pPr>
            <w:r w:rsidRPr="00B91016">
              <w:rPr>
                <w:sz w:val="16"/>
                <w:szCs w:val="16"/>
              </w:rPr>
              <w:t>Plants maintain ion homeostasis and osmotic balance through antioxidants, hormones, and metabolic adjustments.</w:t>
            </w:r>
          </w:p>
        </w:tc>
        <w:tc>
          <w:tcPr>
            <w:tcW w:w="1268" w:type="dxa"/>
          </w:tcPr>
          <w:p w14:paraId="2F1B4931" w14:textId="08B0E5DD" w:rsidR="002964A1" w:rsidRPr="00564A18" w:rsidRDefault="001658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58FC">
              <w:rPr>
                <w:sz w:val="16"/>
                <w:szCs w:val="16"/>
              </w:rPr>
              <w:t>Guides functional annotation and interpretation of salt stress-responsive proteins in buckwheat.</w:t>
            </w:r>
          </w:p>
        </w:tc>
        <w:tc>
          <w:tcPr>
            <w:tcW w:w="875" w:type="dxa"/>
          </w:tcPr>
          <w:p w14:paraId="44D3A867" w14:textId="21CAB7E9" w:rsidR="002964A1" w:rsidRPr="00564A18" w:rsidRDefault="001658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58FC">
              <w:rPr>
                <w:sz w:val="16"/>
                <w:szCs w:val="16"/>
              </w:rPr>
              <w:t>General stress response</w:t>
            </w:r>
          </w:p>
        </w:tc>
        <w:tc>
          <w:tcPr>
            <w:tcW w:w="2804" w:type="dxa"/>
          </w:tcPr>
          <w:p w14:paraId="66A37B70" w14:textId="77777777" w:rsidR="005765E4" w:rsidRDefault="005765E4" w:rsidP="005765E4">
            <w:pPr>
              <w:cnfStyle w:val="000000000000" w:firstRow="0" w:lastRow="0" w:firstColumn="0" w:lastColumn="0" w:oddVBand="0" w:evenVBand="0" w:oddHBand="0" w:evenHBand="0" w:firstRowFirstColumn="0" w:firstRowLastColumn="0" w:lastRowFirstColumn="0" w:lastRowLastColumn="0"/>
              <w:rPr>
                <w:sz w:val="16"/>
                <w:szCs w:val="16"/>
              </w:rPr>
            </w:pPr>
            <w:r w:rsidRPr="005765E4">
              <w:rPr>
                <w:sz w:val="16"/>
                <w:szCs w:val="16"/>
              </w:rPr>
              <w:t xml:space="preserve">Stress </w:t>
            </w:r>
          </w:p>
          <w:p w14:paraId="6B2F1647" w14:textId="77777777" w:rsidR="005765E4" w:rsidRDefault="005765E4" w:rsidP="005765E4">
            <w:pPr>
              <w:cnfStyle w:val="000000000000" w:firstRow="0" w:lastRow="0" w:firstColumn="0" w:lastColumn="0" w:oddVBand="0" w:evenVBand="0" w:oddHBand="0" w:evenHBand="0" w:firstRowFirstColumn="0" w:firstRowLastColumn="0" w:lastRowFirstColumn="0" w:lastRowLastColumn="0"/>
              <w:rPr>
                <w:sz w:val="16"/>
                <w:szCs w:val="16"/>
              </w:rPr>
            </w:pPr>
            <w:r w:rsidRPr="005765E4">
              <w:rPr>
                <w:sz w:val="16"/>
                <w:szCs w:val="16"/>
              </w:rPr>
              <w:t xml:space="preserve">physiology </w:t>
            </w:r>
          </w:p>
          <w:p w14:paraId="18A64EF3" w14:textId="28C3660F" w:rsidR="005765E4" w:rsidRPr="005765E4" w:rsidRDefault="005765E4" w:rsidP="005765E4">
            <w:pPr>
              <w:cnfStyle w:val="000000000000" w:firstRow="0" w:lastRow="0" w:firstColumn="0" w:lastColumn="0" w:oddVBand="0" w:evenVBand="0" w:oddHBand="0" w:evenHBand="0" w:firstRowFirstColumn="0" w:firstRowLastColumn="0" w:lastRowFirstColumn="0" w:lastRowLastColumn="0"/>
              <w:rPr>
                <w:sz w:val="16"/>
                <w:szCs w:val="16"/>
              </w:rPr>
            </w:pPr>
            <w:r w:rsidRPr="005765E4">
              <w:rPr>
                <w:sz w:val="16"/>
                <w:szCs w:val="16"/>
              </w:rPr>
              <w:t>review</w:t>
            </w:r>
          </w:p>
          <w:p w14:paraId="06F05BD3"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c>
          <w:tcPr>
            <w:tcW w:w="331" w:type="dxa"/>
          </w:tcPr>
          <w:p w14:paraId="4DFF706A"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23A179E6" w14:textId="77777777" w:rsidTr="00564A1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19" w:type="dxa"/>
          </w:tcPr>
          <w:p w14:paraId="1AC88E7B" w14:textId="1A0B6686" w:rsidR="002964A1" w:rsidRPr="00564A18" w:rsidRDefault="006D1F47" w:rsidP="002964A1">
            <w:pPr>
              <w:rPr>
                <w:sz w:val="16"/>
                <w:szCs w:val="16"/>
              </w:rPr>
            </w:pPr>
            <w:r>
              <w:rPr>
                <w:sz w:val="16"/>
                <w:szCs w:val="16"/>
              </w:rPr>
              <w:t>07.</w:t>
            </w:r>
          </w:p>
        </w:tc>
        <w:tc>
          <w:tcPr>
            <w:tcW w:w="1465" w:type="dxa"/>
          </w:tcPr>
          <w:p w14:paraId="1B0ED29D" w14:textId="65752B48" w:rsidR="002964A1" w:rsidRPr="00564A18" w:rsidRDefault="006D1F47" w:rsidP="002964A1">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6D1F47">
              <w:rPr>
                <w:sz w:val="16"/>
                <w:szCs w:val="16"/>
              </w:rPr>
              <w:t>Unraveling</w:t>
            </w:r>
            <w:proofErr w:type="spellEnd"/>
            <w:r w:rsidRPr="006D1F47">
              <w:rPr>
                <w:sz w:val="16"/>
                <w:szCs w:val="16"/>
              </w:rPr>
              <w:t xml:space="preserve"> Salt Stress </w:t>
            </w:r>
            <w:proofErr w:type="spellStart"/>
            <w:r w:rsidRPr="006D1F47">
              <w:rPr>
                <w:sz w:val="16"/>
                <w:szCs w:val="16"/>
              </w:rPr>
              <w:t>Signaling</w:t>
            </w:r>
            <w:proofErr w:type="spellEnd"/>
            <w:r w:rsidRPr="006D1F47">
              <w:rPr>
                <w:sz w:val="16"/>
                <w:szCs w:val="16"/>
              </w:rPr>
              <w:t xml:space="preserve"> in Plants</w:t>
            </w:r>
          </w:p>
        </w:tc>
        <w:tc>
          <w:tcPr>
            <w:tcW w:w="693" w:type="dxa"/>
          </w:tcPr>
          <w:p w14:paraId="22B280EB" w14:textId="72F8346B" w:rsidR="002964A1" w:rsidRPr="00564A18" w:rsidRDefault="006E1F82"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2018</w:t>
            </w:r>
          </w:p>
        </w:tc>
        <w:tc>
          <w:tcPr>
            <w:tcW w:w="1157" w:type="dxa"/>
          </w:tcPr>
          <w:p w14:paraId="35086D78" w14:textId="113FC79F" w:rsidR="002964A1" w:rsidRPr="00564A18" w:rsidRDefault="009C7928" w:rsidP="002964A1">
            <w:pPr>
              <w:cnfStyle w:val="000000100000" w:firstRow="0" w:lastRow="0" w:firstColumn="0" w:lastColumn="0" w:oddVBand="0" w:evenVBand="0" w:oddHBand="1" w:evenHBand="0" w:firstRowFirstColumn="0" w:firstRowLastColumn="0" w:lastRowFirstColumn="0" w:lastRowLastColumn="0"/>
              <w:rPr>
                <w:sz w:val="16"/>
                <w:szCs w:val="16"/>
              </w:rPr>
            </w:pPr>
            <w:r w:rsidRPr="009C7928">
              <w:rPr>
                <w:sz w:val="16"/>
                <w:szCs w:val="16"/>
              </w:rPr>
              <w:t>Model plants</w:t>
            </w:r>
          </w:p>
        </w:tc>
        <w:tc>
          <w:tcPr>
            <w:tcW w:w="1318" w:type="dxa"/>
          </w:tcPr>
          <w:p w14:paraId="1F5C73FB" w14:textId="7CA3E774" w:rsidR="002964A1" w:rsidRPr="00564A18" w:rsidRDefault="00C95C3D" w:rsidP="002964A1">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Yongqing</w:t>
            </w:r>
            <w:proofErr w:type="spellEnd"/>
            <w:r>
              <w:rPr>
                <w:sz w:val="16"/>
                <w:szCs w:val="16"/>
              </w:rPr>
              <w:t xml:space="preserve"> Yang et al</w:t>
            </w:r>
          </w:p>
        </w:tc>
        <w:tc>
          <w:tcPr>
            <w:tcW w:w="1705" w:type="dxa"/>
          </w:tcPr>
          <w:p w14:paraId="38DA206D" w14:textId="7D9AB3A8" w:rsidR="002964A1" w:rsidRPr="00564A18" w:rsidRDefault="00F32989" w:rsidP="002964A1">
            <w:pPr>
              <w:cnfStyle w:val="000000100000" w:firstRow="0" w:lastRow="0" w:firstColumn="0" w:lastColumn="0" w:oddVBand="0" w:evenVBand="0" w:oddHBand="1" w:evenHBand="0" w:firstRowFirstColumn="0" w:firstRowLastColumn="0" w:lastRowFirstColumn="0" w:lastRowLastColumn="0"/>
              <w:rPr>
                <w:sz w:val="16"/>
                <w:szCs w:val="16"/>
              </w:rPr>
            </w:pPr>
            <w:r w:rsidRPr="00F32989">
              <w:rPr>
                <w:sz w:val="16"/>
                <w:szCs w:val="16"/>
              </w:rPr>
              <w:t xml:space="preserve">Review of genetic and biochemical </w:t>
            </w:r>
            <w:proofErr w:type="spellStart"/>
            <w:r w:rsidRPr="00F32989">
              <w:rPr>
                <w:sz w:val="16"/>
                <w:szCs w:val="16"/>
              </w:rPr>
              <w:t>signaling</w:t>
            </w:r>
            <w:proofErr w:type="spellEnd"/>
            <w:r w:rsidRPr="00F32989">
              <w:rPr>
                <w:sz w:val="16"/>
                <w:szCs w:val="16"/>
              </w:rPr>
              <w:t xml:space="preserve"> pathways under salt stress.</w:t>
            </w:r>
          </w:p>
        </w:tc>
        <w:tc>
          <w:tcPr>
            <w:tcW w:w="1343" w:type="dxa"/>
          </w:tcPr>
          <w:p w14:paraId="231AD0F0" w14:textId="6C632F3C" w:rsidR="002964A1" w:rsidRPr="00564A18" w:rsidRDefault="004E2E6A" w:rsidP="002964A1">
            <w:pPr>
              <w:cnfStyle w:val="000000100000" w:firstRow="0" w:lastRow="0" w:firstColumn="0" w:lastColumn="0" w:oddVBand="0" w:evenVBand="0" w:oddHBand="1" w:evenHBand="0" w:firstRowFirstColumn="0" w:firstRowLastColumn="0" w:lastRowFirstColumn="0" w:lastRowLastColumn="0"/>
              <w:rPr>
                <w:sz w:val="16"/>
                <w:szCs w:val="16"/>
              </w:rPr>
            </w:pPr>
            <w:r w:rsidRPr="004E2E6A">
              <w:rPr>
                <w:sz w:val="16"/>
                <w:szCs w:val="16"/>
              </w:rPr>
              <w:t xml:space="preserve">MAPK cascades and SOS </w:t>
            </w:r>
            <w:proofErr w:type="spellStart"/>
            <w:r w:rsidRPr="004E2E6A">
              <w:rPr>
                <w:sz w:val="16"/>
                <w:szCs w:val="16"/>
              </w:rPr>
              <w:t>signaling</w:t>
            </w:r>
            <w:proofErr w:type="spellEnd"/>
            <w:r w:rsidRPr="004E2E6A">
              <w:rPr>
                <w:sz w:val="16"/>
                <w:szCs w:val="16"/>
              </w:rPr>
              <w:t xml:space="preserve"> play central roles in ion homeostasis and stress adaptation.</w:t>
            </w:r>
          </w:p>
        </w:tc>
        <w:tc>
          <w:tcPr>
            <w:tcW w:w="1268" w:type="dxa"/>
          </w:tcPr>
          <w:p w14:paraId="56CE4AC6" w14:textId="5B87A86D" w:rsidR="002964A1" w:rsidRPr="00564A18" w:rsidRDefault="004E2E6A" w:rsidP="002964A1">
            <w:pPr>
              <w:cnfStyle w:val="000000100000" w:firstRow="0" w:lastRow="0" w:firstColumn="0" w:lastColumn="0" w:oddVBand="0" w:evenVBand="0" w:oddHBand="1" w:evenHBand="0" w:firstRowFirstColumn="0" w:firstRowLastColumn="0" w:lastRowFirstColumn="0" w:lastRowLastColumn="0"/>
              <w:rPr>
                <w:sz w:val="16"/>
                <w:szCs w:val="16"/>
              </w:rPr>
            </w:pPr>
            <w:r w:rsidRPr="004E2E6A">
              <w:rPr>
                <w:sz w:val="16"/>
                <w:szCs w:val="16"/>
              </w:rPr>
              <w:t>Supports targeting SOS and MAPK proteins for genome-wide identification and docking.</w:t>
            </w:r>
          </w:p>
        </w:tc>
        <w:tc>
          <w:tcPr>
            <w:tcW w:w="875" w:type="dxa"/>
          </w:tcPr>
          <w:p w14:paraId="431761A0" w14:textId="59046B5C" w:rsidR="002964A1" w:rsidRPr="00564A18" w:rsidRDefault="00356FC3" w:rsidP="002964A1">
            <w:pPr>
              <w:cnfStyle w:val="000000100000" w:firstRow="0" w:lastRow="0" w:firstColumn="0" w:lastColumn="0" w:oddVBand="0" w:evenVBand="0" w:oddHBand="1" w:evenHBand="0" w:firstRowFirstColumn="0" w:firstRowLastColumn="0" w:lastRowFirstColumn="0" w:lastRowLastColumn="0"/>
              <w:rPr>
                <w:sz w:val="16"/>
                <w:szCs w:val="16"/>
              </w:rPr>
            </w:pPr>
            <w:r w:rsidRPr="00356FC3">
              <w:rPr>
                <w:sz w:val="16"/>
                <w:szCs w:val="16"/>
              </w:rPr>
              <w:t xml:space="preserve">MAPK and SOS </w:t>
            </w:r>
            <w:proofErr w:type="spellStart"/>
            <w:r w:rsidRPr="00356FC3">
              <w:rPr>
                <w:sz w:val="16"/>
                <w:szCs w:val="16"/>
              </w:rPr>
              <w:t>signaling</w:t>
            </w:r>
            <w:proofErr w:type="spellEnd"/>
          </w:p>
        </w:tc>
        <w:tc>
          <w:tcPr>
            <w:tcW w:w="2804" w:type="dxa"/>
          </w:tcPr>
          <w:p w14:paraId="1FE0CFF5" w14:textId="77777777" w:rsidR="00356FC3" w:rsidRDefault="00356FC3" w:rsidP="002964A1">
            <w:pPr>
              <w:cnfStyle w:val="000000100000" w:firstRow="0" w:lastRow="0" w:firstColumn="0" w:lastColumn="0" w:oddVBand="0" w:evenVBand="0" w:oddHBand="1" w:evenHBand="0" w:firstRowFirstColumn="0" w:firstRowLastColumn="0" w:lastRowFirstColumn="0" w:lastRowLastColumn="0"/>
              <w:rPr>
                <w:sz w:val="16"/>
                <w:szCs w:val="16"/>
              </w:rPr>
            </w:pPr>
            <w:r w:rsidRPr="00356FC3">
              <w:rPr>
                <w:sz w:val="16"/>
                <w:szCs w:val="16"/>
              </w:rPr>
              <w:t>Stress</w:t>
            </w:r>
          </w:p>
          <w:p w14:paraId="45E039DD" w14:textId="3D9DB06A" w:rsidR="00356FC3" w:rsidRDefault="00356FC3" w:rsidP="002964A1">
            <w:pPr>
              <w:cnfStyle w:val="000000100000" w:firstRow="0" w:lastRow="0" w:firstColumn="0" w:lastColumn="0" w:oddVBand="0" w:evenVBand="0" w:oddHBand="1" w:evenHBand="0" w:firstRowFirstColumn="0" w:firstRowLastColumn="0" w:lastRowFirstColumn="0" w:lastRowLastColumn="0"/>
              <w:rPr>
                <w:sz w:val="16"/>
                <w:szCs w:val="16"/>
              </w:rPr>
            </w:pPr>
            <w:r w:rsidRPr="00356FC3">
              <w:rPr>
                <w:sz w:val="16"/>
                <w:szCs w:val="16"/>
              </w:rPr>
              <w:t xml:space="preserve"> </w:t>
            </w:r>
            <w:proofErr w:type="spellStart"/>
            <w:r w:rsidRPr="00356FC3">
              <w:rPr>
                <w:sz w:val="16"/>
                <w:szCs w:val="16"/>
              </w:rPr>
              <w:t>Signaling</w:t>
            </w:r>
            <w:proofErr w:type="spellEnd"/>
          </w:p>
          <w:p w14:paraId="73090CD7" w14:textId="0E96AFBA" w:rsidR="002964A1" w:rsidRPr="00564A18" w:rsidRDefault="00356FC3" w:rsidP="002964A1">
            <w:pPr>
              <w:cnfStyle w:val="000000100000" w:firstRow="0" w:lastRow="0" w:firstColumn="0" w:lastColumn="0" w:oddVBand="0" w:evenVBand="0" w:oddHBand="1" w:evenHBand="0" w:firstRowFirstColumn="0" w:firstRowLastColumn="0" w:lastRowFirstColumn="0" w:lastRowLastColumn="0"/>
              <w:rPr>
                <w:sz w:val="16"/>
                <w:szCs w:val="16"/>
              </w:rPr>
            </w:pPr>
            <w:r w:rsidRPr="00356FC3">
              <w:rPr>
                <w:sz w:val="16"/>
                <w:szCs w:val="16"/>
              </w:rPr>
              <w:t xml:space="preserve"> pathways</w:t>
            </w:r>
          </w:p>
        </w:tc>
        <w:tc>
          <w:tcPr>
            <w:tcW w:w="331" w:type="dxa"/>
          </w:tcPr>
          <w:p w14:paraId="3D3E8C84"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10171214" w14:textId="77777777" w:rsidTr="00564A18">
        <w:trPr>
          <w:trHeight w:val="269"/>
        </w:trPr>
        <w:tc>
          <w:tcPr>
            <w:cnfStyle w:val="001000000000" w:firstRow="0" w:lastRow="0" w:firstColumn="1" w:lastColumn="0" w:oddVBand="0" w:evenVBand="0" w:oddHBand="0" w:evenHBand="0" w:firstRowFirstColumn="0" w:firstRowLastColumn="0" w:lastRowFirstColumn="0" w:lastRowLastColumn="0"/>
            <w:tcW w:w="519" w:type="dxa"/>
          </w:tcPr>
          <w:p w14:paraId="04CE2D26" w14:textId="214646F9" w:rsidR="002964A1" w:rsidRPr="00564A18" w:rsidRDefault="00356FC3" w:rsidP="002964A1">
            <w:pPr>
              <w:rPr>
                <w:sz w:val="16"/>
                <w:szCs w:val="16"/>
              </w:rPr>
            </w:pPr>
            <w:r>
              <w:rPr>
                <w:sz w:val="16"/>
                <w:szCs w:val="16"/>
              </w:rPr>
              <w:t>08.</w:t>
            </w:r>
          </w:p>
        </w:tc>
        <w:tc>
          <w:tcPr>
            <w:tcW w:w="1465" w:type="dxa"/>
          </w:tcPr>
          <w:p w14:paraId="74A6ADF1" w14:textId="2C4564FB" w:rsidR="002964A1" w:rsidRPr="00564A18" w:rsidRDefault="00E71375" w:rsidP="002964A1">
            <w:pPr>
              <w:cnfStyle w:val="000000000000" w:firstRow="0" w:lastRow="0" w:firstColumn="0" w:lastColumn="0" w:oddVBand="0" w:evenVBand="0" w:oddHBand="0" w:evenHBand="0" w:firstRowFirstColumn="0" w:firstRowLastColumn="0" w:lastRowFirstColumn="0" w:lastRowLastColumn="0"/>
              <w:rPr>
                <w:sz w:val="16"/>
                <w:szCs w:val="16"/>
              </w:rPr>
            </w:pPr>
            <w:r w:rsidRPr="00E71375">
              <w:rPr>
                <w:sz w:val="16"/>
                <w:szCs w:val="16"/>
              </w:rPr>
              <w:t>The Classical SOS Pathway Confers Natural Variation of Salt Tolerance in Maize</w:t>
            </w:r>
          </w:p>
        </w:tc>
        <w:tc>
          <w:tcPr>
            <w:tcW w:w="693" w:type="dxa"/>
          </w:tcPr>
          <w:p w14:paraId="396BFE06" w14:textId="6BD9C7C2" w:rsidR="002964A1" w:rsidRPr="00564A18" w:rsidRDefault="003542E1"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2022</w:t>
            </w:r>
          </w:p>
        </w:tc>
        <w:tc>
          <w:tcPr>
            <w:tcW w:w="1157" w:type="dxa"/>
          </w:tcPr>
          <w:p w14:paraId="7EFCEF3D" w14:textId="76C7EE87" w:rsidR="002964A1" w:rsidRPr="00564A18" w:rsidRDefault="002B2717" w:rsidP="002964A1">
            <w:pPr>
              <w:cnfStyle w:val="000000000000" w:firstRow="0" w:lastRow="0" w:firstColumn="0" w:lastColumn="0" w:oddVBand="0" w:evenVBand="0" w:oddHBand="0" w:evenHBand="0" w:firstRowFirstColumn="0" w:firstRowLastColumn="0" w:lastRowFirstColumn="0" w:lastRowLastColumn="0"/>
              <w:rPr>
                <w:sz w:val="16"/>
                <w:szCs w:val="16"/>
              </w:rPr>
            </w:pPr>
            <w:r w:rsidRPr="002B2717">
              <w:rPr>
                <w:sz w:val="16"/>
                <w:szCs w:val="16"/>
              </w:rPr>
              <w:t>Zea mays</w:t>
            </w:r>
          </w:p>
        </w:tc>
        <w:tc>
          <w:tcPr>
            <w:tcW w:w="1318" w:type="dxa"/>
          </w:tcPr>
          <w:p w14:paraId="4872E6CE" w14:textId="47ED20D4" w:rsidR="002964A1" w:rsidRPr="00564A18" w:rsidRDefault="00C81AF2" w:rsidP="002964A1">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Xueyan</w:t>
            </w:r>
            <w:proofErr w:type="spellEnd"/>
            <w:r>
              <w:rPr>
                <w:sz w:val="16"/>
                <w:szCs w:val="16"/>
              </w:rPr>
              <w:t xml:space="preserve"> Zhou et al</w:t>
            </w:r>
          </w:p>
        </w:tc>
        <w:tc>
          <w:tcPr>
            <w:tcW w:w="1705" w:type="dxa"/>
          </w:tcPr>
          <w:p w14:paraId="7B0D392F" w14:textId="0A2BF72A" w:rsidR="002964A1" w:rsidRPr="00564A18" w:rsidRDefault="002B2717" w:rsidP="002964A1">
            <w:pPr>
              <w:cnfStyle w:val="000000000000" w:firstRow="0" w:lastRow="0" w:firstColumn="0" w:lastColumn="0" w:oddVBand="0" w:evenVBand="0" w:oddHBand="0" w:evenHBand="0" w:firstRowFirstColumn="0" w:firstRowLastColumn="0" w:lastRowFirstColumn="0" w:lastRowLastColumn="0"/>
              <w:rPr>
                <w:sz w:val="16"/>
                <w:szCs w:val="16"/>
              </w:rPr>
            </w:pPr>
            <w:r w:rsidRPr="002B2717">
              <w:rPr>
                <w:sz w:val="16"/>
                <w:szCs w:val="16"/>
              </w:rPr>
              <w:t>Genetic and molecular analysis of SOS pathway components.</w:t>
            </w:r>
          </w:p>
        </w:tc>
        <w:tc>
          <w:tcPr>
            <w:tcW w:w="1343" w:type="dxa"/>
          </w:tcPr>
          <w:p w14:paraId="4557C3CC" w14:textId="1575CA9C" w:rsidR="002964A1" w:rsidRPr="00564A18" w:rsidRDefault="00BF306B" w:rsidP="002964A1">
            <w:pPr>
              <w:cnfStyle w:val="000000000000" w:firstRow="0" w:lastRow="0" w:firstColumn="0" w:lastColumn="0" w:oddVBand="0" w:evenVBand="0" w:oddHBand="0" w:evenHBand="0" w:firstRowFirstColumn="0" w:firstRowLastColumn="0" w:lastRowFirstColumn="0" w:lastRowLastColumn="0"/>
              <w:rPr>
                <w:sz w:val="16"/>
                <w:szCs w:val="16"/>
              </w:rPr>
            </w:pPr>
            <w:r w:rsidRPr="00BF306B">
              <w:rPr>
                <w:sz w:val="16"/>
                <w:szCs w:val="16"/>
              </w:rPr>
              <w:t>SOS1 and associated regulators control Na⁺ efflux and salt tolerance variation.</w:t>
            </w:r>
          </w:p>
        </w:tc>
        <w:tc>
          <w:tcPr>
            <w:tcW w:w="1268" w:type="dxa"/>
          </w:tcPr>
          <w:p w14:paraId="52FF4F89" w14:textId="775D4750" w:rsidR="002964A1" w:rsidRPr="00564A18" w:rsidRDefault="002774D2" w:rsidP="002964A1">
            <w:pPr>
              <w:cnfStyle w:val="000000000000" w:firstRow="0" w:lastRow="0" w:firstColumn="0" w:lastColumn="0" w:oddVBand="0" w:evenVBand="0" w:oddHBand="0" w:evenHBand="0" w:firstRowFirstColumn="0" w:firstRowLastColumn="0" w:lastRowFirstColumn="0" w:lastRowLastColumn="0"/>
              <w:rPr>
                <w:sz w:val="16"/>
                <w:szCs w:val="16"/>
              </w:rPr>
            </w:pPr>
            <w:r w:rsidRPr="002774D2">
              <w:rPr>
                <w:sz w:val="16"/>
                <w:szCs w:val="16"/>
              </w:rPr>
              <w:t>Provides comparative insights for identifying SOS pathway homologs in buckwheat.</w:t>
            </w:r>
          </w:p>
        </w:tc>
        <w:tc>
          <w:tcPr>
            <w:tcW w:w="875" w:type="dxa"/>
          </w:tcPr>
          <w:p w14:paraId="279B2039" w14:textId="572350F7" w:rsidR="002964A1" w:rsidRPr="00564A18" w:rsidRDefault="002774D2" w:rsidP="002964A1">
            <w:pPr>
              <w:cnfStyle w:val="000000000000" w:firstRow="0" w:lastRow="0" w:firstColumn="0" w:lastColumn="0" w:oddVBand="0" w:evenVBand="0" w:oddHBand="0" w:evenHBand="0" w:firstRowFirstColumn="0" w:firstRowLastColumn="0" w:lastRowFirstColumn="0" w:lastRowLastColumn="0"/>
              <w:rPr>
                <w:sz w:val="16"/>
                <w:szCs w:val="16"/>
              </w:rPr>
            </w:pPr>
            <w:r w:rsidRPr="002774D2">
              <w:rPr>
                <w:sz w:val="16"/>
                <w:szCs w:val="16"/>
              </w:rPr>
              <w:t xml:space="preserve">SOS </w:t>
            </w:r>
            <w:proofErr w:type="spellStart"/>
            <w:r w:rsidRPr="002774D2">
              <w:rPr>
                <w:sz w:val="16"/>
                <w:szCs w:val="16"/>
              </w:rPr>
              <w:t>signaling</w:t>
            </w:r>
            <w:proofErr w:type="spellEnd"/>
            <w:r w:rsidRPr="002774D2">
              <w:rPr>
                <w:sz w:val="16"/>
                <w:szCs w:val="16"/>
              </w:rPr>
              <w:t xml:space="preserve"> and ion transporters</w:t>
            </w:r>
          </w:p>
        </w:tc>
        <w:tc>
          <w:tcPr>
            <w:tcW w:w="2804" w:type="dxa"/>
          </w:tcPr>
          <w:p w14:paraId="7DFD5F26" w14:textId="77777777" w:rsidR="000D290E" w:rsidRDefault="000D290E" w:rsidP="002964A1">
            <w:pPr>
              <w:cnfStyle w:val="000000000000" w:firstRow="0" w:lastRow="0" w:firstColumn="0" w:lastColumn="0" w:oddVBand="0" w:evenVBand="0" w:oddHBand="0" w:evenHBand="0" w:firstRowFirstColumn="0" w:firstRowLastColumn="0" w:lastRowFirstColumn="0" w:lastRowLastColumn="0"/>
              <w:rPr>
                <w:sz w:val="16"/>
                <w:szCs w:val="16"/>
              </w:rPr>
            </w:pPr>
            <w:r w:rsidRPr="000D290E">
              <w:rPr>
                <w:sz w:val="16"/>
                <w:szCs w:val="16"/>
              </w:rPr>
              <w:t xml:space="preserve">Ion transport </w:t>
            </w:r>
          </w:p>
          <w:p w14:paraId="131A0244" w14:textId="0CA2F409" w:rsidR="000D290E" w:rsidRDefault="000D290E" w:rsidP="002964A1">
            <w:pPr>
              <w:cnfStyle w:val="000000000000" w:firstRow="0" w:lastRow="0" w:firstColumn="0" w:lastColumn="0" w:oddVBand="0" w:evenVBand="0" w:oddHBand="0" w:evenHBand="0" w:firstRowFirstColumn="0" w:firstRowLastColumn="0" w:lastRowFirstColumn="0" w:lastRowLastColumn="0"/>
              <w:rPr>
                <w:sz w:val="16"/>
                <w:szCs w:val="16"/>
              </w:rPr>
            </w:pPr>
            <w:r w:rsidRPr="000D290E">
              <w:rPr>
                <w:sz w:val="16"/>
                <w:szCs w:val="16"/>
              </w:rPr>
              <w:t>And</w:t>
            </w:r>
          </w:p>
          <w:p w14:paraId="4DD901C3" w14:textId="4C2EB866" w:rsidR="000D290E" w:rsidRDefault="000D290E" w:rsidP="002964A1">
            <w:pPr>
              <w:cnfStyle w:val="000000000000" w:firstRow="0" w:lastRow="0" w:firstColumn="0" w:lastColumn="0" w:oddVBand="0" w:evenVBand="0" w:oddHBand="0" w:evenHBand="0" w:firstRowFirstColumn="0" w:firstRowLastColumn="0" w:lastRowFirstColumn="0" w:lastRowLastColumn="0"/>
              <w:rPr>
                <w:sz w:val="16"/>
                <w:szCs w:val="16"/>
              </w:rPr>
            </w:pPr>
            <w:r w:rsidRPr="000D290E">
              <w:rPr>
                <w:sz w:val="16"/>
                <w:szCs w:val="16"/>
              </w:rPr>
              <w:t xml:space="preserve"> Stress</w:t>
            </w:r>
          </w:p>
          <w:p w14:paraId="0530024D" w14:textId="6278C2E0" w:rsidR="002964A1" w:rsidRPr="00564A18" w:rsidRDefault="000D290E" w:rsidP="002964A1">
            <w:pPr>
              <w:cnfStyle w:val="000000000000" w:firstRow="0" w:lastRow="0" w:firstColumn="0" w:lastColumn="0" w:oddVBand="0" w:evenVBand="0" w:oddHBand="0" w:evenHBand="0" w:firstRowFirstColumn="0" w:firstRowLastColumn="0" w:lastRowFirstColumn="0" w:lastRowLastColumn="0"/>
              <w:rPr>
                <w:sz w:val="16"/>
                <w:szCs w:val="16"/>
              </w:rPr>
            </w:pPr>
            <w:r w:rsidRPr="000D290E">
              <w:rPr>
                <w:sz w:val="16"/>
                <w:szCs w:val="16"/>
              </w:rPr>
              <w:t xml:space="preserve"> response</w:t>
            </w:r>
          </w:p>
        </w:tc>
        <w:tc>
          <w:tcPr>
            <w:tcW w:w="331" w:type="dxa"/>
          </w:tcPr>
          <w:p w14:paraId="1DD5046A"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0B159879" w14:textId="77777777" w:rsidTr="00564A18">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519" w:type="dxa"/>
          </w:tcPr>
          <w:p w14:paraId="601D4C40" w14:textId="3A102047" w:rsidR="002964A1" w:rsidRPr="00564A18" w:rsidRDefault="000D290E" w:rsidP="002964A1">
            <w:pPr>
              <w:rPr>
                <w:sz w:val="16"/>
                <w:szCs w:val="16"/>
              </w:rPr>
            </w:pPr>
            <w:r>
              <w:rPr>
                <w:sz w:val="16"/>
                <w:szCs w:val="16"/>
              </w:rPr>
              <w:t>09.</w:t>
            </w:r>
          </w:p>
        </w:tc>
        <w:tc>
          <w:tcPr>
            <w:tcW w:w="1465" w:type="dxa"/>
          </w:tcPr>
          <w:p w14:paraId="5F031BEC" w14:textId="7FCD945E" w:rsidR="002964A1" w:rsidRPr="00564A18" w:rsidRDefault="00F662F8" w:rsidP="002964A1">
            <w:pPr>
              <w:cnfStyle w:val="000000100000" w:firstRow="0" w:lastRow="0" w:firstColumn="0" w:lastColumn="0" w:oddVBand="0" w:evenVBand="0" w:oddHBand="1" w:evenHBand="0" w:firstRowFirstColumn="0" w:firstRowLastColumn="0" w:lastRowFirstColumn="0" w:lastRowLastColumn="0"/>
              <w:rPr>
                <w:sz w:val="16"/>
                <w:szCs w:val="16"/>
              </w:rPr>
            </w:pPr>
            <w:r w:rsidRPr="00F662F8">
              <w:rPr>
                <w:sz w:val="16"/>
                <w:szCs w:val="16"/>
              </w:rPr>
              <w:t>Nonselective Cation Channels (NSCCs) in Plants</w:t>
            </w:r>
          </w:p>
        </w:tc>
        <w:tc>
          <w:tcPr>
            <w:tcW w:w="693" w:type="dxa"/>
          </w:tcPr>
          <w:p w14:paraId="1553236C" w14:textId="018BDD87" w:rsidR="002964A1" w:rsidRPr="00564A18" w:rsidRDefault="0098614D"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2007</w:t>
            </w:r>
          </w:p>
        </w:tc>
        <w:tc>
          <w:tcPr>
            <w:tcW w:w="1157" w:type="dxa"/>
          </w:tcPr>
          <w:p w14:paraId="3182B549" w14:textId="3923AC61" w:rsidR="002964A1" w:rsidRPr="00564A18" w:rsidRDefault="00E325D7" w:rsidP="002964A1">
            <w:pPr>
              <w:cnfStyle w:val="000000100000" w:firstRow="0" w:lastRow="0" w:firstColumn="0" w:lastColumn="0" w:oddVBand="0" w:evenVBand="0" w:oddHBand="1" w:evenHBand="0" w:firstRowFirstColumn="0" w:firstRowLastColumn="0" w:lastRowFirstColumn="0" w:lastRowLastColumn="0"/>
              <w:rPr>
                <w:sz w:val="16"/>
                <w:szCs w:val="16"/>
              </w:rPr>
            </w:pPr>
            <w:r w:rsidRPr="00E325D7">
              <w:rPr>
                <w:sz w:val="16"/>
                <w:szCs w:val="16"/>
              </w:rPr>
              <w:t>General plants</w:t>
            </w:r>
          </w:p>
        </w:tc>
        <w:tc>
          <w:tcPr>
            <w:tcW w:w="1318" w:type="dxa"/>
          </w:tcPr>
          <w:p w14:paraId="7E717D32" w14:textId="3390A746" w:rsidR="002964A1" w:rsidRPr="00564A18" w:rsidRDefault="00DE6799"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M. </w:t>
            </w:r>
            <w:proofErr w:type="spellStart"/>
            <w:r>
              <w:rPr>
                <w:sz w:val="16"/>
                <w:szCs w:val="16"/>
              </w:rPr>
              <w:t>Maathuis</w:t>
            </w:r>
            <w:proofErr w:type="spellEnd"/>
            <w:r>
              <w:rPr>
                <w:sz w:val="16"/>
                <w:szCs w:val="16"/>
              </w:rPr>
              <w:t xml:space="preserve"> et al</w:t>
            </w:r>
          </w:p>
        </w:tc>
        <w:tc>
          <w:tcPr>
            <w:tcW w:w="1705" w:type="dxa"/>
          </w:tcPr>
          <w:p w14:paraId="62DCD289" w14:textId="22620AD0" w:rsidR="002964A1" w:rsidRPr="00564A18" w:rsidRDefault="007260D5" w:rsidP="002964A1">
            <w:pPr>
              <w:cnfStyle w:val="000000100000" w:firstRow="0" w:lastRow="0" w:firstColumn="0" w:lastColumn="0" w:oddVBand="0" w:evenVBand="0" w:oddHBand="1" w:evenHBand="0" w:firstRowFirstColumn="0" w:firstRowLastColumn="0" w:lastRowFirstColumn="0" w:lastRowLastColumn="0"/>
              <w:rPr>
                <w:sz w:val="16"/>
                <w:szCs w:val="16"/>
              </w:rPr>
            </w:pPr>
            <w:r w:rsidRPr="007260D5">
              <w:rPr>
                <w:sz w:val="16"/>
                <w:szCs w:val="16"/>
              </w:rPr>
              <w:t>Review of NSCC families and physiological roles</w:t>
            </w:r>
          </w:p>
        </w:tc>
        <w:tc>
          <w:tcPr>
            <w:tcW w:w="1343" w:type="dxa"/>
          </w:tcPr>
          <w:p w14:paraId="4C85B6D9" w14:textId="10FD7CAB" w:rsidR="002964A1" w:rsidRPr="00564A18" w:rsidRDefault="007260D5" w:rsidP="002964A1">
            <w:pPr>
              <w:cnfStyle w:val="000000100000" w:firstRow="0" w:lastRow="0" w:firstColumn="0" w:lastColumn="0" w:oddVBand="0" w:evenVBand="0" w:oddHBand="1" w:evenHBand="0" w:firstRowFirstColumn="0" w:firstRowLastColumn="0" w:lastRowFirstColumn="0" w:lastRowLastColumn="0"/>
              <w:rPr>
                <w:sz w:val="16"/>
                <w:szCs w:val="16"/>
              </w:rPr>
            </w:pPr>
            <w:r w:rsidRPr="007260D5">
              <w:rPr>
                <w:sz w:val="16"/>
                <w:szCs w:val="16"/>
              </w:rPr>
              <w:t>NSCCs regulate Na⁺, K⁺, and Ca²⁺ flux under salinity stress.</w:t>
            </w:r>
          </w:p>
        </w:tc>
        <w:tc>
          <w:tcPr>
            <w:tcW w:w="1268" w:type="dxa"/>
          </w:tcPr>
          <w:p w14:paraId="40C47DF2" w14:textId="5873FE71" w:rsidR="002964A1" w:rsidRPr="00564A18" w:rsidRDefault="00EF1FD4" w:rsidP="002964A1">
            <w:pPr>
              <w:cnfStyle w:val="000000100000" w:firstRow="0" w:lastRow="0" w:firstColumn="0" w:lastColumn="0" w:oddVBand="0" w:evenVBand="0" w:oddHBand="1" w:evenHBand="0" w:firstRowFirstColumn="0" w:firstRowLastColumn="0" w:lastRowFirstColumn="0" w:lastRowLastColumn="0"/>
              <w:rPr>
                <w:sz w:val="16"/>
                <w:szCs w:val="16"/>
              </w:rPr>
            </w:pPr>
            <w:r w:rsidRPr="00EF1FD4">
              <w:rPr>
                <w:sz w:val="16"/>
                <w:szCs w:val="16"/>
              </w:rPr>
              <w:t xml:space="preserve">Helps identify ion channel proteins for </w:t>
            </w:r>
            <w:proofErr w:type="spellStart"/>
            <w:r w:rsidRPr="00EF1FD4">
              <w:rPr>
                <w:sz w:val="16"/>
                <w:szCs w:val="16"/>
              </w:rPr>
              <w:t>modeling</w:t>
            </w:r>
            <w:proofErr w:type="spellEnd"/>
            <w:r w:rsidRPr="00EF1FD4">
              <w:rPr>
                <w:sz w:val="16"/>
                <w:szCs w:val="16"/>
              </w:rPr>
              <w:t xml:space="preserve"> and docking.</w:t>
            </w:r>
          </w:p>
        </w:tc>
        <w:tc>
          <w:tcPr>
            <w:tcW w:w="875" w:type="dxa"/>
          </w:tcPr>
          <w:p w14:paraId="4D2081F5" w14:textId="6657DE92" w:rsidR="002964A1" w:rsidRPr="00564A18"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Ion channels</w:t>
            </w:r>
          </w:p>
        </w:tc>
        <w:tc>
          <w:tcPr>
            <w:tcW w:w="2804" w:type="dxa"/>
          </w:tcPr>
          <w:p w14:paraId="28FBD7C8" w14:textId="77777777" w:rsidR="00B81FB4"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Ion transport</w:t>
            </w:r>
          </w:p>
          <w:p w14:paraId="58B899A9" w14:textId="77777777" w:rsidR="00B81FB4"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 xml:space="preserve"> and </w:t>
            </w:r>
          </w:p>
          <w:p w14:paraId="2CC98DE4" w14:textId="77777777" w:rsidR="001F2896"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stress</w:t>
            </w:r>
          </w:p>
          <w:p w14:paraId="7326740F" w14:textId="2BB3D39A" w:rsidR="002964A1" w:rsidRPr="00564A18"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 xml:space="preserve"> response</w:t>
            </w:r>
          </w:p>
        </w:tc>
        <w:tc>
          <w:tcPr>
            <w:tcW w:w="331" w:type="dxa"/>
          </w:tcPr>
          <w:p w14:paraId="253F5E69"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63875277" w14:textId="77777777" w:rsidTr="00564A18">
        <w:trPr>
          <w:trHeight w:val="1153"/>
        </w:trPr>
        <w:tc>
          <w:tcPr>
            <w:cnfStyle w:val="001000000000" w:firstRow="0" w:lastRow="0" w:firstColumn="1" w:lastColumn="0" w:oddVBand="0" w:evenVBand="0" w:oddHBand="0" w:evenHBand="0" w:firstRowFirstColumn="0" w:firstRowLastColumn="0" w:lastRowFirstColumn="0" w:lastRowLastColumn="0"/>
            <w:tcW w:w="519" w:type="dxa"/>
          </w:tcPr>
          <w:p w14:paraId="56870185" w14:textId="109858E0" w:rsidR="002964A1" w:rsidRPr="00564A18" w:rsidRDefault="001F2896" w:rsidP="002964A1">
            <w:pPr>
              <w:rPr>
                <w:sz w:val="16"/>
                <w:szCs w:val="16"/>
              </w:rPr>
            </w:pPr>
            <w:r>
              <w:rPr>
                <w:sz w:val="16"/>
                <w:szCs w:val="16"/>
              </w:rPr>
              <w:t>10.</w:t>
            </w:r>
          </w:p>
        </w:tc>
        <w:tc>
          <w:tcPr>
            <w:tcW w:w="1465" w:type="dxa"/>
          </w:tcPr>
          <w:p w14:paraId="14522190" w14:textId="574143F8" w:rsidR="002964A1" w:rsidRPr="00564A18" w:rsidRDefault="001F2896" w:rsidP="002964A1">
            <w:pPr>
              <w:cnfStyle w:val="000000000000" w:firstRow="0" w:lastRow="0" w:firstColumn="0" w:lastColumn="0" w:oddVBand="0" w:evenVBand="0" w:oddHBand="0" w:evenHBand="0" w:firstRowFirstColumn="0" w:firstRowLastColumn="0" w:lastRowFirstColumn="0" w:lastRowLastColumn="0"/>
              <w:rPr>
                <w:sz w:val="16"/>
                <w:szCs w:val="16"/>
              </w:rPr>
            </w:pPr>
            <w:r w:rsidRPr="001F2896">
              <w:rPr>
                <w:sz w:val="16"/>
                <w:szCs w:val="16"/>
              </w:rPr>
              <w:t>Genome-wide identification of GRAS gene family in Tartary buckwheat</w:t>
            </w:r>
          </w:p>
        </w:tc>
        <w:tc>
          <w:tcPr>
            <w:tcW w:w="693" w:type="dxa"/>
          </w:tcPr>
          <w:p w14:paraId="2DDE476A" w14:textId="14B6C4CD" w:rsidR="002964A1" w:rsidRPr="00564A18" w:rsidRDefault="00005B96"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201</w:t>
            </w:r>
            <w:r w:rsidR="00295167">
              <w:rPr>
                <w:sz w:val="16"/>
                <w:szCs w:val="16"/>
              </w:rPr>
              <w:t>9</w:t>
            </w:r>
          </w:p>
        </w:tc>
        <w:tc>
          <w:tcPr>
            <w:tcW w:w="1157" w:type="dxa"/>
          </w:tcPr>
          <w:p w14:paraId="43666687" w14:textId="17A62549" w:rsidR="002964A1" w:rsidRPr="00564A18" w:rsidRDefault="0059321E" w:rsidP="002964A1">
            <w:pPr>
              <w:cnfStyle w:val="000000000000" w:firstRow="0" w:lastRow="0" w:firstColumn="0" w:lastColumn="0" w:oddVBand="0" w:evenVBand="0" w:oddHBand="0" w:evenHBand="0" w:firstRowFirstColumn="0" w:firstRowLastColumn="0" w:lastRowFirstColumn="0" w:lastRowLastColumn="0"/>
              <w:rPr>
                <w:sz w:val="16"/>
                <w:szCs w:val="16"/>
              </w:rPr>
            </w:pPr>
            <w:r w:rsidRPr="0059321E">
              <w:rPr>
                <w:sz w:val="16"/>
                <w:szCs w:val="16"/>
              </w:rPr>
              <w:t>Tartary buckwheat</w:t>
            </w:r>
          </w:p>
        </w:tc>
        <w:tc>
          <w:tcPr>
            <w:tcW w:w="1318" w:type="dxa"/>
          </w:tcPr>
          <w:p w14:paraId="4A782BA6" w14:textId="37607445" w:rsidR="002964A1" w:rsidRPr="00564A18" w:rsidRDefault="0059321E" w:rsidP="002964A1">
            <w:pPr>
              <w:cnfStyle w:val="000000000000" w:firstRow="0" w:lastRow="0" w:firstColumn="0" w:lastColumn="0" w:oddVBand="0" w:evenVBand="0" w:oddHBand="0" w:evenHBand="0" w:firstRowFirstColumn="0" w:firstRowLastColumn="0" w:lastRowFirstColumn="0" w:lastRowLastColumn="0"/>
              <w:rPr>
                <w:sz w:val="16"/>
                <w:szCs w:val="16"/>
              </w:rPr>
            </w:pPr>
            <w:proofErr w:type="spellStart"/>
            <w:r>
              <w:rPr>
                <w:sz w:val="16"/>
                <w:szCs w:val="16"/>
              </w:rPr>
              <w:t>Moyang</w:t>
            </w:r>
            <w:proofErr w:type="spellEnd"/>
            <w:r>
              <w:rPr>
                <w:sz w:val="16"/>
                <w:szCs w:val="16"/>
              </w:rPr>
              <w:t xml:space="preserve"> Liu et al</w:t>
            </w:r>
          </w:p>
        </w:tc>
        <w:tc>
          <w:tcPr>
            <w:tcW w:w="1705" w:type="dxa"/>
          </w:tcPr>
          <w:p w14:paraId="7F2F5AA4" w14:textId="10F7ECE9" w:rsidR="002964A1" w:rsidRPr="00564A18" w:rsidRDefault="00FF2E47" w:rsidP="002964A1">
            <w:pPr>
              <w:cnfStyle w:val="000000000000" w:firstRow="0" w:lastRow="0" w:firstColumn="0" w:lastColumn="0" w:oddVBand="0" w:evenVBand="0" w:oddHBand="0" w:evenHBand="0" w:firstRowFirstColumn="0" w:firstRowLastColumn="0" w:lastRowFirstColumn="0" w:lastRowLastColumn="0"/>
              <w:rPr>
                <w:sz w:val="16"/>
                <w:szCs w:val="16"/>
              </w:rPr>
            </w:pPr>
            <w:r w:rsidRPr="00FF2E47">
              <w:rPr>
                <w:sz w:val="16"/>
                <w:szCs w:val="16"/>
              </w:rPr>
              <w:t>Genome-wide analysis, motif analysis, expression profiling.</w:t>
            </w:r>
          </w:p>
        </w:tc>
        <w:tc>
          <w:tcPr>
            <w:tcW w:w="1343" w:type="dxa"/>
          </w:tcPr>
          <w:p w14:paraId="56B52F87" w14:textId="5A9A9D0A" w:rsidR="002964A1" w:rsidRPr="00564A18" w:rsidRDefault="00FF2E47" w:rsidP="002964A1">
            <w:pPr>
              <w:cnfStyle w:val="000000000000" w:firstRow="0" w:lastRow="0" w:firstColumn="0" w:lastColumn="0" w:oddVBand="0" w:evenVBand="0" w:oddHBand="0" w:evenHBand="0" w:firstRowFirstColumn="0" w:firstRowLastColumn="0" w:lastRowFirstColumn="0" w:lastRowLastColumn="0"/>
              <w:rPr>
                <w:sz w:val="16"/>
                <w:szCs w:val="16"/>
              </w:rPr>
            </w:pPr>
            <w:r w:rsidRPr="00FF2E47">
              <w:rPr>
                <w:sz w:val="16"/>
                <w:szCs w:val="16"/>
              </w:rPr>
              <w:t>Forty-seven GRAS genes identified with stress-responsive expression patterns.</w:t>
            </w:r>
          </w:p>
        </w:tc>
        <w:tc>
          <w:tcPr>
            <w:tcW w:w="1268" w:type="dxa"/>
          </w:tcPr>
          <w:p w14:paraId="7FED21E2" w14:textId="62821CCB" w:rsidR="002964A1" w:rsidRPr="00564A18" w:rsidRDefault="00422F1D" w:rsidP="002964A1">
            <w:pPr>
              <w:cnfStyle w:val="000000000000" w:firstRow="0" w:lastRow="0" w:firstColumn="0" w:lastColumn="0" w:oddVBand="0" w:evenVBand="0" w:oddHBand="0" w:evenHBand="0" w:firstRowFirstColumn="0" w:firstRowLastColumn="0" w:lastRowFirstColumn="0" w:lastRowLastColumn="0"/>
              <w:rPr>
                <w:sz w:val="16"/>
                <w:szCs w:val="16"/>
              </w:rPr>
            </w:pPr>
            <w:r w:rsidRPr="00422F1D">
              <w:rPr>
                <w:sz w:val="16"/>
                <w:szCs w:val="16"/>
              </w:rPr>
              <w:t>Supports transcription factor involvement in salt stress and metabolite regulation.</w:t>
            </w:r>
          </w:p>
        </w:tc>
        <w:tc>
          <w:tcPr>
            <w:tcW w:w="875" w:type="dxa"/>
          </w:tcPr>
          <w:p w14:paraId="4739E51F" w14:textId="5A396BB9" w:rsidR="002964A1" w:rsidRPr="00564A18" w:rsidRDefault="00160614"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0614">
              <w:rPr>
                <w:sz w:val="16"/>
                <w:szCs w:val="16"/>
              </w:rPr>
              <w:t>GRAS transcription factors</w:t>
            </w:r>
          </w:p>
        </w:tc>
        <w:tc>
          <w:tcPr>
            <w:tcW w:w="2804" w:type="dxa"/>
          </w:tcPr>
          <w:p w14:paraId="4F924946" w14:textId="77777777" w:rsidR="00160614" w:rsidRDefault="00160614"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0614">
              <w:rPr>
                <w:sz w:val="16"/>
                <w:szCs w:val="16"/>
              </w:rPr>
              <w:t>Transcription</w:t>
            </w:r>
          </w:p>
          <w:p w14:paraId="1317A038" w14:textId="289AA3FF" w:rsidR="002964A1" w:rsidRPr="00564A18" w:rsidRDefault="00160614"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0614">
              <w:rPr>
                <w:sz w:val="16"/>
                <w:szCs w:val="16"/>
              </w:rPr>
              <w:t xml:space="preserve"> factors</w:t>
            </w:r>
          </w:p>
        </w:tc>
        <w:tc>
          <w:tcPr>
            <w:tcW w:w="331" w:type="dxa"/>
          </w:tcPr>
          <w:p w14:paraId="0C6A428A"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13F09FAB" w14:textId="77777777" w:rsidTr="00564A18">
        <w:trPr>
          <w:cnfStyle w:val="000000100000" w:firstRow="0" w:lastRow="0" w:firstColumn="0" w:lastColumn="0" w:oddVBand="0" w:evenVBand="0" w:oddHBand="1" w:evenHBand="0" w:firstRowFirstColumn="0" w:firstRowLastColumn="0" w:lastRowFirstColumn="0" w:lastRowLastColumn="0"/>
          <w:trHeight w:val="1880"/>
        </w:trPr>
        <w:tc>
          <w:tcPr>
            <w:cnfStyle w:val="001000000000" w:firstRow="0" w:lastRow="0" w:firstColumn="1" w:lastColumn="0" w:oddVBand="0" w:evenVBand="0" w:oddHBand="0" w:evenHBand="0" w:firstRowFirstColumn="0" w:firstRowLastColumn="0" w:lastRowFirstColumn="0" w:lastRowLastColumn="0"/>
            <w:tcW w:w="519" w:type="dxa"/>
          </w:tcPr>
          <w:p w14:paraId="1E9DE08A" w14:textId="77777777" w:rsidR="002964A1" w:rsidRDefault="00160614" w:rsidP="002964A1">
            <w:pPr>
              <w:rPr>
                <w:b w:val="0"/>
                <w:bCs w:val="0"/>
                <w:sz w:val="16"/>
                <w:szCs w:val="16"/>
              </w:rPr>
            </w:pPr>
            <w:r>
              <w:rPr>
                <w:sz w:val="16"/>
                <w:szCs w:val="16"/>
              </w:rPr>
              <w:t>11.</w:t>
            </w:r>
          </w:p>
          <w:p w14:paraId="23FF23D6" w14:textId="77777777" w:rsidR="00D567C2" w:rsidRDefault="00D567C2" w:rsidP="002964A1">
            <w:pPr>
              <w:rPr>
                <w:b w:val="0"/>
                <w:bCs w:val="0"/>
                <w:sz w:val="16"/>
                <w:szCs w:val="16"/>
              </w:rPr>
            </w:pPr>
          </w:p>
          <w:p w14:paraId="5F35C5B1" w14:textId="77777777" w:rsidR="00D567C2" w:rsidRDefault="00D567C2" w:rsidP="002964A1">
            <w:pPr>
              <w:rPr>
                <w:b w:val="0"/>
                <w:bCs w:val="0"/>
                <w:sz w:val="16"/>
                <w:szCs w:val="16"/>
              </w:rPr>
            </w:pPr>
          </w:p>
          <w:p w14:paraId="41F2051A" w14:textId="77777777" w:rsidR="00D567C2" w:rsidRDefault="00D567C2" w:rsidP="002964A1">
            <w:pPr>
              <w:rPr>
                <w:b w:val="0"/>
                <w:bCs w:val="0"/>
                <w:sz w:val="16"/>
                <w:szCs w:val="16"/>
              </w:rPr>
            </w:pPr>
          </w:p>
          <w:p w14:paraId="1989515D" w14:textId="77777777" w:rsidR="00D567C2" w:rsidRDefault="00D567C2" w:rsidP="002964A1">
            <w:pPr>
              <w:rPr>
                <w:b w:val="0"/>
                <w:bCs w:val="0"/>
                <w:sz w:val="16"/>
                <w:szCs w:val="16"/>
              </w:rPr>
            </w:pPr>
          </w:p>
          <w:p w14:paraId="43E17408" w14:textId="77777777" w:rsidR="00D567C2" w:rsidRDefault="00D567C2" w:rsidP="002964A1">
            <w:pPr>
              <w:rPr>
                <w:b w:val="0"/>
                <w:bCs w:val="0"/>
                <w:sz w:val="16"/>
                <w:szCs w:val="16"/>
              </w:rPr>
            </w:pPr>
          </w:p>
          <w:p w14:paraId="4DAE7856" w14:textId="77777777" w:rsidR="00D567C2" w:rsidRDefault="00D567C2" w:rsidP="002964A1">
            <w:pPr>
              <w:rPr>
                <w:b w:val="0"/>
                <w:bCs w:val="0"/>
                <w:sz w:val="16"/>
                <w:szCs w:val="16"/>
              </w:rPr>
            </w:pPr>
          </w:p>
          <w:p w14:paraId="5973911F" w14:textId="551E8536" w:rsidR="00D567C2" w:rsidRPr="00564A18" w:rsidRDefault="00D567C2" w:rsidP="002964A1">
            <w:pPr>
              <w:rPr>
                <w:sz w:val="16"/>
                <w:szCs w:val="16"/>
              </w:rPr>
            </w:pPr>
            <w:r>
              <w:rPr>
                <w:sz w:val="16"/>
                <w:szCs w:val="16"/>
              </w:rPr>
              <w:t>12.</w:t>
            </w:r>
          </w:p>
        </w:tc>
        <w:tc>
          <w:tcPr>
            <w:tcW w:w="1465" w:type="dxa"/>
          </w:tcPr>
          <w:p w14:paraId="7D1C7579" w14:textId="77777777" w:rsidR="002964A1" w:rsidRDefault="0087221F" w:rsidP="002964A1">
            <w:pPr>
              <w:cnfStyle w:val="000000100000" w:firstRow="0" w:lastRow="0" w:firstColumn="0" w:lastColumn="0" w:oddVBand="0" w:evenVBand="0" w:oddHBand="1" w:evenHBand="0" w:firstRowFirstColumn="0" w:firstRowLastColumn="0" w:lastRowFirstColumn="0" w:lastRowLastColumn="0"/>
              <w:rPr>
                <w:sz w:val="16"/>
                <w:szCs w:val="16"/>
              </w:rPr>
            </w:pPr>
            <w:r w:rsidRPr="0087221F">
              <w:rPr>
                <w:sz w:val="16"/>
                <w:szCs w:val="16"/>
              </w:rPr>
              <w:t xml:space="preserve">Genome-wide Investigation of </w:t>
            </w:r>
            <w:proofErr w:type="spellStart"/>
            <w:r w:rsidRPr="0087221F">
              <w:rPr>
                <w:sz w:val="16"/>
                <w:szCs w:val="16"/>
              </w:rPr>
              <w:t>Hsf</w:t>
            </w:r>
            <w:proofErr w:type="spellEnd"/>
            <w:r w:rsidRPr="0087221F">
              <w:rPr>
                <w:sz w:val="16"/>
                <w:szCs w:val="16"/>
              </w:rPr>
              <w:t xml:space="preserve"> Gene Family in Tartary Buckwheat</w:t>
            </w:r>
          </w:p>
          <w:p w14:paraId="1D552B93" w14:textId="77777777" w:rsidR="00D567C2" w:rsidRDefault="00D567C2"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77BDF19" w14:textId="77777777" w:rsidR="00D567C2" w:rsidRDefault="00D567C2"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1932FB3" w14:textId="73BB2815" w:rsidR="00D567C2" w:rsidRPr="00564A18"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r w:rsidRPr="00D80390">
              <w:rPr>
                <w:sz w:val="16"/>
                <w:szCs w:val="16"/>
              </w:rPr>
              <w:t xml:space="preserve">Genome-wide Identification of SPL Gene Family </w:t>
            </w:r>
            <w:r w:rsidRPr="00D80390">
              <w:rPr>
                <w:sz w:val="16"/>
                <w:szCs w:val="16"/>
              </w:rPr>
              <w:lastRenderedPageBreak/>
              <w:t>in Tartary Buckwheat</w:t>
            </w:r>
          </w:p>
        </w:tc>
        <w:tc>
          <w:tcPr>
            <w:tcW w:w="693" w:type="dxa"/>
          </w:tcPr>
          <w:p w14:paraId="37F436D9" w14:textId="77777777" w:rsidR="002964A1" w:rsidRDefault="0007045B"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2019</w:t>
            </w:r>
          </w:p>
          <w:p w14:paraId="3A912B66"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F32FF9A"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7258D7A"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0F9827E6"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A8063CD"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32ABA03"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699ACE9" w14:textId="7C8FB4C1" w:rsidR="00D80390" w:rsidRPr="00564A18"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2019</w:t>
            </w:r>
          </w:p>
        </w:tc>
        <w:tc>
          <w:tcPr>
            <w:tcW w:w="1157" w:type="dxa"/>
          </w:tcPr>
          <w:p w14:paraId="240C39CC" w14:textId="77777777" w:rsidR="002964A1" w:rsidRDefault="0007045B" w:rsidP="002964A1">
            <w:pPr>
              <w:cnfStyle w:val="000000100000" w:firstRow="0" w:lastRow="0" w:firstColumn="0" w:lastColumn="0" w:oddVBand="0" w:evenVBand="0" w:oddHBand="1" w:evenHBand="0" w:firstRowFirstColumn="0" w:firstRowLastColumn="0" w:lastRowFirstColumn="0" w:lastRowLastColumn="0"/>
              <w:rPr>
                <w:sz w:val="16"/>
                <w:szCs w:val="16"/>
              </w:rPr>
            </w:pPr>
            <w:r w:rsidRPr="0059321E">
              <w:rPr>
                <w:sz w:val="16"/>
                <w:szCs w:val="16"/>
              </w:rPr>
              <w:t>Tartary buckwhea</w:t>
            </w:r>
            <w:r>
              <w:rPr>
                <w:sz w:val="16"/>
                <w:szCs w:val="16"/>
              </w:rPr>
              <w:t>t</w:t>
            </w:r>
          </w:p>
          <w:p w14:paraId="432E427D"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9B95BEC"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37707DA"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BD89341"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6C5DADA7"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108B3A0B" w14:textId="0E6BC01D" w:rsidR="008B73C6" w:rsidRPr="00564A18"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r w:rsidRPr="0059321E">
              <w:rPr>
                <w:sz w:val="16"/>
                <w:szCs w:val="16"/>
              </w:rPr>
              <w:t>Tartary buckwhea</w:t>
            </w:r>
            <w:r>
              <w:rPr>
                <w:sz w:val="16"/>
                <w:szCs w:val="16"/>
              </w:rPr>
              <w:t>t</w:t>
            </w:r>
          </w:p>
        </w:tc>
        <w:tc>
          <w:tcPr>
            <w:tcW w:w="1318" w:type="dxa"/>
          </w:tcPr>
          <w:p w14:paraId="40E87D19" w14:textId="77777777" w:rsidR="002964A1" w:rsidRDefault="00B54159" w:rsidP="002964A1">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Moyang</w:t>
            </w:r>
            <w:proofErr w:type="spellEnd"/>
            <w:r>
              <w:rPr>
                <w:sz w:val="16"/>
                <w:szCs w:val="16"/>
              </w:rPr>
              <w:t xml:space="preserve"> Liu et al</w:t>
            </w:r>
          </w:p>
          <w:p w14:paraId="4392184E"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6828D28E"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0F30119"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6A8A1057"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166676D"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83E71D7" w14:textId="6C9C8568" w:rsidR="008B73C6" w:rsidRPr="00564A18"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Pr>
                <w:sz w:val="16"/>
                <w:szCs w:val="16"/>
              </w:rPr>
              <w:t>Moyang</w:t>
            </w:r>
            <w:proofErr w:type="spellEnd"/>
            <w:r>
              <w:rPr>
                <w:sz w:val="16"/>
                <w:szCs w:val="16"/>
              </w:rPr>
              <w:t xml:space="preserve"> Liu et al</w:t>
            </w:r>
          </w:p>
        </w:tc>
        <w:tc>
          <w:tcPr>
            <w:tcW w:w="1705" w:type="dxa"/>
          </w:tcPr>
          <w:p w14:paraId="426947A3" w14:textId="77777777" w:rsidR="002964A1" w:rsidRDefault="008B7E4A" w:rsidP="002964A1">
            <w:pPr>
              <w:cnfStyle w:val="000000100000" w:firstRow="0" w:lastRow="0" w:firstColumn="0" w:lastColumn="0" w:oddVBand="0" w:evenVBand="0" w:oddHBand="1" w:evenHBand="0" w:firstRowFirstColumn="0" w:firstRowLastColumn="0" w:lastRowFirstColumn="0" w:lastRowLastColumn="0"/>
              <w:rPr>
                <w:sz w:val="16"/>
                <w:szCs w:val="16"/>
              </w:rPr>
            </w:pPr>
            <w:r w:rsidRPr="008B7E4A">
              <w:rPr>
                <w:sz w:val="16"/>
                <w:szCs w:val="16"/>
              </w:rPr>
              <w:t>Genome-wide identification and expression analysis.</w:t>
            </w:r>
          </w:p>
          <w:p w14:paraId="569F1B9C"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AABEB20"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45D1A13"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3580169"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1EA227A3" w14:textId="6C93B4D4" w:rsidR="008B73C6" w:rsidRPr="00564A18" w:rsidRDefault="003357D4" w:rsidP="002964A1">
            <w:pPr>
              <w:cnfStyle w:val="000000100000" w:firstRow="0" w:lastRow="0" w:firstColumn="0" w:lastColumn="0" w:oddVBand="0" w:evenVBand="0" w:oddHBand="1" w:evenHBand="0" w:firstRowFirstColumn="0" w:firstRowLastColumn="0" w:lastRowFirstColumn="0" w:lastRowLastColumn="0"/>
              <w:rPr>
                <w:sz w:val="16"/>
                <w:szCs w:val="16"/>
              </w:rPr>
            </w:pPr>
            <w:r w:rsidRPr="003357D4">
              <w:rPr>
                <w:sz w:val="16"/>
                <w:szCs w:val="16"/>
              </w:rPr>
              <w:t>Genome-wide analysis and expression profiling.</w:t>
            </w:r>
          </w:p>
        </w:tc>
        <w:tc>
          <w:tcPr>
            <w:tcW w:w="1343" w:type="dxa"/>
          </w:tcPr>
          <w:p w14:paraId="3730FDFE" w14:textId="77777777" w:rsidR="002964A1" w:rsidRDefault="007413F0" w:rsidP="002964A1">
            <w:pPr>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7413F0">
              <w:rPr>
                <w:sz w:val="16"/>
                <w:szCs w:val="16"/>
              </w:rPr>
              <w:t>Hsf</w:t>
            </w:r>
            <w:proofErr w:type="spellEnd"/>
            <w:r w:rsidRPr="007413F0">
              <w:rPr>
                <w:sz w:val="16"/>
                <w:szCs w:val="16"/>
              </w:rPr>
              <w:t xml:space="preserve"> genes regulate abiotic stress responses and development.</w:t>
            </w:r>
          </w:p>
          <w:p w14:paraId="4B7274E7" w14:textId="77777777" w:rsidR="003357D4" w:rsidRDefault="003357D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D824AF2" w14:textId="77777777" w:rsidR="003357D4" w:rsidRDefault="003357D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DD76C95" w14:textId="0DB9F7AC" w:rsidR="003357D4" w:rsidRPr="00564A18" w:rsidRDefault="006F0532" w:rsidP="002964A1">
            <w:pPr>
              <w:cnfStyle w:val="000000100000" w:firstRow="0" w:lastRow="0" w:firstColumn="0" w:lastColumn="0" w:oddVBand="0" w:evenVBand="0" w:oddHBand="1" w:evenHBand="0" w:firstRowFirstColumn="0" w:firstRowLastColumn="0" w:lastRowFirstColumn="0" w:lastRowLastColumn="0"/>
              <w:rPr>
                <w:sz w:val="16"/>
                <w:szCs w:val="16"/>
              </w:rPr>
            </w:pPr>
            <w:r w:rsidRPr="006F0532">
              <w:rPr>
                <w:sz w:val="16"/>
                <w:szCs w:val="16"/>
              </w:rPr>
              <w:t xml:space="preserve">SPL genes are involved in growth, </w:t>
            </w:r>
            <w:r w:rsidRPr="006F0532">
              <w:rPr>
                <w:sz w:val="16"/>
                <w:szCs w:val="16"/>
              </w:rPr>
              <w:lastRenderedPageBreak/>
              <w:t xml:space="preserve">development, and potential stress </w:t>
            </w:r>
            <w:proofErr w:type="spellStart"/>
            <w:r w:rsidRPr="006F0532">
              <w:rPr>
                <w:sz w:val="16"/>
                <w:szCs w:val="16"/>
              </w:rPr>
              <w:t>signaling</w:t>
            </w:r>
            <w:proofErr w:type="spellEnd"/>
            <w:r w:rsidRPr="006F0532">
              <w:rPr>
                <w:sz w:val="16"/>
                <w:szCs w:val="16"/>
              </w:rPr>
              <w:t>.</w:t>
            </w:r>
          </w:p>
        </w:tc>
        <w:tc>
          <w:tcPr>
            <w:tcW w:w="1268" w:type="dxa"/>
          </w:tcPr>
          <w:p w14:paraId="0B821BE5" w14:textId="77777777" w:rsidR="002964A1" w:rsidRDefault="007413F0" w:rsidP="002964A1">
            <w:pPr>
              <w:cnfStyle w:val="000000100000" w:firstRow="0" w:lastRow="0" w:firstColumn="0" w:lastColumn="0" w:oddVBand="0" w:evenVBand="0" w:oddHBand="1" w:evenHBand="0" w:firstRowFirstColumn="0" w:firstRowLastColumn="0" w:lastRowFirstColumn="0" w:lastRowLastColumn="0"/>
              <w:rPr>
                <w:sz w:val="16"/>
                <w:szCs w:val="16"/>
              </w:rPr>
            </w:pPr>
            <w:r w:rsidRPr="007413F0">
              <w:rPr>
                <w:sz w:val="16"/>
                <w:szCs w:val="16"/>
              </w:rPr>
              <w:lastRenderedPageBreak/>
              <w:t>Provides candidate stress-responsive regulatory proteins.</w:t>
            </w:r>
          </w:p>
          <w:p w14:paraId="308788B4" w14:textId="77777777" w:rsidR="006F0532" w:rsidRDefault="006F0532"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F196CFF" w14:textId="77777777" w:rsidR="006F0532" w:rsidRDefault="006F0532"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C6D7E32" w14:textId="0FEEA0DE" w:rsidR="006F0532" w:rsidRPr="00564A18"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r w:rsidRPr="00DB7A6C">
              <w:rPr>
                <w:sz w:val="16"/>
                <w:szCs w:val="16"/>
              </w:rPr>
              <w:t xml:space="preserve">Supports inclusion of SPL proteins in </w:t>
            </w:r>
            <w:r w:rsidRPr="00DB7A6C">
              <w:rPr>
                <w:sz w:val="16"/>
                <w:szCs w:val="16"/>
              </w:rPr>
              <w:lastRenderedPageBreak/>
              <w:t>stress-response analysis.</w:t>
            </w:r>
          </w:p>
        </w:tc>
        <w:tc>
          <w:tcPr>
            <w:tcW w:w="875" w:type="dxa"/>
          </w:tcPr>
          <w:p w14:paraId="5AC2E44C" w14:textId="77777777" w:rsidR="002964A1" w:rsidRDefault="00D567C2" w:rsidP="002964A1">
            <w:pPr>
              <w:cnfStyle w:val="000000100000" w:firstRow="0" w:lastRow="0" w:firstColumn="0" w:lastColumn="0" w:oddVBand="0" w:evenVBand="0" w:oddHBand="1" w:evenHBand="0" w:firstRowFirstColumn="0" w:firstRowLastColumn="0" w:lastRowFirstColumn="0" w:lastRowLastColumn="0"/>
              <w:rPr>
                <w:sz w:val="16"/>
                <w:szCs w:val="16"/>
              </w:rPr>
            </w:pPr>
            <w:r w:rsidRPr="00D567C2">
              <w:rPr>
                <w:sz w:val="16"/>
                <w:szCs w:val="16"/>
              </w:rPr>
              <w:lastRenderedPageBreak/>
              <w:t>Heat shock factors</w:t>
            </w:r>
          </w:p>
          <w:p w14:paraId="4FE85CB4"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0D9907C"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BB0A963"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E4CBB6F"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0C594698"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1170D4E1"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6F8F3DD8" w14:textId="19EB8247" w:rsidR="00DB7A6C" w:rsidRPr="00564A18"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r w:rsidRPr="00101764">
              <w:rPr>
                <w:sz w:val="16"/>
                <w:szCs w:val="16"/>
              </w:rPr>
              <w:t>SPL transcription factors</w:t>
            </w:r>
          </w:p>
        </w:tc>
        <w:tc>
          <w:tcPr>
            <w:tcW w:w="2804" w:type="dxa"/>
          </w:tcPr>
          <w:p w14:paraId="25D54BA2" w14:textId="77777777" w:rsidR="002964A1" w:rsidRDefault="00D567C2"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Transcription </w:t>
            </w:r>
          </w:p>
          <w:p w14:paraId="215BCA5C" w14:textId="10834B89" w:rsidR="00D567C2"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w:t>
            </w:r>
            <w:r w:rsidR="00D567C2">
              <w:rPr>
                <w:sz w:val="16"/>
                <w:szCs w:val="16"/>
              </w:rPr>
              <w:t>actor</w:t>
            </w:r>
          </w:p>
          <w:p w14:paraId="4153BE0E"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09455A1E"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1CB7DF0D"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CF42E31"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7EA6828"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7C0F50C" w14:textId="77777777" w:rsidR="009172A6" w:rsidRDefault="009172A6" w:rsidP="002964A1">
            <w:pPr>
              <w:cnfStyle w:val="000000100000" w:firstRow="0" w:lastRow="0" w:firstColumn="0" w:lastColumn="0" w:oddVBand="0" w:evenVBand="0" w:oddHBand="1" w:evenHBand="0" w:firstRowFirstColumn="0" w:firstRowLastColumn="0" w:lastRowFirstColumn="0" w:lastRowLastColumn="0"/>
              <w:rPr>
                <w:sz w:val="16"/>
                <w:szCs w:val="16"/>
              </w:rPr>
            </w:pPr>
            <w:r w:rsidRPr="009172A6">
              <w:rPr>
                <w:sz w:val="16"/>
                <w:szCs w:val="16"/>
              </w:rPr>
              <w:t>Transcription</w:t>
            </w:r>
          </w:p>
          <w:p w14:paraId="65448712" w14:textId="0CB5711C" w:rsidR="00101764" w:rsidRPr="00564A18" w:rsidRDefault="009172A6" w:rsidP="002964A1">
            <w:pPr>
              <w:cnfStyle w:val="000000100000" w:firstRow="0" w:lastRow="0" w:firstColumn="0" w:lastColumn="0" w:oddVBand="0" w:evenVBand="0" w:oddHBand="1" w:evenHBand="0" w:firstRowFirstColumn="0" w:firstRowLastColumn="0" w:lastRowFirstColumn="0" w:lastRowLastColumn="0"/>
              <w:rPr>
                <w:sz w:val="16"/>
                <w:szCs w:val="16"/>
              </w:rPr>
            </w:pPr>
            <w:r w:rsidRPr="009172A6">
              <w:rPr>
                <w:sz w:val="16"/>
                <w:szCs w:val="16"/>
              </w:rPr>
              <w:t xml:space="preserve"> factors</w:t>
            </w:r>
          </w:p>
        </w:tc>
        <w:tc>
          <w:tcPr>
            <w:tcW w:w="331" w:type="dxa"/>
          </w:tcPr>
          <w:p w14:paraId="10FEA445"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bl>
    <w:p w14:paraId="669F650F" w14:textId="77777777" w:rsidR="00347C28" w:rsidRDefault="00347C28" w:rsidP="00347C28"/>
    <w:p w14:paraId="4E0CC323" w14:textId="468C2FDA" w:rsidR="00347C28" w:rsidRPr="006279CE" w:rsidRDefault="00277E66" w:rsidP="00347C28">
      <w:pPr>
        <w:rPr>
          <w:b/>
          <w:bCs/>
        </w:rPr>
      </w:pPr>
      <w:r>
        <w:rPr>
          <w:b/>
          <w:bCs/>
        </w:rPr>
        <w:t>4</w:t>
      </w:r>
      <w:r w:rsidR="00347C28" w:rsidRPr="006279CE">
        <w:rPr>
          <w:b/>
          <w:bCs/>
        </w:rPr>
        <w:t xml:space="preserve">. Grouped </w:t>
      </w:r>
      <w:r w:rsidR="00C65FE9" w:rsidRPr="006279CE">
        <w:rPr>
          <w:b/>
          <w:bCs/>
        </w:rPr>
        <w:t>Literature Analysis</w:t>
      </w:r>
    </w:p>
    <w:p w14:paraId="5AA6FAF1" w14:textId="4CDE8266" w:rsidR="00347C28" w:rsidRDefault="00347C28" w:rsidP="00347C28">
      <w:r>
        <w:t>1. Salt stress basics</w:t>
      </w:r>
      <w:r w:rsidR="009A2CEA">
        <w:t xml:space="preserve">: Papers </w:t>
      </w:r>
      <w:r>
        <w:t>5, 6, 7</w:t>
      </w:r>
      <w:r w:rsidR="00B744C9">
        <w:t xml:space="preserve">- </w:t>
      </w:r>
      <w:r>
        <w:t xml:space="preserve">General salt stress mechanisms, ROS, ABA/auxin </w:t>
      </w:r>
      <w:proofErr w:type="spellStart"/>
      <w:r>
        <w:t>signaling</w:t>
      </w:r>
      <w:proofErr w:type="spellEnd"/>
      <w:r>
        <w:t>, ion homeostasis, adaptive responses.</w:t>
      </w:r>
    </w:p>
    <w:p w14:paraId="52F5D899" w14:textId="0C0C53E1" w:rsidR="00347C28" w:rsidRDefault="00347C28" w:rsidP="00347C28">
      <w:r>
        <w:t>2. SOS pathway &amp; ion transport</w:t>
      </w:r>
      <w:r w:rsidR="00B744C9">
        <w:t xml:space="preserve">: Papers </w:t>
      </w:r>
      <w:r>
        <w:t>4, 8, 9</w:t>
      </w:r>
      <w:r w:rsidR="00B744C9">
        <w:t xml:space="preserve">- </w:t>
      </w:r>
      <w:r>
        <w:t xml:space="preserve">SOS </w:t>
      </w:r>
      <w:proofErr w:type="spellStart"/>
      <w:r>
        <w:t>signaling</w:t>
      </w:r>
      <w:proofErr w:type="spellEnd"/>
      <w:r>
        <w:t>, MAPK cascades, NSCC ion channels; guides genome-wide identification and docking targets in buckwheat.</w:t>
      </w:r>
    </w:p>
    <w:p w14:paraId="3C8358BF" w14:textId="05C930E5" w:rsidR="00347C28" w:rsidRDefault="00347C28" w:rsidP="00347C28">
      <w:r>
        <w:t>3. Genome-wide studies in buckwheat</w:t>
      </w:r>
      <w:r w:rsidR="00B744C9">
        <w:t xml:space="preserve">: Papers </w:t>
      </w:r>
      <w:r>
        <w:t>10, 11, 1</w:t>
      </w:r>
      <w:r w:rsidR="00B744C9">
        <w:t xml:space="preserve">2- </w:t>
      </w:r>
      <w:r>
        <w:t xml:space="preserve">Genome-wide identification of TFs (GRAS, </w:t>
      </w:r>
      <w:proofErr w:type="spellStart"/>
      <w:r>
        <w:t>Hsf</w:t>
      </w:r>
      <w:proofErr w:type="spellEnd"/>
      <w:r>
        <w:t>, SPL); candidate proteins for stress response &amp; growth.</w:t>
      </w:r>
    </w:p>
    <w:p w14:paraId="15F07832" w14:textId="06D7D0DC" w:rsidR="00347C28" w:rsidRDefault="00347C28" w:rsidP="00347C28">
      <w:r>
        <w:t>4. Structural &amp; docking studies</w:t>
      </w:r>
      <w:r w:rsidR="00E62875">
        <w:t xml:space="preserve">: Papers </w:t>
      </w:r>
      <w:r>
        <w:t>1</w:t>
      </w:r>
      <w:r w:rsidR="00E62875">
        <w:t xml:space="preserve">- </w:t>
      </w:r>
      <w:r>
        <w:t xml:space="preserve">Homology </w:t>
      </w:r>
      <w:proofErr w:type="spellStart"/>
      <w:r>
        <w:t>modeling</w:t>
      </w:r>
      <w:proofErr w:type="spellEnd"/>
      <w:r>
        <w:t xml:space="preserve"> and structure validation of stress-responsive proteins; guides computational docking.</w:t>
      </w:r>
    </w:p>
    <w:p w14:paraId="3CADAE00" w14:textId="47155441" w:rsidR="00347C28" w:rsidRDefault="00347C28" w:rsidP="00347C28">
      <w:r>
        <w:t>5. Phytochemicals &amp; stress modulation</w:t>
      </w:r>
      <w:r w:rsidR="00E62875">
        <w:t xml:space="preserve">: Papers </w:t>
      </w:r>
      <w:r>
        <w:t>2, 3</w:t>
      </w:r>
      <w:r w:rsidR="00E62875">
        <w:t>-</w:t>
      </w:r>
      <w:r w:rsidR="00C74B16">
        <w:t xml:space="preserve"> </w:t>
      </w:r>
      <w:r>
        <w:t>Bioactive compounds from medicinal and stress-adapted plants; rationale for docking with target proteins.</w:t>
      </w:r>
    </w:p>
    <w:p w14:paraId="6DF90546" w14:textId="77777777" w:rsidR="00347C28" w:rsidRDefault="00347C28" w:rsidP="00347C28"/>
    <w:p w14:paraId="054C2F04" w14:textId="3180B2C7" w:rsidR="00347C28" w:rsidRDefault="00277E66" w:rsidP="00347C28">
      <w:pPr>
        <w:rPr>
          <w:b/>
          <w:bCs/>
        </w:rPr>
      </w:pPr>
      <w:r>
        <w:rPr>
          <w:b/>
          <w:bCs/>
        </w:rPr>
        <w:t>5</w:t>
      </w:r>
      <w:r w:rsidR="00347C28" w:rsidRPr="00C74B16">
        <w:rPr>
          <w:b/>
          <w:bCs/>
        </w:rPr>
        <w:t xml:space="preserve">. Literature Summary </w:t>
      </w:r>
    </w:p>
    <w:p w14:paraId="766C5664" w14:textId="77777777" w:rsidR="00FD3963" w:rsidRPr="001C2441" w:rsidRDefault="00FD3963" w:rsidP="00FD3963">
      <w:pPr>
        <w:pStyle w:val="NormalWeb"/>
        <w:rPr>
          <w:sz w:val="22"/>
          <w:szCs w:val="22"/>
        </w:rPr>
      </w:pPr>
      <w:r w:rsidRPr="001C2441">
        <w:rPr>
          <w:sz w:val="22"/>
          <w:szCs w:val="22"/>
        </w:rPr>
        <w:t xml:space="preserve">Salt stress is one of the most severe abiotic stresses affecting plant growth and crop productivity worldwide. Studies in model plants and major crops have shown that salinity disrupts ion homeostasis, induces osmotic stress, and leads to excessive accumulation of reactive oxygen species (ROS), which negatively affect cellular metabolism and development (Gupta et al., 2014; van Zelm et al., 2020). To cope with these effects, plants activate a range of physiological and molecular responses, including antioxidant </w:t>
      </w:r>
      <w:proofErr w:type="spellStart"/>
      <w:r w:rsidRPr="001C2441">
        <w:rPr>
          <w:sz w:val="22"/>
          <w:szCs w:val="22"/>
        </w:rPr>
        <w:t>defense</w:t>
      </w:r>
      <w:proofErr w:type="spellEnd"/>
      <w:r w:rsidRPr="001C2441">
        <w:rPr>
          <w:sz w:val="22"/>
          <w:szCs w:val="22"/>
        </w:rPr>
        <w:t xml:space="preserve"> systems, ion transport mechanisms, hormonal regulation, and stress-responsive gene networks (Yang et al., 2018).</w:t>
      </w:r>
    </w:p>
    <w:p w14:paraId="353B392F" w14:textId="77777777" w:rsidR="00FD3963" w:rsidRPr="001C2441" w:rsidRDefault="00FD3963" w:rsidP="00FD3963">
      <w:pPr>
        <w:pStyle w:val="NormalWeb"/>
        <w:rPr>
          <w:sz w:val="22"/>
          <w:szCs w:val="22"/>
        </w:rPr>
      </w:pPr>
      <w:r w:rsidRPr="001C2441">
        <w:rPr>
          <w:sz w:val="22"/>
          <w:szCs w:val="22"/>
        </w:rPr>
        <w:t xml:space="preserve">At the molecular level, salt stress </w:t>
      </w:r>
      <w:proofErr w:type="spellStart"/>
      <w:r w:rsidRPr="001C2441">
        <w:rPr>
          <w:sz w:val="22"/>
          <w:szCs w:val="22"/>
        </w:rPr>
        <w:t>signaling</w:t>
      </w:r>
      <w:proofErr w:type="spellEnd"/>
      <w:r w:rsidRPr="001C2441">
        <w:rPr>
          <w:sz w:val="22"/>
          <w:szCs w:val="22"/>
        </w:rPr>
        <w:t xml:space="preserve"> is largely mediated by the Salt Overly Sensitive (SOS) pathway, MAPK </w:t>
      </w:r>
      <w:proofErr w:type="spellStart"/>
      <w:r w:rsidRPr="001C2441">
        <w:rPr>
          <w:sz w:val="22"/>
          <w:szCs w:val="22"/>
        </w:rPr>
        <w:t>signaling</w:t>
      </w:r>
      <w:proofErr w:type="spellEnd"/>
      <w:r w:rsidRPr="001C2441">
        <w:rPr>
          <w:sz w:val="22"/>
          <w:szCs w:val="22"/>
        </w:rPr>
        <w:t xml:space="preserve"> cascades, and ion transport systems. The SOS pathway, composed of SOS1, SOS2, and SOS3, plays a central role in maintaining sodium ion homeostasis through Na⁺ extrusion under saline conditions. Genetic studies in crops such as maize have demonstrated that variation in SOS pathway components significantly influences salt tolerance (Zhou et al., 2022). In addition, nonselective cation channels (NSCCs) regulate Na⁺, K⁺, and Ca²⁺ fluxes during salt stress and contribute to ionic balance and stress </w:t>
      </w:r>
      <w:proofErr w:type="spellStart"/>
      <w:r w:rsidRPr="001C2441">
        <w:rPr>
          <w:sz w:val="22"/>
          <w:szCs w:val="22"/>
        </w:rPr>
        <w:t>signaling</w:t>
      </w:r>
      <w:proofErr w:type="spellEnd"/>
      <w:r w:rsidRPr="001C2441">
        <w:rPr>
          <w:sz w:val="22"/>
          <w:szCs w:val="22"/>
        </w:rPr>
        <w:t xml:space="preserve"> (</w:t>
      </w:r>
      <w:proofErr w:type="spellStart"/>
      <w:r w:rsidRPr="001C2441">
        <w:rPr>
          <w:sz w:val="22"/>
          <w:szCs w:val="22"/>
        </w:rPr>
        <w:t>Maathuis</w:t>
      </w:r>
      <w:proofErr w:type="spellEnd"/>
      <w:r w:rsidRPr="001C2441">
        <w:rPr>
          <w:sz w:val="22"/>
          <w:szCs w:val="22"/>
        </w:rPr>
        <w:t xml:space="preserve"> et al., 2007). MAPK cascades further function as key regulators that link stress perception with transcriptional control and antioxidant responses (Yang et al., 2018).</w:t>
      </w:r>
    </w:p>
    <w:p w14:paraId="3C0D877B" w14:textId="77777777" w:rsidR="00FD3963" w:rsidRPr="001C2441" w:rsidRDefault="00FD3963" w:rsidP="00FD3963">
      <w:pPr>
        <w:pStyle w:val="NormalWeb"/>
        <w:rPr>
          <w:sz w:val="22"/>
          <w:szCs w:val="22"/>
        </w:rPr>
      </w:pPr>
      <w:r w:rsidRPr="001C2441">
        <w:rPr>
          <w:sz w:val="22"/>
          <w:szCs w:val="22"/>
        </w:rPr>
        <w:t>Buckwheat (</w:t>
      </w:r>
      <w:r w:rsidRPr="001C2441">
        <w:rPr>
          <w:rStyle w:val="Emphasis"/>
          <w:rFonts w:eastAsiaTheme="majorEastAsia"/>
          <w:sz w:val="22"/>
          <w:szCs w:val="22"/>
        </w:rPr>
        <w:t>Fagopyrum</w:t>
      </w:r>
      <w:r w:rsidRPr="001C2441">
        <w:rPr>
          <w:sz w:val="22"/>
          <w:szCs w:val="22"/>
        </w:rPr>
        <w:t xml:space="preserve"> spp.) is a nutritionally important pseudo-cereal known for its adaptability to adverse environmental conditions. Genome-wide studies in Tartary buckwheat (</w:t>
      </w:r>
      <w:r w:rsidRPr="001C2441">
        <w:rPr>
          <w:rStyle w:val="Emphasis"/>
          <w:rFonts w:eastAsiaTheme="majorEastAsia"/>
          <w:sz w:val="22"/>
          <w:szCs w:val="22"/>
        </w:rPr>
        <w:t xml:space="preserve">Fagopyrum </w:t>
      </w:r>
      <w:proofErr w:type="spellStart"/>
      <w:r w:rsidRPr="001C2441">
        <w:rPr>
          <w:rStyle w:val="Emphasis"/>
          <w:rFonts w:eastAsiaTheme="majorEastAsia"/>
          <w:sz w:val="22"/>
          <w:szCs w:val="22"/>
        </w:rPr>
        <w:t>tataricum</w:t>
      </w:r>
      <w:proofErr w:type="spellEnd"/>
      <w:r w:rsidRPr="001C2441">
        <w:rPr>
          <w:sz w:val="22"/>
          <w:szCs w:val="22"/>
        </w:rPr>
        <w:t xml:space="preserve">) have identified several stress-responsive gene families, including MAPKs, GRAS, </w:t>
      </w:r>
      <w:proofErr w:type="spellStart"/>
      <w:r w:rsidRPr="001C2441">
        <w:rPr>
          <w:sz w:val="22"/>
          <w:szCs w:val="22"/>
        </w:rPr>
        <w:t>Hsf</w:t>
      </w:r>
      <w:proofErr w:type="spellEnd"/>
      <w:r w:rsidRPr="001C2441">
        <w:rPr>
          <w:sz w:val="22"/>
          <w:szCs w:val="22"/>
        </w:rPr>
        <w:t xml:space="preserve">, and SPL transcription factors. Yao et al. (2022) reported differential expression of MAPK genes under salt stress, with certain members enhancing antioxidant activity and regulating stress-related gene expression. Similarly, GRAS, </w:t>
      </w:r>
      <w:proofErr w:type="spellStart"/>
      <w:r w:rsidRPr="001C2441">
        <w:rPr>
          <w:sz w:val="22"/>
          <w:szCs w:val="22"/>
        </w:rPr>
        <w:t>Hsf</w:t>
      </w:r>
      <w:proofErr w:type="spellEnd"/>
      <w:r w:rsidRPr="001C2441">
        <w:rPr>
          <w:sz w:val="22"/>
          <w:szCs w:val="22"/>
        </w:rPr>
        <w:t>, and SPL transcription factors have been reported to participate in abiotic stress responses and developmental regulation in buckwheat (Liu et al., 2019).</w:t>
      </w:r>
    </w:p>
    <w:p w14:paraId="6E13577E" w14:textId="77777777" w:rsidR="00FD3963" w:rsidRPr="001C2441" w:rsidRDefault="00FD3963" w:rsidP="00FD3963">
      <w:pPr>
        <w:pStyle w:val="NormalWeb"/>
        <w:rPr>
          <w:sz w:val="22"/>
          <w:szCs w:val="22"/>
        </w:rPr>
      </w:pPr>
      <w:r w:rsidRPr="001C2441">
        <w:rPr>
          <w:sz w:val="22"/>
          <w:szCs w:val="22"/>
        </w:rPr>
        <w:lastRenderedPageBreak/>
        <w:t xml:space="preserve">Computational approaches have been widely used to study plant stress-responsive proteins, particularly when experimental structures are unavailable. Homology </w:t>
      </w:r>
      <w:proofErr w:type="spellStart"/>
      <w:r w:rsidRPr="001C2441">
        <w:rPr>
          <w:sz w:val="22"/>
          <w:szCs w:val="22"/>
        </w:rPr>
        <w:t>modeling</w:t>
      </w:r>
      <w:proofErr w:type="spellEnd"/>
      <w:r w:rsidRPr="001C2441">
        <w:rPr>
          <w:sz w:val="22"/>
          <w:szCs w:val="22"/>
        </w:rPr>
        <w:t xml:space="preserve"> and in silico structural validation have been successfully applied to antioxidant and stress-related proteins, enabling insights into protein structure, stability, and function (Sahay et al., 2010). These structural analyses form the basis for molecular docking and molecular dynamics simulations to study protein–ligand interactions.</w:t>
      </w:r>
    </w:p>
    <w:p w14:paraId="7710667F" w14:textId="77777777" w:rsidR="00FD3963" w:rsidRPr="001C2441" w:rsidRDefault="00FD3963" w:rsidP="00FD3963">
      <w:pPr>
        <w:pStyle w:val="NormalWeb"/>
        <w:rPr>
          <w:sz w:val="22"/>
          <w:szCs w:val="22"/>
        </w:rPr>
      </w:pPr>
      <w:r w:rsidRPr="001C2441">
        <w:rPr>
          <w:sz w:val="22"/>
          <w:szCs w:val="22"/>
        </w:rPr>
        <w:t xml:space="preserve">In addition, phytochemicals derived from halophytic and medicinal plants have been extensively reported for their antioxidant and protective properties under stress conditions. Such plants accumulate phenolics, flavonoids, and other secondary metabolites during salinity stress, which contribute to stress tolerance mechanisms (Mohammed et al., 2023). Stress-responsive transcription factors have also been shown to regulate secondary metabolite biosynthesis during salinity stress, indicating a close association between stress </w:t>
      </w:r>
      <w:proofErr w:type="spellStart"/>
      <w:r w:rsidRPr="001C2441">
        <w:rPr>
          <w:sz w:val="22"/>
          <w:szCs w:val="22"/>
        </w:rPr>
        <w:t>signaling</w:t>
      </w:r>
      <w:proofErr w:type="spellEnd"/>
      <w:r w:rsidRPr="001C2441">
        <w:rPr>
          <w:sz w:val="22"/>
          <w:szCs w:val="22"/>
        </w:rPr>
        <w:t xml:space="preserve"> pathways and phytochemical production (Rabeh et al., 2025).</w:t>
      </w:r>
    </w:p>
    <w:p w14:paraId="7949F265" w14:textId="77777777" w:rsidR="00FD3963" w:rsidRPr="00C74B16" w:rsidRDefault="00FD3963" w:rsidP="00347C28">
      <w:pPr>
        <w:rPr>
          <w:b/>
          <w:bCs/>
        </w:rPr>
      </w:pPr>
    </w:p>
    <w:p w14:paraId="2E8632C4" w14:textId="46A56296" w:rsidR="00FB15B6" w:rsidRDefault="00FB15B6" w:rsidP="00347C28"/>
    <w:sectPr w:rsidR="00FB1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C28"/>
    <w:rsid w:val="00005B96"/>
    <w:rsid w:val="0005334A"/>
    <w:rsid w:val="0007045B"/>
    <w:rsid w:val="00081918"/>
    <w:rsid w:val="000835B5"/>
    <w:rsid w:val="0008502D"/>
    <w:rsid w:val="000B29B2"/>
    <w:rsid w:val="000D290E"/>
    <w:rsid w:val="000E1121"/>
    <w:rsid w:val="000F1A96"/>
    <w:rsid w:val="00101764"/>
    <w:rsid w:val="001412C0"/>
    <w:rsid w:val="001554DF"/>
    <w:rsid w:val="00160614"/>
    <w:rsid w:val="001658FC"/>
    <w:rsid w:val="001668DF"/>
    <w:rsid w:val="00175996"/>
    <w:rsid w:val="00195A25"/>
    <w:rsid w:val="001A146F"/>
    <w:rsid w:val="001B45E5"/>
    <w:rsid w:val="001C2441"/>
    <w:rsid w:val="001E73A1"/>
    <w:rsid w:val="001F0FCF"/>
    <w:rsid w:val="001F2896"/>
    <w:rsid w:val="001F37F8"/>
    <w:rsid w:val="001F4AE6"/>
    <w:rsid w:val="001F7ECD"/>
    <w:rsid w:val="00225F2D"/>
    <w:rsid w:val="00226C45"/>
    <w:rsid w:val="002774D2"/>
    <w:rsid w:val="00277E66"/>
    <w:rsid w:val="00295167"/>
    <w:rsid w:val="002964A1"/>
    <w:rsid w:val="002B260A"/>
    <w:rsid w:val="002B2717"/>
    <w:rsid w:val="002D6738"/>
    <w:rsid w:val="002D7A7A"/>
    <w:rsid w:val="003357D4"/>
    <w:rsid w:val="0034676B"/>
    <w:rsid w:val="00347C28"/>
    <w:rsid w:val="003542E1"/>
    <w:rsid w:val="00356FC3"/>
    <w:rsid w:val="003646CD"/>
    <w:rsid w:val="003835C5"/>
    <w:rsid w:val="00395BFC"/>
    <w:rsid w:val="003A6438"/>
    <w:rsid w:val="003D2799"/>
    <w:rsid w:val="004041FE"/>
    <w:rsid w:val="00422F1D"/>
    <w:rsid w:val="00451CFC"/>
    <w:rsid w:val="004629B1"/>
    <w:rsid w:val="0047223B"/>
    <w:rsid w:val="0047748A"/>
    <w:rsid w:val="004A012E"/>
    <w:rsid w:val="004A5C38"/>
    <w:rsid w:val="004E2E6A"/>
    <w:rsid w:val="004F0726"/>
    <w:rsid w:val="005128AF"/>
    <w:rsid w:val="00516208"/>
    <w:rsid w:val="00545323"/>
    <w:rsid w:val="00557406"/>
    <w:rsid w:val="00564A18"/>
    <w:rsid w:val="00571121"/>
    <w:rsid w:val="005765E4"/>
    <w:rsid w:val="0057710A"/>
    <w:rsid w:val="005849D4"/>
    <w:rsid w:val="0059321E"/>
    <w:rsid w:val="005A0A4B"/>
    <w:rsid w:val="005B42DF"/>
    <w:rsid w:val="005C3029"/>
    <w:rsid w:val="00614752"/>
    <w:rsid w:val="006150E6"/>
    <w:rsid w:val="00623BF2"/>
    <w:rsid w:val="006279CE"/>
    <w:rsid w:val="00662CFA"/>
    <w:rsid w:val="006767FF"/>
    <w:rsid w:val="006A4DC3"/>
    <w:rsid w:val="006C4282"/>
    <w:rsid w:val="006D1F47"/>
    <w:rsid w:val="006D571F"/>
    <w:rsid w:val="006D78B9"/>
    <w:rsid w:val="006E1F82"/>
    <w:rsid w:val="006E2585"/>
    <w:rsid w:val="006E5B20"/>
    <w:rsid w:val="006F0532"/>
    <w:rsid w:val="006F48A5"/>
    <w:rsid w:val="00700886"/>
    <w:rsid w:val="0070564E"/>
    <w:rsid w:val="0070654D"/>
    <w:rsid w:val="007104CC"/>
    <w:rsid w:val="007260D5"/>
    <w:rsid w:val="0072793A"/>
    <w:rsid w:val="00735FFB"/>
    <w:rsid w:val="007413F0"/>
    <w:rsid w:val="00741996"/>
    <w:rsid w:val="007539E9"/>
    <w:rsid w:val="00776673"/>
    <w:rsid w:val="007B13E7"/>
    <w:rsid w:val="007B1A28"/>
    <w:rsid w:val="007B3B1E"/>
    <w:rsid w:val="007B4BE4"/>
    <w:rsid w:val="00815337"/>
    <w:rsid w:val="00867EAF"/>
    <w:rsid w:val="0087221F"/>
    <w:rsid w:val="008851E0"/>
    <w:rsid w:val="008B73C6"/>
    <w:rsid w:val="008B7E4A"/>
    <w:rsid w:val="008D05BF"/>
    <w:rsid w:val="008D6F71"/>
    <w:rsid w:val="008E48D0"/>
    <w:rsid w:val="008F2F27"/>
    <w:rsid w:val="00910A6C"/>
    <w:rsid w:val="009172A6"/>
    <w:rsid w:val="00985948"/>
    <w:rsid w:val="0098614D"/>
    <w:rsid w:val="00991A84"/>
    <w:rsid w:val="009A0843"/>
    <w:rsid w:val="009A2CEA"/>
    <w:rsid w:val="009A3C74"/>
    <w:rsid w:val="009B5848"/>
    <w:rsid w:val="009B756A"/>
    <w:rsid w:val="009C6C26"/>
    <w:rsid w:val="009C7928"/>
    <w:rsid w:val="009D494D"/>
    <w:rsid w:val="009E07CB"/>
    <w:rsid w:val="009F3CDA"/>
    <w:rsid w:val="009F4EAD"/>
    <w:rsid w:val="00A1558D"/>
    <w:rsid w:val="00A2460A"/>
    <w:rsid w:val="00A2725F"/>
    <w:rsid w:val="00A764BD"/>
    <w:rsid w:val="00AE04A1"/>
    <w:rsid w:val="00B016E0"/>
    <w:rsid w:val="00B12D53"/>
    <w:rsid w:val="00B307DE"/>
    <w:rsid w:val="00B32B34"/>
    <w:rsid w:val="00B32F7E"/>
    <w:rsid w:val="00B54159"/>
    <w:rsid w:val="00B5619E"/>
    <w:rsid w:val="00B744C9"/>
    <w:rsid w:val="00B81FB4"/>
    <w:rsid w:val="00B8759B"/>
    <w:rsid w:val="00B91016"/>
    <w:rsid w:val="00BB3531"/>
    <w:rsid w:val="00BC6AD2"/>
    <w:rsid w:val="00BF306B"/>
    <w:rsid w:val="00C23151"/>
    <w:rsid w:val="00C55BD2"/>
    <w:rsid w:val="00C65FE9"/>
    <w:rsid w:val="00C74B16"/>
    <w:rsid w:val="00C81AF2"/>
    <w:rsid w:val="00C8345E"/>
    <w:rsid w:val="00C94195"/>
    <w:rsid w:val="00C94895"/>
    <w:rsid w:val="00C95C3D"/>
    <w:rsid w:val="00CA1809"/>
    <w:rsid w:val="00CB62A8"/>
    <w:rsid w:val="00D060B2"/>
    <w:rsid w:val="00D35168"/>
    <w:rsid w:val="00D41B85"/>
    <w:rsid w:val="00D567C2"/>
    <w:rsid w:val="00D63258"/>
    <w:rsid w:val="00D65B22"/>
    <w:rsid w:val="00D80390"/>
    <w:rsid w:val="00DA032A"/>
    <w:rsid w:val="00DA181D"/>
    <w:rsid w:val="00DA7F07"/>
    <w:rsid w:val="00DB7A6C"/>
    <w:rsid w:val="00DD1CF1"/>
    <w:rsid w:val="00DD28DC"/>
    <w:rsid w:val="00DE6799"/>
    <w:rsid w:val="00DF52EB"/>
    <w:rsid w:val="00E325D7"/>
    <w:rsid w:val="00E62875"/>
    <w:rsid w:val="00E71375"/>
    <w:rsid w:val="00E8745F"/>
    <w:rsid w:val="00EE0ADE"/>
    <w:rsid w:val="00EF1FD4"/>
    <w:rsid w:val="00F007DD"/>
    <w:rsid w:val="00F0341E"/>
    <w:rsid w:val="00F2117D"/>
    <w:rsid w:val="00F32989"/>
    <w:rsid w:val="00F44E15"/>
    <w:rsid w:val="00F662F8"/>
    <w:rsid w:val="00F81DBA"/>
    <w:rsid w:val="00FB15B6"/>
    <w:rsid w:val="00FD3963"/>
    <w:rsid w:val="00FE5261"/>
    <w:rsid w:val="00FF2E47"/>
    <w:rsid w:val="00FF3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4A57"/>
  <w15:chartTrackingRefBased/>
  <w15:docId w15:val="{EC4225F2-1261-4F8C-9AC8-396D289E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C28"/>
    <w:rPr>
      <w:rFonts w:eastAsiaTheme="majorEastAsia" w:cstheme="majorBidi"/>
      <w:color w:val="272727" w:themeColor="text1" w:themeTint="D8"/>
    </w:rPr>
  </w:style>
  <w:style w:type="paragraph" w:styleId="Title">
    <w:name w:val="Title"/>
    <w:basedOn w:val="Normal"/>
    <w:next w:val="Normal"/>
    <w:link w:val="TitleChar"/>
    <w:uiPriority w:val="10"/>
    <w:qFormat/>
    <w:rsid w:val="0034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C28"/>
    <w:pPr>
      <w:spacing w:before="160"/>
      <w:jc w:val="center"/>
    </w:pPr>
    <w:rPr>
      <w:i/>
      <w:iCs/>
      <w:color w:val="404040" w:themeColor="text1" w:themeTint="BF"/>
    </w:rPr>
  </w:style>
  <w:style w:type="character" w:customStyle="1" w:styleId="QuoteChar">
    <w:name w:val="Quote Char"/>
    <w:basedOn w:val="DefaultParagraphFont"/>
    <w:link w:val="Quote"/>
    <w:uiPriority w:val="29"/>
    <w:rsid w:val="00347C28"/>
    <w:rPr>
      <w:i/>
      <w:iCs/>
      <w:color w:val="404040" w:themeColor="text1" w:themeTint="BF"/>
    </w:rPr>
  </w:style>
  <w:style w:type="paragraph" w:styleId="ListParagraph">
    <w:name w:val="List Paragraph"/>
    <w:basedOn w:val="Normal"/>
    <w:uiPriority w:val="34"/>
    <w:qFormat/>
    <w:rsid w:val="00347C28"/>
    <w:pPr>
      <w:ind w:left="720"/>
      <w:contextualSpacing/>
    </w:pPr>
  </w:style>
  <w:style w:type="character" w:styleId="IntenseEmphasis">
    <w:name w:val="Intense Emphasis"/>
    <w:basedOn w:val="DefaultParagraphFont"/>
    <w:uiPriority w:val="21"/>
    <w:qFormat/>
    <w:rsid w:val="00347C28"/>
    <w:rPr>
      <w:i/>
      <w:iCs/>
      <w:color w:val="2F5496" w:themeColor="accent1" w:themeShade="BF"/>
    </w:rPr>
  </w:style>
  <w:style w:type="paragraph" w:styleId="IntenseQuote">
    <w:name w:val="Intense Quote"/>
    <w:basedOn w:val="Normal"/>
    <w:next w:val="Normal"/>
    <w:link w:val="IntenseQuoteChar"/>
    <w:uiPriority w:val="30"/>
    <w:qFormat/>
    <w:rsid w:val="00347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C28"/>
    <w:rPr>
      <w:i/>
      <w:iCs/>
      <w:color w:val="2F5496" w:themeColor="accent1" w:themeShade="BF"/>
    </w:rPr>
  </w:style>
  <w:style w:type="character" w:styleId="IntenseReference">
    <w:name w:val="Intense Reference"/>
    <w:basedOn w:val="DefaultParagraphFont"/>
    <w:uiPriority w:val="32"/>
    <w:qFormat/>
    <w:rsid w:val="00347C28"/>
    <w:rPr>
      <w:b/>
      <w:bCs/>
      <w:smallCaps/>
      <w:color w:val="2F5496" w:themeColor="accent1" w:themeShade="BF"/>
      <w:spacing w:val="5"/>
    </w:rPr>
  </w:style>
  <w:style w:type="table" w:styleId="TableGrid">
    <w:name w:val="Table Grid"/>
    <w:basedOn w:val="TableNormal"/>
    <w:uiPriority w:val="39"/>
    <w:rsid w:val="005C3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766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766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7667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766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766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766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FD39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FD3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siriga</dc:creator>
  <cp:keywords/>
  <dc:description/>
  <cp:lastModifiedBy>priyanka siriga</cp:lastModifiedBy>
  <cp:revision>2</cp:revision>
  <dcterms:created xsi:type="dcterms:W3CDTF">2026-01-04T20:15:00Z</dcterms:created>
  <dcterms:modified xsi:type="dcterms:W3CDTF">2026-01-04T20:15:00Z</dcterms:modified>
</cp:coreProperties>
</file>