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B43" w14:textId="00879475" w:rsidR="002B5706" w:rsidRPr="009E0C30" w:rsidRDefault="009E0C30">
      <w:pPr>
        <w:spacing w:after="80"/>
        <w:jc w:val="center"/>
        <w:rPr>
          <w:rFonts w:ascii="Times New Roman" w:hAnsi="Times New Roman" w:cs="Times New Roman"/>
          <w:b/>
          <w:bCs/>
          <w:color w:val="40BE36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0BE36"/>
          <w:sz w:val="32"/>
          <w:szCs w:val="32"/>
        </w:rPr>
        <w:t>“</w:t>
      </w:r>
      <w:r w:rsidR="00000000" w:rsidRPr="009E0C30">
        <w:rPr>
          <w:rFonts w:ascii="Times New Roman" w:hAnsi="Times New Roman" w:cs="Times New Roman"/>
          <w:b/>
          <w:bCs/>
          <w:color w:val="40BE36"/>
          <w:sz w:val="32"/>
          <w:szCs w:val="32"/>
        </w:rPr>
        <w:t>Enhancing Deloitte’s Consultant Productivity Through</w:t>
      </w:r>
    </w:p>
    <w:p w14:paraId="2FF21146" w14:textId="0E0674FE" w:rsidR="002B5706" w:rsidRPr="009E0C30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40BE36"/>
          <w:sz w:val="32"/>
          <w:szCs w:val="32"/>
        </w:rPr>
      </w:pPr>
      <w:r w:rsidRPr="009E0C30">
        <w:rPr>
          <w:rFonts w:ascii="Times New Roman" w:hAnsi="Times New Roman" w:cs="Times New Roman"/>
          <w:b/>
          <w:bCs/>
          <w:color w:val="40BE36"/>
          <w:sz w:val="32"/>
          <w:szCs w:val="32"/>
        </w:rPr>
        <w:t>AI-Powered Knowledge Management</w:t>
      </w:r>
      <w:r w:rsidR="009E0C30">
        <w:rPr>
          <w:rFonts w:ascii="Times New Roman" w:hAnsi="Times New Roman" w:cs="Times New Roman"/>
          <w:b/>
          <w:bCs/>
          <w:color w:val="40BE36"/>
          <w:sz w:val="32"/>
          <w:szCs w:val="32"/>
        </w:rPr>
        <w:t>”</w:t>
      </w:r>
    </w:p>
    <w:p w14:paraId="748D6C4A" w14:textId="77777777" w:rsidR="002B5706" w:rsidRPr="009E0C30" w:rsidRDefault="00000000">
      <w:pPr>
        <w:spacing w:after="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E0C30">
        <w:rPr>
          <w:rFonts w:ascii="Times New Roman" w:hAnsi="Times New Roman" w:cs="Times New Roman"/>
          <w:i/>
          <w:iCs/>
          <w:sz w:val="24"/>
          <w:szCs w:val="24"/>
        </w:rPr>
        <w:t>A Strategic Recommendation Framework</w:t>
      </w:r>
    </w:p>
    <w:p w14:paraId="7080461F" w14:textId="4D26E4E2" w:rsidR="002B5706" w:rsidRPr="009E0C30" w:rsidRDefault="00000000">
      <w:pPr>
        <w:spacing w:after="3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E0C30">
        <w:rPr>
          <w:rFonts w:ascii="Times New Roman" w:hAnsi="Times New Roman" w:cs="Times New Roman"/>
          <w:i/>
          <w:iCs/>
          <w:sz w:val="24"/>
          <w:szCs w:val="24"/>
        </w:rPr>
        <w:t>Independent Research Project</w:t>
      </w:r>
      <w:r w:rsidR="009E0C30" w:rsidRPr="009E0C30">
        <w:rPr>
          <w:rFonts w:ascii="Times New Roman" w:hAnsi="Times New Roman" w:cs="Times New Roman"/>
          <w:i/>
          <w:iCs/>
          <w:sz w:val="24"/>
          <w:szCs w:val="24"/>
        </w:rPr>
        <w:t xml:space="preserve"> | J</w:t>
      </w:r>
      <w:r w:rsidRPr="009E0C30">
        <w:rPr>
          <w:rFonts w:ascii="Times New Roman" w:hAnsi="Times New Roman" w:cs="Times New Roman"/>
          <w:i/>
          <w:iCs/>
          <w:sz w:val="24"/>
          <w:szCs w:val="24"/>
        </w:rPr>
        <w:t>une 202</w:t>
      </w:r>
      <w:r w:rsidR="009E0C30" w:rsidRPr="009E0C30">
        <w:rPr>
          <w:rFonts w:ascii="Times New Roman" w:hAnsi="Times New Roman" w:cs="Times New Roman"/>
          <w:i/>
          <w:iCs/>
          <w:sz w:val="24"/>
          <w:szCs w:val="24"/>
        </w:rPr>
        <w:t xml:space="preserve">6 -- </w:t>
      </w:r>
      <w:proofErr w:type="spellStart"/>
      <w:r w:rsidR="009E0C30" w:rsidRPr="009E0C30">
        <w:rPr>
          <w:rFonts w:ascii="Times New Roman" w:hAnsi="Times New Roman" w:cs="Times New Roman"/>
          <w:i/>
          <w:iCs/>
          <w:sz w:val="24"/>
          <w:szCs w:val="24"/>
        </w:rPr>
        <w:t>Sirigiri</w:t>
      </w:r>
      <w:proofErr w:type="spellEnd"/>
      <w:r w:rsidR="009E0C30" w:rsidRPr="009E0C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0C30" w:rsidRPr="009E0C30">
        <w:rPr>
          <w:rFonts w:ascii="Times New Roman" w:hAnsi="Times New Roman" w:cs="Times New Roman"/>
          <w:i/>
          <w:iCs/>
          <w:sz w:val="24"/>
          <w:szCs w:val="24"/>
        </w:rPr>
        <w:t>Malakonda</w:t>
      </w:r>
      <w:proofErr w:type="spellEnd"/>
      <w:r w:rsidR="009E0C30" w:rsidRPr="009E0C30">
        <w:rPr>
          <w:rFonts w:ascii="Times New Roman" w:hAnsi="Times New Roman" w:cs="Times New Roman"/>
          <w:i/>
          <w:iCs/>
          <w:sz w:val="24"/>
          <w:szCs w:val="24"/>
        </w:rPr>
        <w:t xml:space="preserve"> Reddy</w:t>
      </w:r>
    </w:p>
    <w:p w14:paraId="228C4567" w14:textId="77777777" w:rsidR="009E0C30" w:rsidRPr="009E0C30" w:rsidRDefault="009E0C30" w:rsidP="009E0C30">
      <w:pPr>
        <w:pBdr>
          <w:bottom w:val="single" w:sz="8" w:space="1" w:color="1E2761"/>
        </w:pBdr>
        <w:spacing w:after="320"/>
        <w:jc w:val="right"/>
        <w:rPr>
          <w:rFonts w:ascii="Times New Roman" w:hAnsi="Times New Roman" w:cs="Times New Roman"/>
          <w:sz w:val="24"/>
          <w:szCs w:val="24"/>
        </w:rPr>
      </w:pPr>
    </w:p>
    <w:p w14:paraId="6EB78B9A" w14:textId="77777777" w:rsidR="002B5706" w:rsidRPr="00A61906" w:rsidRDefault="00000000">
      <w:pPr>
        <w:pBdr>
          <w:bottom w:val="single" w:sz="6" w:space="4" w:color="1E2761"/>
        </w:pBdr>
        <w:spacing w:after="200"/>
        <w:rPr>
          <w:rFonts w:ascii="Times New Roman" w:hAnsi="Times New Roman" w:cs="Times New Roman"/>
          <w:sz w:val="28"/>
          <w:szCs w:val="28"/>
        </w:rPr>
      </w:pPr>
      <w:r w:rsidRPr="00A61906">
        <w:rPr>
          <w:rFonts w:ascii="Times New Roman" w:hAnsi="Times New Roman" w:cs="Times New Roman"/>
          <w:b/>
          <w:bCs/>
          <w:sz w:val="28"/>
          <w:szCs w:val="28"/>
        </w:rPr>
        <w:t>Deloitte KM Project — Problem Statement</w:t>
      </w:r>
    </w:p>
    <w:p w14:paraId="12737D1F" w14:textId="010525E4" w:rsidR="002B5706" w:rsidRPr="00A61906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1906">
        <w:rPr>
          <w:rFonts w:ascii="Times New Roman" w:hAnsi="Times New Roman" w:cs="Times New Roman"/>
          <w:sz w:val="24"/>
          <w:szCs w:val="24"/>
        </w:rPr>
        <w:t xml:space="preserve">Deloitte has made significant strides in AI adoption through its internal platform </w:t>
      </w:r>
      <w:proofErr w:type="spellStart"/>
      <w:r w:rsidRPr="00A61906">
        <w:rPr>
          <w:rFonts w:ascii="Times New Roman" w:hAnsi="Times New Roman" w:cs="Times New Roman"/>
          <w:sz w:val="24"/>
          <w:szCs w:val="24"/>
        </w:rPr>
        <w:t>PairD</w:t>
      </w:r>
      <w:proofErr w:type="spellEnd"/>
      <w:r w:rsidRPr="00A61906">
        <w:rPr>
          <w:rFonts w:ascii="Times New Roman" w:hAnsi="Times New Roman" w:cs="Times New Roman"/>
          <w:sz w:val="24"/>
          <w:szCs w:val="24"/>
        </w:rPr>
        <w:t xml:space="preserve">, yet a critical gap remains: the full potential of AI-powered knowledge management has not been realized across the firm’s global consulting workforce. While competitors like McKinsey report </w:t>
      </w:r>
      <w:r w:rsidR="009E0C30" w:rsidRPr="00A61906">
        <w:rPr>
          <w:rFonts w:ascii="Times New Roman" w:hAnsi="Times New Roman" w:cs="Times New Roman"/>
          <w:sz w:val="24"/>
          <w:szCs w:val="24"/>
        </w:rPr>
        <w:t>30%-time</w:t>
      </w:r>
      <w:r w:rsidRPr="00A61906">
        <w:rPr>
          <w:rFonts w:ascii="Times New Roman" w:hAnsi="Times New Roman" w:cs="Times New Roman"/>
          <w:sz w:val="24"/>
          <w:szCs w:val="24"/>
        </w:rPr>
        <w:t xml:space="preserve"> savings through AI knowledge tools, Deloitte’s consultants still face challenges in accessing institutional knowledge efficiently. This project proposes a strategic framework to enhance consultant productivity through an AI-powered knowledge management system — enabling faster insights, better collaboration, and stronger client outcomes.</w:t>
      </w:r>
    </w:p>
    <w:p w14:paraId="7393D092" w14:textId="77777777" w:rsidR="002B5706" w:rsidRPr="00A61906" w:rsidRDefault="002B5706">
      <w:pPr>
        <w:spacing w:before="280"/>
        <w:rPr>
          <w:rFonts w:ascii="Times New Roman" w:hAnsi="Times New Roman" w:cs="Times New Roman"/>
          <w:sz w:val="28"/>
          <w:szCs w:val="28"/>
        </w:rPr>
      </w:pPr>
    </w:p>
    <w:p w14:paraId="08B567BB" w14:textId="77777777" w:rsidR="002B5706" w:rsidRPr="00A61906" w:rsidRDefault="00000000">
      <w:pPr>
        <w:spacing w:after="140"/>
        <w:rPr>
          <w:rFonts w:ascii="Times New Roman" w:hAnsi="Times New Roman" w:cs="Times New Roman"/>
          <w:sz w:val="28"/>
          <w:szCs w:val="28"/>
        </w:rPr>
      </w:pPr>
      <w:r w:rsidRPr="00A61906">
        <w:rPr>
          <w:rFonts w:ascii="Times New Roman" w:hAnsi="Times New Roman" w:cs="Times New Roman"/>
          <w:b/>
          <w:bCs/>
          <w:sz w:val="28"/>
          <w:szCs w:val="28"/>
        </w:rPr>
        <w:t>Key Metrics at a Glance</w:t>
      </w:r>
    </w:p>
    <w:tbl>
      <w:tblPr>
        <w:tblW w:w="935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0"/>
        <w:gridCol w:w="3309"/>
        <w:gridCol w:w="2737"/>
      </w:tblGrid>
      <w:tr w:rsidR="009E0C30" w:rsidRPr="009E0C30" w14:paraId="5EFDD068" w14:textId="77777777" w:rsidTr="00A61906">
        <w:tblPrEx>
          <w:tblCellMar>
            <w:top w:w="0" w:type="dxa"/>
            <w:bottom w:w="0" w:type="dxa"/>
          </w:tblCellMar>
        </w:tblPrEx>
        <w:trPr>
          <w:trHeight w:val="1499"/>
        </w:trPr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 w:themeFill="text1" w:themeFillTint="F2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259199F" w14:textId="77777777" w:rsidR="002B5706" w:rsidRPr="00A61906" w:rsidRDefault="00000000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</w:pPr>
            <w:r w:rsidRPr="00A61906"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  <w:t>41%</w:t>
            </w:r>
          </w:p>
          <w:p w14:paraId="1F38B471" w14:textId="77777777" w:rsidR="002B5706" w:rsidRPr="00A61906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</w:pPr>
            <w:r w:rsidRPr="00A61906"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  <w:t>Consultant time lost to non-value work</w:t>
            </w:r>
          </w:p>
        </w:tc>
        <w:tc>
          <w:tcPr>
            <w:tcW w:w="3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 w:themeFill="text1" w:themeFillTint="F2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D6F180F" w14:textId="77777777" w:rsidR="002B5706" w:rsidRPr="00A61906" w:rsidRDefault="00000000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</w:pPr>
            <w:r w:rsidRPr="00A61906"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  <w:t>75K vs 550K</w:t>
            </w:r>
          </w:p>
          <w:p w14:paraId="09FADC75" w14:textId="77777777" w:rsidR="002B5706" w:rsidRPr="00A61906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</w:pPr>
            <w:r w:rsidRPr="00A61906"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  <w:t>Deloitte trained vs Accenture’s global workforce</w:t>
            </w:r>
          </w:p>
        </w:tc>
        <w:tc>
          <w:tcPr>
            <w:tcW w:w="2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 w:themeFill="text1" w:themeFillTint="F2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7E82248" w14:textId="77777777" w:rsidR="002B5706" w:rsidRPr="00A61906" w:rsidRDefault="00000000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</w:pPr>
            <w:r w:rsidRPr="00A61906"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  <w:t>34%</w:t>
            </w:r>
          </w:p>
          <w:p w14:paraId="1F7823B0" w14:textId="77777777" w:rsidR="002B5706" w:rsidRPr="00A61906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</w:pPr>
            <w:r w:rsidRPr="00A61906">
              <w:rPr>
                <w:rFonts w:ascii="Times New Roman" w:hAnsi="Times New Roman" w:cs="Times New Roman"/>
                <w:b/>
                <w:bCs/>
                <w:color w:val="40BE36"/>
                <w:sz w:val="28"/>
                <w:szCs w:val="28"/>
              </w:rPr>
              <w:t>Firms truly reimagining with AI (Deloitte 2025)</w:t>
            </w:r>
          </w:p>
        </w:tc>
      </w:tr>
    </w:tbl>
    <w:p w14:paraId="4CF719A7" w14:textId="77777777" w:rsidR="002B5706" w:rsidRDefault="002B5706">
      <w:pPr>
        <w:spacing w:before="320"/>
        <w:rPr>
          <w:rFonts w:ascii="Times New Roman" w:hAnsi="Times New Roman" w:cs="Times New Roman"/>
          <w:sz w:val="24"/>
          <w:szCs w:val="24"/>
        </w:rPr>
      </w:pPr>
    </w:p>
    <w:p w14:paraId="523B27B7" w14:textId="00200652" w:rsidR="00A61906" w:rsidRPr="00A61906" w:rsidRDefault="00A61906" w:rsidP="00A6190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A61906">
        <w:rPr>
          <w:rFonts w:ascii="Times New Roman" w:hAnsi="Times New Roman" w:cs="Times New Roman"/>
          <w:b/>
          <w:bCs/>
          <w:sz w:val="28"/>
          <w:szCs w:val="28"/>
        </w:rPr>
        <w:t xml:space="preserve">Primary Sources Used </w:t>
      </w:r>
    </w:p>
    <w:p w14:paraId="0367C142" w14:textId="77777777" w:rsidR="00A61906" w:rsidRPr="00A61906" w:rsidRDefault="00A61906" w:rsidP="00A619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906">
        <w:rPr>
          <w:rFonts w:ascii="Times New Roman" w:hAnsi="Times New Roman" w:cs="Times New Roman"/>
          <w:sz w:val="24"/>
          <w:szCs w:val="24"/>
        </w:rPr>
        <w:t xml:space="preserve">Deloitte.com — </w:t>
      </w:r>
      <w:proofErr w:type="spellStart"/>
      <w:r w:rsidRPr="00A61906">
        <w:rPr>
          <w:rFonts w:ascii="Times New Roman" w:hAnsi="Times New Roman" w:cs="Times New Roman"/>
          <w:sz w:val="24"/>
          <w:szCs w:val="24"/>
        </w:rPr>
        <w:t>PairD</w:t>
      </w:r>
      <w:proofErr w:type="spellEnd"/>
      <w:r w:rsidRPr="00A61906">
        <w:rPr>
          <w:rFonts w:ascii="Times New Roman" w:hAnsi="Times New Roman" w:cs="Times New Roman"/>
          <w:sz w:val="24"/>
          <w:szCs w:val="24"/>
        </w:rPr>
        <w:t xml:space="preserve"> official documentation (Oct 2023 launch, 75,000 employees)  </w:t>
      </w:r>
    </w:p>
    <w:p w14:paraId="0AE2C2D1" w14:textId="77777777" w:rsidR="00A61906" w:rsidRPr="00A61906" w:rsidRDefault="00A61906" w:rsidP="00A619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906">
        <w:rPr>
          <w:rFonts w:ascii="Times New Roman" w:hAnsi="Times New Roman" w:cs="Times New Roman"/>
          <w:sz w:val="24"/>
          <w:szCs w:val="24"/>
        </w:rPr>
        <w:t xml:space="preserve">Deloitte State of AI in the Enterprise 2025 (3,235 leaders, 24 countries)  </w:t>
      </w:r>
    </w:p>
    <w:p w14:paraId="505E7505" w14:textId="74901CB9" w:rsidR="00A61906" w:rsidRPr="00A61906" w:rsidRDefault="00A61906" w:rsidP="00A619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906">
        <w:rPr>
          <w:rFonts w:ascii="Times New Roman" w:hAnsi="Times New Roman" w:cs="Times New Roman"/>
          <w:sz w:val="24"/>
          <w:szCs w:val="24"/>
        </w:rPr>
        <w:t xml:space="preserve">McKinsey State of AI 2025 (Lilli, </w:t>
      </w:r>
      <w:r w:rsidRPr="00A61906">
        <w:rPr>
          <w:rFonts w:ascii="Times New Roman" w:hAnsi="Times New Roman" w:cs="Times New Roman"/>
          <w:sz w:val="24"/>
          <w:szCs w:val="24"/>
        </w:rPr>
        <w:t>30%-time</w:t>
      </w:r>
      <w:r w:rsidRPr="00A61906">
        <w:rPr>
          <w:rFonts w:ascii="Times New Roman" w:hAnsi="Times New Roman" w:cs="Times New Roman"/>
          <w:sz w:val="24"/>
          <w:szCs w:val="24"/>
        </w:rPr>
        <w:t xml:space="preserve"> savings)  </w:t>
      </w:r>
    </w:p>
    <w:p w14:paraId="2FB7A7A1" w14:textId="11B4639F" w:rsidR="00A61906" w:rsidRPr="00A61906" w:rsidRDefault="00A61906" w:rsidP="00A619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906">
        <w:rPr>
          <w:rFonts w:ascii="Times New Roman" w:hAnsi="Times New Roman" w:cs="Times New Roman"/>
          <w:sz w:val="24"/>
          <w:szCs w:val="24"/>
        </w:rPr>
        <w:t>Accenture official (550,000 employees trained in GenAI)</w:t>
      </w:r>
    </w:p>
    <w:p w14:paraId="77BAA10D" w14:textId="77777777" w:rsidR="009E0C30" w:rsidRPr="00A61906" w:rsidRDefault="009E0C30">
      <w:pPr>
        <w:spacing w:before="320"/>
        <w:rPr>
          <w:rFonts w:ascii="Times New Roman" w:hAnsi="Times New Roman" w:cs="Times New Roman"/>
          <w:sz w:val="24"/>
          <w:szCs w:val="24"/>
        </w:rPr>
      </w:pPr>
    </w:p>
    <w:p w14:paraId="5F96ED66" w14:textId="77777777" w:rsidR="009E0C30" w:rsidRDefault="009E0C30">
      <w:pPr>
        <w:spacing w:before="320"/>
        <w:rPr>
          <w:rFonts w:ascii="Times New Roman" w:hAnsi="Times New Roman" w:cs="Times New Roman"/>
          <w:sz w:val="24"/>
          <w:szCs w:val="24"/>
        </w:rPr>
      </w:pPr>
    </w:p>
    <w:p w14:paraId="3E9FF8F4" w14:textId="77777777" w:rsidR="002B5706" w:rsidRPr="009E0C30" w:rsidRDefault="002B5706">
      <w:pPr>
        <w:pBdr>
          <w:bottom w:val="single" w:sz="4" w:space="1" w:color="CCCCCC"/>
        </w:pBdr>
        <w:spacing w:after="160"/>
        <w:rPr>
          <w:rFonts w:ascii="Times New Roman" w:hAnsi="Times New Roman" w:cs="Times New Roman"/>
          <w:sz w:val="24"/>
          <w:szCs w:val="24"/>
        </w:rPr>
      </w:pPr>
    </w:p>
    <w:p w14:paraId="1A1E87F4" w14:textId="3FF5291D" w:rsidR="002B5706" w:rsidRPr="009E0C30" w:rsidRDefault="00000000">
      <w:pPr>
        <w:jc w:val="center"/>
        <w:rPr>
          <w:rFonts w:ascii="Times New Roman" w:hAnsi="Times New Roman" w:cs="Times New Roman"/>
        </w:rPr>
      </w:pPr>
      <w:r w:rsidRPr="009E0C30">
        <w:rPr>
          <w:rFonts w:ascii="Times New Roman" w:hAnsi="Times New Roman" w:cs="Times New Roman"/>
          <w:b/>
          <w:bCs/>
        </w:rPr>
        <w:t xml:space="preserve">Project: </w:t>
      </w:r>
      <w:r w:rsidRPr="009E0C30">
        <w:rPr>
          <w:rFonts w:ascii="Times New Roman" w:hAnsi="Times New Roman" w:cs="Times New Roman"/>
        </w:rPr>
        <w:t>Enhancing Deloitte’s Consultant Productivity Through AI-Powered Knowledge Management</w:t>
      </w:r>
    </w:p>
    <w:sectPr w:rsidR="002B5706" w:rsidRPr="009E0C30" w:rsidSect="00A61906">
      <w:pgSz w:w="12240" w:h="15840"/>
      <w:pgMar w:top="1440" w:right="1440" w:bottom="851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5A56"/>
    <w:multiLevelType w:val="hybridMultilevel"/>
    <w:tmpl w:val="DB388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7236DE"/>
    <w:multiLevelType w:val="hybridMultilevel"/>
    <w:tmpl w:val="40A4688E"/>
    <w:lvl w:ilvl="0" w:tplc="96AE34EA">
      <w:start w:val="1"/>
      <w:numFmt w:val="bullet"/>
      <w:lvlText w:val="●"/>
      <w:lvlJc w:val="left"/>
      <w:pPr>
        <w:ind w:left="720" w:hanging="360"/>
      </w:pPr>
    </w:lvl>
    <w:lvl w:ilvl="1" w:tplc="781E87DA">
      <w:start w:val="1"/>
      <w:numFmt w:val="bullet"/>
      <w:lvlText w:val="○"/>
      <w:lvlJc w:val="left"/>
      <w:pPr>
        <w:ind w:left="1440" w:hanging="360"/>
      </w:pPr>
    </w:lvl>
    <w:lvl w:ilvl="2" w:tplc="44C21586">
      <w:start w:val="1"/>
      <w:numFmt w:val="bullet"/>
      <w:lvlText w:val="■"/>
      <w:lvlJc w:val="left"/>
      <w:pPr>
        <w:ind w:left="2160" w:hanging="360"/>
      </w:pPr>
    </w:lvl>
    <w:lvl w:ilvl="3" w:tplc="0726878C">
      <w:start w:val="1"/>
      <w:numFmt w:val="bullet"/>
      <w:lvlText w:val="●"/>
      <w:lvlJc w:val="left"/>
      <w:pPr>
        <w:ind w:left="2880" w:hanging="360"/>
      </w:pPr>
    </w:lvl>
    <w:lvl w:ilvl="4" w:tplc="AE06A612">
      <w:start w:val="1"/>
      <w:numFmt w:val="bullet"/>
      <w:lvlText w:val="○"/>
      <w:lvlJc w:val="left"/>
      <w:pPr>
        <w:ind w:left="3600" w:hanging="360"/>
      </w:pPr>
    </w:lvl>
    <w:lvl w:ilvl="5" w:tplc="A598236A">
      <w:start w:val="1"/>
      <w:numFmt w:val="bullet"/>
      <w:lvlText w:val="■"/>
      <w:lvlJc w:val="left"/>
      <w:pPr>
        <w:ind w:left="4320" w:hanging="360"/>
      </w:pPr>
    </w:lvl>
    <w:lvl w:ilvl="6" w:tplc="0F826C26">
      <w:start w:val="1"/>
      <w:numFmt w:val="bullet"/>
      <w:lvlText w:val="●"/>
      <w:lvlJc w:val="left"/>
      <w:pPr>
        <w:ind w:left="5040" w:hanging="360"/>
      </w:pPr>
    </w:lvl>
    <w:lvl w:ilvl="7" w:tplc="63B2FE6C">
      <w:start w:val="1"/>
      <w:numFmt w:val="bullet"/>
      <w:lvlText w:val="●"/>
      <w:lvlJc w:val="left"/>
      <w:pPr>
        <w:ind w:left="5760" w:hanging="360"/>
      </w:pPr>
    </w:lvl>
    <w:lvl w:ilvl="8" w:tplc="213434F2">
      <w:start w:val="1"/>
      <w:numFmt w:val="bullet"/>
      <w:lvlText w:val="●"/>
      <w:lvlJc w:val="left"/>
      <w:pPr>
        <w:ind w:left="6480" w:hanging="360"/>
      </w:pPr>
    </w:lvl>
  </w:abstractNum>
  <w:num w:numId="1" w16cid:durableId="1853756978">
    <w:abstractNumId w:val="1"/>
    <w:lvlOverride w:ilvl="0">
      <w:startOverride w:val="1"/>
    </w:lvlOverride>
  </w:num>
  <w:num w:numId="2" w16cid:durableId="22237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06"/>
    <w:rsid w:val="000160B2"/>
    <w:rsid w:val="002B5706"/>
    <w:rsid w:val="009E0C30"/>
    <w:rsid w:val="00A6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BC0E"/>
  <w15:docId w15:val="{22FEC69D-10B2-430F-B145-270D7ED8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s.vasu kumar reddy</cp:lastModifiedBy>
  <cp:revision>3</cp:revision>
  <dcterms:created xsi:type="dcterms:W3CDTF">2026-06-24T11:27:00Z</dcterms:created>
  <dcterms:modified xsi:type="dcterms:W3CDTF">2026-06-24T11:56:00Z</dcterms:modified>
</cp:coreProperties>
</file>