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  <w:jc w:val="center"/>
      </w:pPr>
      <w:r>
        <w:rPr>
          <w:rFonts w:ascii="黑体" w:hAnsi="黑体" w:eastAsia="黑体"/>
          <w:b/>
          <w:sz w:val="52"/>
        </w:rPr>
        <w:t>电子技术课程设计总结报告</w:t>
      </w:r>
    </w:p>
    <w:p>
      <w:pPr>
        <w:widowControl/>
        <w:spacing w:before="560"/>
        <w:jc w:val="center"/>
      </w:pPr>
      <w:r>
        <w:rPr>
          <w:rFonts w:ascii="黑体" w:hAnsi="黑体" w:eastAsia="黑体"/>
          <w:b/>
          <w:sz w:val="40"/>
        </w:rPr>
        <w:t>基于 ESP32-S3 的视觉自主导航与</w:t>
        <w:br/>
        <w:t>无线体感控制智能小车设计</w:t>
      </w:r>
    </w:p>
    <w:p>
      <w:pPr>
        <w:widowControl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4535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项目</w:t>
            </w:r>
          </w:p>
        </w:tc>
        <w:tc>
          <w:tcPr>
            <w:tcW w:type="dxa" w:w="4535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type="dxa" w:w="510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电子技术课程设计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院系专业</w:t>
            </w:r>
          </w:p>
        </w:tc>
        <w:tc>
          <w:tcPr>
            <w:tcW w:type="dxa" w:w="5102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待填写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班级</w:t>
            </w:r>
          </w:p>
        </w:tc>
        <w:tc>
          <w:tcPr>
            <w:tcW w:type="dxa" w:w="510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待填写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学生姓名</w:t>
            </w:r>
          </w:p>
        </w:tc>
        <w:tc>
          <w:tcPr>
            <w:tcW w:type="dxa" w:w="5102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王润宇、何晓瑜、王铜锌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学号</w:t>
            </w:r>
          </w:p>
        </w:tc>
        <w:tc>
          <w:tcPr>
            <w:tcW w:type="dxa" w:w="510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待填写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指导教师</w:t>
            </w:r>
          </w:p>
        </w:tc>
        <w:tc>
          <w:tcPr>
            <w:tcW w:type="dxa" w:w="5102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待填写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完成日期</w:t>
            </w:r>
          </w:p>
        </w:tc>
        <w:tc>
          <w:tcPr>
            <w:tcW w:type="dxa" w:w="510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待填写</w:t>
            </w:r>
          </w:p>
        </w:tc>
      </w:tr>
    </w:tbl>
    <w:p>
      <w:pPr>
        <w:widowControl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摘  要</w:t>
      </w:r>
    </w:p>
    <w:p>
      <w:pPr>
        <w:widowControl/>
      </w:pPr>
      <w:r>
        <w:rPr>
          <w:rFonts w:ascii="宋体" w:hAnsi="宋体" w:eastAsia="宋体"/>
        </w:rPr>
        <w:t>本课题设计并实现了一套以ESP32-S3为主控制器、兼具自主导航和无线体感控制能力的三轮全向智能小车。项目沿“物理红外循迹与超声波避障—机器视觉自主循迹与推球—STM32无线体感控制”三条技术路线递进。基础阶段采用四位掩码、PD方向修正、动态降速、三轮运动学混控与编码器PI闭环实现循迹，并以连续测距确认、数据时效检查和编码器状态机完成横移避障。视觉阶段将摄像头同一水平线上的四块采样区抽象为伪红外通道，复用已有循迹控制器；通过自适应阈值、终点三帧确认、正常转弯与丢线搜索双机制提升复杂线路适应性。推球任务对红球、蓝球和洞口进行连通域与几何筛选，十四状态控制器中的FAR_SPRINT远场冲刺策略把视觉对准、编码器定距、近场横移和最终直推结合起来。创新体感系统采用STM32F103C8T6读取MPU6050加速度静态倾角，经低通、滞回和连续帧防抖生成动作命令，再经ZS-040 BLE链路发送给车端；车端设置200 ms通信看门狗并由LCD反馈状态。系统形成了感知、决策、运动、通信与显示闭环，具有清晰的软件边界和多层安全失效机制。</w:t>
      </w:r>
    </w:p>
    <w:p>
      <w:pPr>
        <w:widowControl/>
        <w:ind w:firstLine="0"/>
      </w:pPr>
      <w:r>
        <w:rPr>
          <w:rFonts w:ascii="黑体" w:hAnsi="黑体" w:eastAsia="黑体"/>
          <w:b/>
          <w:sz w:val="22"/>
        </w:rPr>
        <w:t>关键词：</w:t>
      </w:r>
      <w:r>
        <w:rPr>
          <w:rFonts w:ascii="宋体" w:hAnsi="宋体" w:eastAsia="宋体"/>
        </w:rPr>
        <w:t>ESP32-S3；机器视觉；伪红外；循迹避障；推球状态机；STM32；无线体感控制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目  录</w:t>
      </w:r>
    </w:p>
    <w:p>
      <w:pPr>
        <w:widowControl/>
      </w:pPr>
      <w:r>
        <w:fldChar w:fldCharType="begin"/>
        <w:instrText xml:space="preserve"> TOC \o "1-3" \h \z \u </w:instrText>
        <w:fldChar w:fldCharType="separate"/>
        <w:t>打开文档后右键选择“更新域”生成目录页码。</w:t>
        <w:fldChar w:fldCharType="end"/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 课题内容与总体技术方案</w:t>
      </w:r>
    </w:p>
    <w:p>
      <w:pPr>
        <w:pStyle w:val="Heading2"/>
        <w:widowControl/>
      </w:pPr>
      <w:r>
        <w:t>1.1 课题内容</w:t>
      </w:r>
    </w:p>
    <w:p>
      <w:pPr>
        <w:widowControl/>
      </w:pPr>
      <w:r>
        <w:rPr>
          <w:rFonts w:ascii="宋体" w:hAnsi="宋体" w:eastAsia="宋体"/>
        </w:rPr>
        <w:t>本课题要求智能车沿黑色赛道自主行驶，识别并绕过障碍物，利用摄像头寻找指定颜色小球并推入对应洞口；本组还在课程任务之上开发无线体感控制。老师统一提供底盘、电机驱动和常规传感硬件，因此本文不把公共硬件作为设计成果展开，只在算法需要处说明接口，重点讨论数字系统的软件架构、感知算法、运动控制、通信协议和调试过程。</w:t>
      </w:r>
    </w:p>
    <w:p>
      <w:pPr>
        <w:widowControl/>
      </w:pPr>
      <w:r>
        <w:rPr>
          <w:rFonts w:ascii="宋体" w:hAnsi="宋体" w:eastAsia="宋体"/>
        </w:rPr>
        <w:t>系统有自主和体感两种模式。自主模式由ESP32-S3完成红外/超声波/摄像头采样、决策和三轮运动控制；体感模式由STM32读取手持端姿态，生成F、B、L、R、S五种单字符命令，经BLE发送到车端ESP32-S3。两种模式最终都使用明确的运动输出，并把关键状态显示在LCD、串口或Wi-Fi网页上。</w:t>
      </w:r>
    </w:p>
    <w:p>
      <w:pPr>
        <w:pStyle w:val="Heading2"/>
        <w:widowControl/>
      </w:pPr>
      <w:r>
        <w:t>1.2 技术演进路线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2268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阶段</w:t>
            </w:r>
          </w:p>
        </w:tc>
        <w:tc>
          <w:tcPr>
            <w:tcW w:type="dxa" w:w="2268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核心任务</w:t>
            </w:r>
          </w:p>
        </w:tc>
        <w:tc>
          <w:tcPr>
            <w:tcW w:type="dxa" w:w="2268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主要方法</w:t>
            </w:r>
          </w:p>
        </w:tc>
        <w:tc>
          <w:tcPr>
            <w:tcW w:type="dxa" w:w="2268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成果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一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物理红外循迹与超声波避障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四位掩码、PD、编码器PI、避障状态机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建立稳定运动基线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二</w:t>
            </w:r>
          </w:p>
        </w:tc>
        <w:tc>
          <w:tcPr>
            <w:tcW w:type="dxa" w:w="2268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视觉循迹、找球与推球</w:t>
            </w:r>
          </w:p>
        </w:tc>
        <w:tc>
          <w:tcPr>
            <w:tcW w:type="dxa" w:w="2268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伪红外、连通域筛选、十四状态控制器</w:t>
            </w:r>
          </w:p>
        </w:tc>
        <w:tc>
          <w:tcPr>
            <w:tcW w:type="dxa" w:w="2268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完成课程自主任务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三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STM32无线体感控制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静态倾角、滤波/滞回/防抖、BLE看门狗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完成自主创新功能</w:t>
            </w:r>
          </w:p>
        </w:tc>
      </w:tr>
    </w:tbl>
    <w:p>
      <w:pPr>
        <w:widowControl/>
      </w:pPr>
    </w:p>
    <w:p>
      <w:pPr>
        <w:pStyle w:val="Heading2"/>
        <w:widowControl/>
      </w:pPr>
      <w:r>
        <w:t>1.3 总体数据流与设计原则</w:t>
      </w:r>
    </w:p>
    <w:p>
      <w:pPr>
        <w:widowControl/>
      </w:pPr>
      <w:r>
        <w:rPr>
          <w:rFonts w:ascii="宋体" w:hAnsi="宋体" w:eastAsia="宋体"/>
        </w:rPr>
        <w:t>自主模式数据流为：感知输入→有效性与时效检查→离散掩码或目标几何量→循迹、避障或推球状态机→前进、横移、转向三个抽象运动量→三轮混控→轮级PI→PWM。体感模式数据流为：MPU6050加速度→俯仰/横滚角→低通滤波→手势判决→UART/BLE→车端命令解析→通信看门狗→电机输出。控制层以10 ms为主节拍运行，慢速感知和显示利用时间戳与快照接入。</w:t>
      </w:r>
    </w:p>
    <w:p>
      <w:pPr>
        <w:widowControl/>
      </w:pPr>
      <w:r>
        <w:rPr>
          <w:rFonts w:ascii="宋体" w:hAnsi="宋体" w:eastAsia="宋体"/>
        </w:rPr>
        <w:t>设计遵循三项原则：感知先转为可复用中间表示；长动作必须拆分为状态并设置超时、堵转和数据过期保护；阈值、状态跳转与电机响应必须能从串口、LCD或Wi-Fi页面观察，从而提高调试可解释性。</w:t>
      </w:r>
    </w:p>
    <w:p>
      <w:pPr>
        <w:pStyle w:val="Heading1"/>
        <w:widowControl/>
      </w:pPr>
      <w:r>
        <w:t>2 系统模块划分及队员工作分工</w:t>
      </w:r>
    </w:p>
    <w:p>
      <w:pPr>
        <w:pStyle w:val="Heading2"/>
        <w:widowControl/>
      </w:pPr>
      <w:r>
        <w:t>2.1 模块划分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3024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模块</w:t>
            </w:r>
          </w:p>
        </w:tc>
        <w:tc>
          <w:tcPr>
            <w:tcW w:type="dxa" w:w="3024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主要内容</w:t>
            </w:r>
          </w:p>
        </w:tc>
        <w:tc>
          <w:tcPr>
            <w:tcW w:type="dxa" w:w="3024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感知</w:t>
            </w:r>
          </w:p>
        </w:tc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红外、超声波、摄像头、MPU6050的采样、滤波、目标提取和时效判断</w:t>
            </w:r>
          </w:p>
        </w:tc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掩码、距离、目标位置、姿态角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决策</w:t>
            </w:r>
          </w:p>
        </w:tc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循迹、转弯、丢线搜索、避障、推球和手势判决</w:t>
            </w:r>
          </w:p>
        </w:tc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forward/lateral/turn或字符命令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运动</w:t>
            </w:r>
          </w:p>
        </w:tc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三轮运动学映射、限幅、编码器PI和堵转检查</w:t>
            </w:r>
          </w:p>
        </w:tc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三路PWM与方向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通信</w:t>
            </w:r>
          </w:p>
        </w:tc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Wi-Fi视频/状态、BLE扫描订阅、UART与心跳</w:t>
            </w:r>
          </w:p>
        </w:tc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网页状态和车端命令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显示</w:t>
            </w:r>
          </w:p>
        </w:tc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电机、距离、视觉、连接和动作状态格式化</w:t>
            </w:r>
          </w:p>
        </w:tc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LCD、串口和手机页面</w:t>
            </w:r>
          </w:p>
        </w:tc>
      </w:tr>
    </w:tbl>
    <w:p>
      <w:pPr>
        <w:widowControl/>
      </w:pPr>
    </w:p>
    <w:p>
      <w:pPr>
        <w:pStyle w:val="Heading2"/>
        <w:widowControl/>
      </w:pPr>
      <w:r>
        <w:t>2.2 队员工作分工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3024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成员</w:t>
            </w:r>
          </w:p>
        </w:tc>
        <w:tc>
          <w:tcPr>
            <w:tcW w:type="dxa" w:w="3024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主要分工</w:t>
            </w:r>
          </w:p>
        </w:tc>
        <w:tc>
          <w:tcPr>
            <w:tcW w:type="dxa" w:w="3024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具体工作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王润宇</w:t>
            </w:r>
          </w:p>
        </w:tc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循迹与避障代码开发</w:t>
            </w:r>
          </w:p>
        </w:tc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物理红外/伪红外接口、PD、弯道与丢线、超声波避障状态机及调试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何晓瑜</w:t>
            </w:r>
          </w:p>
        </w:tc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推球代码开发、硬件调试</w:t>
            </w:r>
          </w:p>
        </w:tc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红蓝球与洞口识别、推球控制、远场冲刺策略和硬件排查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王铜锌</w:t>
            </w:r>
          </w:p>
        </w:tc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STM32部分开发、硬件调试</w:t>
            </w:r>
          </w:p>
        </w:tc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MPU6050采集、手势判决、UART/BLE、接收端与LCD反馈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全体成员</w:t>
            </w:r>
          </w:p>
        </w:tc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共同工作</w:t>
            </w:r>
          </w:p>
        </w:tc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整车安装、环境配置、联调、参数标定、验收、视频、汇报与报告</w:t>
            </w:r>
          </w:p>
        </w:tc>
      </w:tr>
    </w:tbl>
    <w:p>
      <w:pPr>
        <w:widowControl/>
      </w:pPr>
    </w:p>
    <w:p>
      <w:pPr>
        <w:widowControl/>
      </w:pPr>
      <w:r>
        <w:rPr>
          <w:rFonts w:ascii="宋体" w:hAnsi="宋体" w:eastAsia="宋体"/>
        </w:rPr>
        <w:t>分工表示主要责任而非相互割裂。三个子系统最终共享电机、显示和通信资源，因此关键接口、实车参数标定和验收由全体成员共同完成。</w:t>
      </w:r>
    </w:p>
    <w:p>
      <w:pPr>
        <w:pStyle w:val="Heading1"/>
        <w:widowControl/>
      </w:pPr>
      <w:r>
        <w:t>3 自主循迹与避障系统设计</w:t>
      </w:r>
    </w:p>
    <w:p>
      <w:pPr>
        <w:pStyle w:val="Heading2"/>
        <w:widowControl/>
      </w:pPr>
      <w:r>
        <w:t>3.1 四路红外与统一掩码</w:t>
      </w:r>
    </w:p>
    <w:p>
      <w:pPr>
        <w:widowControl/>
      </w:pPr>
      <w:r>
        <w:rPr>
          <w:rFonts w:ascii="宋体" w:hAnsi="宋体" w:eastAsia="宋体"/>
        </w:rPr>
        <w:t>四路红外编码为低四位掩码：bit0为车辆右外侧CH1，bit1为右内侧CH2，bit2为左内侧CH3，bit3为左外侧CH4。连续循迹误差只使用内侧两路，外侧两路仅用于转弯候选，避免宽线和缓弯造成过早强转。统一掩码也使第四章的摄像头伪红外能够复用本控制器。</w:t>
      </w:r>
    </w:p>
    <w:p>
      <w:pPr>
        <w:widowControl/>
        <w:ind w:firstLine="0"/>
        <w:jc w:val="center"/>
      </w:pPr>
      <w:r>
        <w:rPr>
          <w:rFonts w:ascii="黑体" w:hAnsi="黑体" w:eastAsia="黑体"/>
          <w:b/>
          <w:sz w:val="20"/>
        </w:rPr>
        <w:t>代码3-1 内侧通道误差映射（line_follow.c）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F3F4F6"/>
          </w:tcPr>
          <w:p>
            <w:pPr>
              <w:pStyle w:val="Code"/>
              <w:ind w:firstLine="0"/>
            </w:pPr>
            <w:r>
              <w:rPr>
                <w:rFonts w:ascii="Consolas" w:hAnsi="Consolas" w:eastAsia="Consolas"/>
                <w:sz w:val="16"/>
              </w:rPr>
              <w:t>static int mask_to_error(uint8_t mask)</w:t>
              <w:br/>
              <w:t>{</w:t>
              <w:br/>
              <w:t xml:space="preserve">    const bool right = (mask &amp; IR_CHANNEL_2_MASK) != 0U;</w:t>
              <w:br/>
              <w:t xml:space="preserve">    const bool left  = (mask &amp; IR_CHANNEL_3_MASK) != 0U;</w:t>
              <w:br/>
              <w:t xml:space="preserve">    if (right == left) return 0;</w:t>
              <w:br/>
              <w:t xml:space="preserve">    return right ? 1 : -1;</w:t>
              <w:br/>
              <w:t>}</w:t>
            </w:r>
          </w:p>
        </w:tc>
      </w:tr>
    </w:tbl>
    <w:p>
      <w:pPr>
        <w:pStyle w:val="Heading2"/>
        <w:widowControl/>
      </w:pPr>
      <w:r>
        <w:t>3.2 PD循迹与动态降速</w:t>
      </w:r>
    </w:p>
    <w:p>
      <w:pPr>
        <w:widowControl/>
      </w:pPr>
      <w:r>
        <w:rPr>
          <w:rFonts w:ascii="宋体" w:hAnsi="宋体" w:eastAsia="宋体"/>
        </w:rPr>
        <w:t>比例项根据当前偏差纠正方向，微分项根据误差变化抑制摆动。基础前进量为170，检测到偏差时降低20且不低于120，转向量限幅±250。该策略在直线保持速度，在弯道主动留出转向余量。</w:t>
      </w:r>
    </w:p>
    <w:p>
      <w:pPr>
        <w:widowControl/>
        <w:ind w:firstLine="0"/>
        <w:jc w:val="center"/>
      </w:pPr>
      <w:r>
        <w:rPr>
          <w:rFonts w:ascii="Cambria Math" w:hAnsi="Cambria Math" w:eastAsia="Cambria Math"/>
          <w:sz w:val="22"/>
        </w:rPr>
        <w:t>u(k)=70e(k)+15[e(k)−e(k−1)]    （3-1）</w:t>
      </w:r>
    </w:p>
    <w:p>
      <w:pPr>
        <w:widowControl/>
        <w:ind w:firstLine="0"/>
        <w:jc w:val="center"/>
      </w:pPr>
      <w:r>
        <w:rPr>
          <w:rFonts w:ascii="黑体" w:hAnsi="黑体" w:eastAsia="黑体"/>
          <w:b/>
          <w:sz w:val="20"/>
        </w:rPr>
        <w:t>代码3-2 PD修正核心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F3F4F6"/>
          </w:tcPr>
          <w:p>
            <w:pPr>
              <w:pStyle w:val="Code"/>
              <w:ind w:firstLine="0"/>
            </w:pPr>
            <w:r>
              <w:rPr>
                <w:rFonts w:ascii="Consolas" w:hAnsi="Consolas" w:eastAsia="Consolas"/>
                <w:sz w:val="16"/>
              </w:rPr>
              <w:t>int derivative = error - controller-&gt;previous_error;</w:t>
              <w:br/>
              <w:t>int turn = clamp_int(LINE_KP * error + LINE_KD * derivative,</w:t>
              <w:br/>
              <w:t xml:space="preserve">                     -LINE_TURN_LIMIT, LINE_TURN_LIMIT);</w:t>
              <w:br/>
              <w:t>int forward = LINE_BASE_FORWARD;</w:t>
              <w:br/>
              <w:t>if (error != 0) forward = max(LINE_MIN_FORWARD,</w:t>
              <w:br/>
              <w:t xml:space="preserve">                              forward - LINE_CURVE_SLOWDOWN);</w:t>
            </w:r>
          </w:p>
        </w:tc>
      </w:tr>
    </w:tbl>
    <w:p>
      <w:pPr>
        <w:pStyle w:val="Heading2"/>
        <w:widowControl/>
      </w:pPr>
      <w:r>
        <w:t>3.3 三轮运动学与轮级PI</w:t>
      </w:r>
    </w:p>
    <w:p>
      <w:pPr>
        <w:widowControl/>
      </w:pPr>
      <w:r>
        <w:rPr>
          <w:rFonts w:ascii="宋体" w:hAnsi="宋体" w:eastAsia="宋体"/>
        </w:rPr>
        <w:t>上层只给出前进F、横移S和转向T，不直接写三路PWM。三轮命令按式（3-2）计算；若任一轮绝对值超过1000，则按峰值等比例缩放全部命令，保持运动方向。循迹主要使用F+T，避障使用F+S，推球可组合三个自由度。</w:t>
      </w:r>
    </w:p>
    <w:p>
      <w:pPr>
        <w:widowControl/>
        <w:ind w:firstLine="0"/>
        <w:jc w:val="center"/>
      </w:pPr>
      <w:r>
        <w:rPr>
          <w:rFonts w:ascii="Cambria Math" w:hAnsi="Cambria Math" w:eastAsia="Cambria Math"/>
          <w:sz w:val="22"/>
        </w:rPr>
        <w:t>L=F+T−S/2；R=F−T+S/2；B=−S    （3-2）</w:t>
      </w:r>
    </w:p>
    <w:p>
      <w:pPr>
        <w:widowControl/>
      </w:pPr>
      <w:r>
        <w:rPr>
          <w:rFonts w:ascii="宋体" w:hAnsi="宋体" w:eastAsia="宋体"/>
        </w:rPr>
        <w:t>轮级PI每50 ms更新。目标速度按每秒计数=2×命令换算，测速经(3×旧值+新值)/4平滑，Kp=1/2、Ki=1/4，积分限幅±1200、输出限幅500，并设置启动/运行最小驱动力和反积分饱和，解决低占空比不转及负载不一致。</w:t>
      </w:r>
    </w:p>
    <w:p>
      <w:pPr>
        <w:widowControl/>
        <w:ind w:firstLine="0"/>
        <w:jc w:val="center"/>
      </w:pPr>
      <w:r>
        <w:rPr>
          <w:rFonts w:ascii="Cambria Math" w:hAnsi="Cambria Math" w:eastAsia="Cambria Math"/>
          <w:sz w:val="22"/>
        </w:rPr>
        <w:t>PWM(k)=sat{Kp[n*(k)−n(k)]+KiΣ[n*−n]}    （3-3）</w:t>
      </w:r>
    </w:p>
    <w:p>
      <w:pPr>
        <w:pStyle w:val="Heading2"/>
        <w:widowControl/>
      </w:pPr>
      <w:r>
        <w:t>3.4 超声波连续确认与横移避障</w:t>
      </w:r>
    </w:p>
    <w:p>
      <w:pPr>
        <w:widowControl/>
      </w:pPr>
      <w:r>
        <w:rPr>
          <w:rFonts w:ascii="宋体" w:hAnsi="宋体" w:eastAsia="宋体"/>
        </w:rPr>
        <w:t>超声波依据d=cΔt/2计算距离。小于等于50 mm连续2次才触发绕障，大于120 mm连续3次才确认通道恢复；150 mm以内先把前进量降至90。测距超过500 ms未更新即判为无效，防止使用陈旧数据。</w:t>
      </w:r>
    </w:p>
    <w:p>
      <w:pPr>
        <w:widowControl/>
        <w:ind w:firstLine="0"/>
        <w:jc w:val="center"/>
      </w:pPr>
      <w:r>
        <w:rPr>
          <w:rFonts w:ascii="Cambria Math" w:hAnsi="Cambria Math" w:eastAsia="Cambria Math"/>
          <w:sz w:val="22"/>
        </w:rPr>
        <w:t>d=c·Δt/2    （3-4）</w:t>
      </w:r>
    </w:p>
    <w:p>
      <w:pPr>
        <w:widowControl/>
      </w:pPr>
      <w:r>
        <w:rPr>
          <w:rFonts w:ascii="宋体" w:hAnsi="宋体" w:eastAsia="宋体"/>
        </w:rPr>
        <w:t>避障由刹车、左横移、前进越障、右横移回线和结束状态组成。触发后制动100 ms，以120横移；左移至少240计数，前进目标1000计数、速度140，右移额外增加600计数并结合红外居中提前结束，清障条件需持续250 ms。编码器定距比固定延时更能适应电量和地面差异。</w:t>
      </w:r>
    </w:p>
    <w:p>
      <w:pPr>
        <w:pStyle w:val="Heading2"/>
        <w:widowControl/>
      </w:pPr>
      <w:r>
        <w:t>3.5 防锁死机制</w:t>
      </w:r>
    </w:p>
    <w:p>
      <w:pPr>
        <w:widowControl/>
      </w:pPr>
      <w:r>
        <w:rPr>
          <w:rFonts w:ascii="宋体" w:hAnsi="宋体" w:eastAsia="宋体"/>
        </w:rPr>
        <w:t>每个运动阶段设置6000 ms总超时；若500 ms内三轮总进度不足2计数，则判为堵转；累计进度超过合理上限也判为异常。任何保护触发都立即停车，覆盖车轮卡住、传感器过期和状态无法退出三类风险。</w:t>
      </w:r>
    </w:p>
    <w:p>
      <w:pPr>
        <w:widowControl/>
        <w:ind w:firstLine="0"/>
        <w:jc w:val="center"/>
      </w:pPr>
      <w:r>
        <w:rPr>
          <w:rFonts w:ascii="黑体" w:hAnsi="黑体" w:eastAsia="黑体"/>
          <w:b/>
          <w:sz w:val="20"/>
        </w:rPr>
        <w:t>代码3-3 避障动作失效保护（obstacle_avoidance.c）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F3F4F6"/>
          </w:tcPr>
          <w:p>
            <w:pPr>
              <w:pStyle w:val="Code"/>
              <w:ind w:firstLine="0"/>
            </w:pPr>
            <w:r>
              <w:rPr>
                <w:rFonts w:ascii="Consolas" w:hAnsi="Consolas" w:eastAsia="Consolas"/>
                <w:sz w:val="16"/>
              </w:rPr>
              <w:t>if (progress - last_motion &gt;= AVOID_STALL_MIN_COUNTS) {</w:t>
              <w:br/>
              <w:t xml:space="preserve">    last_motion = progress; stall_ms = 0;</w:t>
              <w:br/>
              <w:t>} else stall_ms += elapsed_ms;</w:t>
              <w:br/>
              <w:t>return stage_ms &gt;= AVOID_MOTION_TIMEOUT_MS ||</w:t>
              <w:br/>
              <w:t xml:space="preserve">       stall_ms &gt;= AVOID_STALL_TIMEOUT_MS ||</w:t>
              <w:br/>
              <w:t xml:space="preserve">       (maximum_counts &gt; 0 &amp;&amp; progress &gt; maximum_counts);</w:t>
            </w:r>
          </w:p>
        </w:tc>
      </w:tr>
    </w:tbl>
    <w:p>
      <w:pPr>
        <w:pStyle w:val="Heading1"/>
        <w:widowControl/>
      </w:pPr>
      <w:r>
        <w:t>4 基于机器视觉的自主导航系统设计</w:t>
      </w:r>
    </w:p>
    <w:p>
      <w:pPr>
        <w:pStyle w:val="Heading2"/>
        <w:widowControl/>
      </w:pPr>
      <w:r>
        <w:t>4.1 四块伪红外采样</w:t>
      </w:r>
    </w:p>
    <w:p>
      <w:pPr>
        <w:widowControl/>
      </w:pPr>
      <w:r>
        <w:rPr>
          <w:rFonts w:ascii="宋体" w:hAnsi="宋体" w:eastAsia="宋体"/>
        </w:rPr>
        <w:t>视觉循迹是课程要求，本组的创新在于把二维图像抽象为四路伪红外。LINE模式把480×320 MJPEG按1/8尺度解码为60×40，在约70%图像高度处放置四个4×4采样框。中心从车辆右侧到左侧依次位于宽度65%、54%、47%和35%，输出位序与物理红外CH1—CH4一致，因此无需重写PD、弯道和回线逻辑。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2268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通道</w:t>
            </w:r>
          </w:p>
        </w:tc>
        <w:tc>
          <w:tcPr>
            <w:tcW w:type="dxa" w:w="2268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图像位置</w:t>
            </w:r>
          </w:p>
        </w:tc>
        <w:tc>
          <w:tcPr>
            <w:tcW w:type="dxa" w:w="2268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掩码位</w:t>
            </w:r>
          </w:p>
        </w:tc>
        <w:tc>
          <w:tcPr>
            <w:tcW w:type="dxa" w:w="2268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CH1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宽度65%，车辆右外侧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bit0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右弯候选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CH2</w:t>
            </w:r>
          </w:p>
        </w:tc>
        <w:tc>
          <w:tcPr>
            <w:tcW w:type="dxa" w:w="2268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宽度54%，右内侧</w:t>
            </w:r>
          </w:p>
        </w:tc>
        <w:tc>
          <w:tcPr>
            <w:tcW w:type="dxa" w:w="2268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bit1</w:t>
            </w:r>
          </w:p>
        </w:tc>
        <w:tc>
          <w:tcPr>
            <w:tcW w:type="dxa" w:w="2268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误差+1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CH3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宽度47%，左内侧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bit2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误差−1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CH4</w:t>
            </w:r>
          </w:p>
        </w:tc>
        <w:tc>
          <w:tcPr>
            <w:tcW w:type="dxa" w:w="2268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宽度35%，车辆左外侧</w:t>
            </w:r>
          </w:p>
        </w:tc>
        <w:tc>
          <w:tcPr>
            <w:tcW w:type="dxa" w:w="2268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bit3</w:t>
            </w:r>
          </w:p>
        </w:tc>
        <w:tc>
          <w:tcPr>
            <w:tcW w:type="dxa" w:w="2268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左弯候选</w:t>
            </w:r>
          </w:p>
        </w:tc>
      </w:tr>
    </w:tbl>
    <w:p>
      <w:pPr>
        <w:widowControl/>
      </w:pPr>
    </w:p>
    <w:p>
      <w:pPr>
        <w:pStyle w:val="Heading2"/>
        <w:widowControl/>
      </w:pPr>
      <w:r>
        <w:t>4.2 自适应阈值与终点确认</w:t>
      </w:r>
    </w:p>
    <w:p>
      <w:pPr>
        <w:widowControl/>
      </w:pPr>
      <w:r>
        <w:rPr>
          <w:rFonts w:ascii="宋体" w:hAnsi="宋体" w:eastAsia="宋体"/>
        </w:rPr>
        <w:t>系统先估计图像背景亮度，再以背景亮度减40作为黑线阈值；单框至少出现2个暗像素才置位。相对阈值比固定灰度更能适应室内灯光和曝光变化。全黑可能来自终点、阴影或瞬时模糊，故连续3帧全黑才锁存终点。四框采样值、阈值和掩码均输出到Wi-Fi页面，便于区分感知错误与控制参数错误。</w:t>
      </w:r>
    </w:p>
    <w:p>
      <w:pPr>
        <w:pStyle w:val="Heading2"/>
        <w:widowControl/>
      </w:pPr>
      <w:r>
        <w:t>4.3 正常转弯与丢线搜索</w:t>
      </w:r>
    </w:p>
    <w:p>
      <w:pPr>
        <w:widowControl/>
      </w:pPr>
      <w:r>
        <w:rPr>
          <w:rFonts w:ascii="宋体" w:hAnsi="宋体" w:eastAsia="宋体"/>
        </w:rPr>
        <w:t>正常转弯利用外侧通道预告直角弯：外侧命中持续30 ms后进入候选，在450 ms窗口内等待内侧和线形确认；确认后以200原地转动，最少60 ms，重新居中持续30 ms后退出，单次最长600 ms并保持50 ms退出过程。若四路全白，则进入编码器定距搜索：先向右约640计数（约120°），未找到后向左约1280计数（约240°），粗转230、精调180，回线稳定30 ms后交还PD；同时设置400 ms堵转和5 s总超时。两套机制分别处理“仍看见弯道”和“已经丢线”。</w:t>
      </w:r>
    </w:p>
    <w:p>
      <w:pPr>
        <w:pStyle w:val="Heading2"/>
        <w:widowControl/>
      </w:pPr>
      <w:r>
        <w:t>4.4 视觉流水线实时性</w:t>
      </w:r>
    </w:p>
    <w:p>
      <w:pPr>
        <w:widowControl/>
      </w:pPr>
      <w:r>
        <w:rPr>
          <w:rFonts w:ascii="宋体" w:hAnsi="宋体" w:eastAsia="宋体"/>
        </w:rPr>
        <w:t>USB回调只复制MJPEG并唤醒任务，软件JPEG解码放在core 1专用任务中，避免阻塞控制环和Wi-Fi。LINE使用1/8尺度，PUSH为获得几何精度使用1/4尺度。解码忙时丢弃新帧，不让旧帧排队；循迹帧超过1500 ms、找球帧超过500 ms便停止使用。该优化表述为降低延迟与提高有效处理速度，不宣称最终固定50 fps；最终输入配置为480×320、25 fps。</w:t>
      </w:r>
    </w:p>
    <w:p>
      <w:pPr>
        <w:widowControl/>
        <w:ind w:firstLine="0"/>
        <w:jc w:val="center"/>
      </w:pPr>
      <w:r>
        <w:rPr>
          <w:rFonts w:ascii="黑体" w:hAnsi="黑体" w:eastAsia="黑体"/>
          <w:b/>
          <w:sz w:val="20"/>
        </w:rPr>
        <w:t>代码4-1 解码任务配置（camera_vision.c）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F3F4F6"/>
          </w:tcPr>
          <w:p>
            <w:pPr>
              <w:pStyle w:val="Code"/>
              <w:ind w:firstLine="0"/>
            </w:pPr>
            <w:r>
              <w:rPr>
                <w:rFonts w:ascii="Consolas" w:hAnsi="Consolas" w:eastAsia="Consolas"/>
                <w:sz w:val="16"/>
              </w:rPr>
              <w:t>#define VISION_TASK_STACK_SIZE 8192</w:t>
              <w:br/>
              <w:t>#define VISION_TASK_PRIORITY   1</w:t>
              <w:br/>
              <w:t>#define VISION_TASK_CORE       1</w:t>
              <w:br/>
              <w:t>/* callback only copies MJPEG and wakes decoder;</w:t>
              <w:br/>
              <w:t xml:space="preserve">   a new frame is dropped while decoding. */</w:t>
            </w:r>
          </w:p>
        </w:tc>
      </w:tr>
    </w:tbl>
    <w:p>
      <w:pPr>
        <w:pStyle w:val="Heading1"/>
        <w:widowControl/>
      </w:pPr>
      <w:r>
        <w:t>5 视觉找球与自动推球系统设计</w:t>
      </w:r>
    </w:p>
    <w:p>
      <w:pPr>
        <w:pStyle w:val="Heading2"/>
        <w:widowControl/>
      </w:pPr>
      <w:r>
        <w:t>5.1 红球、蓝球与洞口检测</w:t>
      </w:r>
    </w:p>
    <w:p>
      <w:pPr>
        <w:widowControl/>
      </w:pPr>
      <w:r>
        <w:rPr>
          <w:rFonts w:ascii="宋体" w:hAnsi="宋体" w:eastAsia="宋体"/>
        </w:rPr>
        <w:t>PUSH模式按1/4尺度解码为120×80。红球候选满足R−G≥25且R−B≥25；蓝球候选满足B−R≥25、B−G≥25、B≥50且饱和度≥45。二值图经连通域分析，再按面积、紧致度、宽高比、长短轴、中心位置去除赛道直角、阴影和细长反光。蓝色候选还限制中心纵坐标不超过66并要求亮度梯度不低于3。洞口按远处低亮、低饱和连通域提取，并结合面积、边界和左右分区得到左右洞口。任务顺序为红球—左洞口、蓝球—右洞口。</w:t>
      </w:r>
    </w:p>
    <w:p>
      <w:pPr>
        <w:pStyle w:val="Heading2"/>
        <w:widowControl/>
      </w:pPr>
      <w:r>
        <w:t>5.2 十四状态控制器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3024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状态</w:t>
            </w:r>
          </w:p>
        </w:tc>
        <w:tc>
          <w:tcPr>
            <w:tcW w:type="dxa" w:w="3024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作用</w:t>
            </w:r>
          </w:p>
        </w:tc>
        <w:tc>
          <w:tcPr>
            <w:tcW w:type="dxa" w:w="3024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关键条件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START_FORWARD</w:t>
            </w:r>
          </w:p>
        </w:tc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离开起始区</w:t>
            </w:r>
          </w:p>
        </w:tc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速度150、650 ms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FIND_BALL</w:t>
            </w:r>
          </w:p>
        </w:tc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寻找当前目标</w:t>
            </w:r>
          </w:p>
        </w:tc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看见球则接近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APPROACH_BALL</w:t>
            </w:r>
          </w:p>
        </w:tc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横移居中、远场修正和接近</w:t>
            </w:r>
          </w:p>
        </w:tc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中心误差、半径、纵坐标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SCAN</w:t>
            </w:r>
          </w:p>
        </w:tc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左右定距扫描</w:t>
            </w:r>
          </w:p>
        </w:tc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找到目标或失败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ALIGN</w:t>
            </w:r>
          </w:p>
        </w:tc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只横移使球与洞口对齐</w:t>
            </w:r>
          </w:p>
        </w:tc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误差满足300 ms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BACKOFF</w:t>
            </w:r>
          </w:p>
        </w:tc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留出冲刺空间</w:t>
            </w:r>
          </w:p>
        </w:tc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130、220 ms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FAR_SPRINT</w:t>
            </w:r>
          </w:p>
        </w:tc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编码器定距冲刺</w:t>
            </w:r>
          </w:p>
        </w:tc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目标200～1200计数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PUSH</w:t>
            </w:r>
          </w:p>
        </w:tc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最终直线强推</w:t>
            </w:r>
          </w:p>
        </w:tc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300、650 ms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BACKOUT</w:t>
            </w:r>
          </w:p>
        </w:tc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退出近场</w:t>
            </w:r>
          </w:p>
        </w:tc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计时/进度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EGRESS</w:t>
            </w:r>
          </w:p>
        </w:tc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离开目标区</w:t>
            </w:r>
          </w:p>
        </w:tc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120、1000 ms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POST_EGRESS_TURN</w:t>
            </w:r>
          </w:p>
        </w:tc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约120°转向下一目标</w:t>
            </w:r>
          </w:p>
        </w:tc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编码器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POST_EGRESS_FORWARD</w:t>
            </w:r>
          </w:p>
        </w:tc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前进到下一搜索区</w:t>
            </w:r>
          </w:p>
        </w:tc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1000计数、速度80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DONE</w:t>
            </w:r>
          </w:p>
        </w:tc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两球完成停车</w:t>
            </w:r>
          </w:p>
        </w:tc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终态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FAULT_STOP</w:t>
            </w:r>
          </w:p>
        </w:tc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异常停车</w:t>
            </w:r>
          </w:p>
        </w:tc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超时、堵转或数据失效</w:t>
            </w:r>
          </w:p>
        </w:tc>
      </w:tr>
    </w:tbl>
    <w:p>
      <w:pPr>
        <w:widowControl/>
      </w:pPr>
    </w:p>
    <w:p>
      <w:pPr>
        <w:widowControl/>
      </w:pPr>
      <w:r>
        <w:rPr>
          <w:rFonts w:ascii="宋体" w:hAnsi="宋体" w:eastAsia="宋体"/>
        </w:rPr>
        <w:t>总任务超时180 s。每个编码器动作记录开始计数、当前进度和最后运动时刻，命令存在而计数不增长时进入FAULT_STOP；终态在同一周期立即发布，避免主循环锁止后网页仍显示旧状态。</w:t>
      </w:r>
    </w:p>
    <w:p>
      <w:pPr>
        <w:pStyle w:val="Heading2"/>
        <w:widowControl/>
      </w:pPr>
      <w:r>
        <w:t>5.3 FAR_SPRINT远场冲刺射门</w:t>
      </w:r>
    </w:p>
    <w:p>
      <w:pPr>
        <w:widowControl/>
      </w:pPr>
      <w:r>
        <w:rPr>
          <w:rFonts w:ascii="宋体" w:hAnsi="宋体" w:eastAsia="宋体"/>
        </w:rPr>
        <w:t>“远程射门”在本项目中不是网络遥控，而是FAR_SPRINT远场冲刺。球半径≤5、纵坐标≤35且球—洞口横向误差≤6时，系统在远场先完成对准，再将球纵向位置映射为200～1200计数，以200直线冲刺。近场ALIGN只用35～45横移，不前进、不旋转；误差≤8并持续300 ms后以300强推650 ms。该分段方法利用远场视觉和近场里程信息，缓解球进入车头盲区后闭环失效。</w:t>
      </w:r>
    </w:p>
    <w:p>
      <w:pPr>
        <w:widowControl/>
        <w:ind w:firstLine="0"/>
        <w:jc w:val="center"/>
      </w:pPr>
      <w:r>
        <w:rPr>
          <w:rFonts w:ascii="黑体" w:hAnsi="黑体" w:eastAsia="黑体"/>
          <w:b/>
          <w:sz w:val="20"/>
        </w:rPr>
        <w:t>代码5-1 FAR_SPRINT触发逻辑摘要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F3F4F6"/>
          </w:tcPr>
          <w:p>
            <w:pPr>
              <w:pStyle w:val="Code"/>
              <w:ind w:firstLine="0"/>
            </w:pPr>
            <w:r>
              <w:rPr>
                <w:rFonts w:ascii="Consolas" w:hAnsi="Consolas" w:eastAsia="Consolas"/>
                <w:sz w:val="16"/>
              </w:rPr>
              <w:t>if (far_sprint_enable &amp;&amp; ball-&gt;radius &lt;= 5 &amp;&amp; ball-&gt;cy &lt;= 35 &amp;&amp;</w:t>
              <w:br/>
              <w:t xml:space="preserve">    abs(pocket_error) &lt;= 6) {</w:t>
              <w:br/>
              <w:t xml:space="preserve">    counts = clamp(distance_from_y(ball-&gt;cy), 200, 1200);</w:t>
              <w:br/>
              <w:t xml:space="preserve">    reset_stage(c, BALL_PUSH_FAR_SPRINT, counts, left, right);</w:t>
              <w:br/>
              <w:t>}</w:t>
            </w:r>
          </w:p>
        </w:tc>
      </w:tr>
    </w:tbl>
    <w:p>
      <w:pPr>
        <w:pStyle w:val="Heading1"/>
        <w:widowControl/>
      </w:pPr>
      <w:r>
        <w:t>6 基于STM32与IMU的无线体感控制系统设计</w:t>
      </w:r>
    </w:p>
    <w:p>
      <w:pPr>
        <w:pStyle w:val="Heading2"/>
        <w:widowControl/>
      </w:pPr>
      <w:r>
        <w:t>6.1 接口与采样配置</w:t>
      </w:r>
    </w:p>
    <w:p>
      <w:pPr>
        <w:widowControl/>
      </w:pPr>
      <w:r>
        <w:rPr>
          <w:rFonts w:ascii="宋体" w:hAnsi="宋体" w:eastAsia="宋体"/>
        </w:rPr>
        <w:t>手持端采用STM32F103C8T6，I²C1的PB6/PB7分别连接SCL/SDA，以100 kHz访问地址0x68的MPU6050。程序扫描0x01～0x77并读取WHO_AM_I确认器件。配置为125 Hz、DLPF加速度44 Hz/陀螺仪42 Hz、±2g和±250°/s。一次读取14字节虽包含陀螺仪数据，但当前姿态只使用加速度静态倾角，不能写成六轴融合。</w:t>
      </w:r>
    </w:p>
    <w:p>
      <w:pPr>
        <w:pStyle w:val="Heading2"/>
        <w:widowControl/>
      </w:pPr>
      <w:r>
        <w:t>6.2 倾角、滤波与手势判决</w:t>
      </w:r>
    </w:p>
    <w:p>
      <w:pPr>
        <w:widowControl/>
        <w:ind w:firstLine="0"/>
        <w:jc w:val="center"/>
      </w:pPr>
      <w:r>
        <w:rPr>
          <w:rFonts w:ascii="Cambria Math" w:hAnsi="Cambria Math" w:eastAsia="Cambria Math"/>
          <w:sz w:val="22"/>
        </w:rPr>
        <w:t>pitch=atan2(−ax, √(ay²+az²))·180/π    （6-1）</w:t>
      </w:r>
    </w:p>
    <w:p>
      <w:pPr>
        <w:widowControl/>
        <w:ind w:firstLine="0"/>
        <w:jc w:val="center"/>
      </w:pPr>
      <w:r>
        <w:rPr>
          <w:rFonts w:ascii="Cambria Math" w:hAnsi="Cambria Math" w:eastAsia="Cambria Math"/>
          <w:sz w:val="22"/>
        </w:rPr>
        <w:t>roll=atan2(ay, az)·180/π    （6-2）</w:t>
      </w:r>
    </w:p>
    <w:p>
      <w:pPr>
        <w:widowControl/>
        <w:ind w:firstLine="0"/>
        <w:jc w:val="center"/>
      </w:pPr>
      <w:r>
        <w:rPr>
          <w:rFonts w:ascii="Cambria Math" w:hAnsi="Cambria Math" w:eastAsia="Cambria Math"/>
          <w:sz w:val="22"/>
        </w:rPr>
        <w:t>θf(k)=0.3θ(k)+0.7θf(k−1)    （6-3）</w:t>
      </w:r>
    </w:p>
    <w:p>
      <w:pPr>
        <w:widowControl/>
      </w:pPr>
      <w:r>
        <w:rPr>
          <w:rFonts w:ascii="宋体" w:hAnsi="宋体" w:eastAsia="宋体"/>
        </w:rPr>
        <w:t>一阶低通系数α=0.3。动作进入阈值30°、退出阈值20°，形成滞回；俯仰和横滚同时超限时选择绝对值更大的优势轴，映射为F/B/L/R，回中为S。候选必须连续3帧一致才生效。循环每100 ms发送一次，因此确认约300 ms。</w:t>
      </w:r>
    </w:p>
    <w:p>
      <w:pPr>
        <w:widowControl/>
        <w:ind w:firstLine="0"/>
        <w:jc w:val="center"/>
      </w:pPr>
      <w:r>
        <w:rPr>
          <w:rFonts w:ascii="黑体" w:hAnsi="黑体" w:eastAsia="黑体"/>
          <w:b/>
          <w:sz w:val="20"/>
        </w:rPr>
        <w:t>代码6-1 姿态计算与低通（STM32 main.c）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F3F4F6"/>
          </w:tcPr>
          <w:p>
            <w:pPr>
              <w:pStyle w:val="Code"/>
              <w:ind w:firstLine="0"/>
            </w:pPr>
            <w:r>
              <w:rPr>
                <w:rFonts w:ascii="Consolas" w:hAnsi="Consolas" w:eastAsia="Consolas"/>
                <w:sz w:val="16"/>
              </w:rPr>
              <w:t>pitch = atan2f(-ax, sqrtf(ay*ay + az*az)) * 57.29578f;</w:t>
              <w:br/>
              <w:t>roll  = atan2f( ay, az) * 57.29578f;</w:t>
              <w:br/>
              <w:t>pitch_f = 0.3f*pitch + 0.7f*pitch_f;</w:t>
              <w:br/>
              <w:t>roll_f  = 0.3f*roll  + 0.7f*roll_f;</w:t>
            </w:r>
          </w:p>
        </w:tc>
      </w:tr>
    </w:tbl>
    <w:p>
      <w:pPr>
        <w:pStyle w:val="Heading2"/>
        <w:widowControl/>
      </w:pPr>
      <w:r>
        <w:t>6.3 UART、BLE与失联停车</w:t>
      </w:r>
    </w:p>
    <w:p>
      <w:pPr>
        <w:widowControl/>
      </w:pPr>
      <w:r>
        <w:rPr>
          <w:rFonts w:ascii="宋体" w:hAnsi="宋体" w:eastAsia="宋体"/>
        </w:rPr>
        <w:t>USART1使用PA9/PA10、9600 baud，每100 ms发送单字节F/B/L/R/S。115200 baud曾导致ZS-040乱码，统一到9600后恢复。ESP32-S3作为BLE GATT客户端扫描并按MAC匹配，连接0xFFE0服务，枚举可Notify特征并写CCCD订阅。Notify只接受五种合法字符并更新时间戳；断开或200 ms无新命令立即停车。前进速度170、转向110，当前体感版本后轮保持0。</w:t>
      </w:r>
    </w:p>
    <w:p>
      <w:pPr>
        <w:widowControl/>
        <w:ind w:firstLine="0"/>
        <w:jc w:val="center"/>
      </w:pPr>
      <w:r>
        <w:rPr>
          <w:rFonts w:ascii="黑体" w:hAnsi="黑体" w:eastAsia="黑体"/>
          <w:b/>
          <w:sz w:val="20"/>
        </w:rPr>
        <w:t>代码6-2 Notify解析与通信看门狗（逻辑摘要）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F3F4F6"/>
          </w:tcPr>
          <w:p>
            <w:pPr>
              <w:pStyle w:val="Code"/>
              <w:ind w:firstLine="0"/>
            </w:pPr>
            <w:r>
              <w:rPr>
                <w:rFonts w:ascii="Consolas" w:hAnsi="Consolas" w:eastAsia="Consolas"/>
                <w:sz w:val="16"/>
              </w:rPr>
              <w:t>if (length &amp;&amp; strchr("FBLRS", data[0])) {</w:t>
              <w:br/>
              <w:t xml:space="preserve">    command = data[0]; last_rx_ms = millis();</w:t>
              <w:br/>
              <w:t>}</w:t>
              <w:br/>
              <w:t>if (!connected || millis() - last_rx_ms &gt; 200) {</w:t>
              <w:br/>
              <w:t xml:space="preserve">    drive(0, 0, 0);</w:t>
              <w:br/>
              <w:t xml:space="preserve">    showState(connected ? "LOST" : "NO LINK");</w:t>
              <w:br/>
              <w:t>} else executeCommand(command);</w:t>
            </w:r>
          </w:p>
        </w:tc>
      </w:tr>
    </w:tbl>
    <w:p>
      <w:pPr>
        <w:pStyle w:val="Heading2"/>
        <w:widowControl/>
      </w:pPr>
      <w:r>
        <w:t>6.4 LCD反馈与可靠性</w:t>
      </w:r>
    </w:p>
    <w:p>
      <w:pPr>
        <w:widowControl/>
      </w:pPr>
      <w:r>
        <w:rPr>
          <w:rFonts w:ascii="宋体" w:hAnsi="宋体" w:eastAsia="宋体"/>
        </w:rPr>
        <w:t>ST7735每200 ms显示左右轮、后轮输出和NO LINK、LOST、FWD、BACK、LEFT、RIGHT、STOP状态，串口每1 s输出心跳。低通、滞回、优势轴、三帧防抖解决输入抖动；周期发送、200 ms看门狗解决链路异常；LCD使连接和动作可观察，构成完整安全链。</w:t>
      </w:r>
    </w:p>
    <w:p>
      <w:pPr>
        <w:pStyle w:val="Heading1"/>
        <w:widowControl/>
      </w:pPr>
      <w:r>
        <w:t>7 数字系统软件架构及关键代码实现</w:t>
      </w:r>
    </w:p>
    <w:p>
      <w:pPr>
        <w:pStyle w:val="Heading2"/>
        <w:widowControl/>
      </w:pPr>
      <w:r>
        <w:t>7.1 三类开发框架与四套工程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2268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工程</w:t>
            </w:r>
          </w:p>
        </w:tc>
        <w:tc>
          <w:tcPr>
            <w:tcW w:type="dxa" w:w="2268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平台</w:t>
            </w:r>
          </w:p>
        </w:tc>
        <w:tc>
          <w:tcPr>
            <w:tcW w:type="dxa" w:w="2268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职责</w:t>
            </w:r>
          </w:p>
        </w:tc>
        <w:tc>
          <w:tcPr>
            <w:tcW w:type="dxa" w:w="2268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关键文件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lnf_avoid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ESP-IDF/ESP32-S3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物理红外循迹、超声波避障和运动基线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line_follow、obstacle_avoidance、drive_control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vison_lnf_avoid</w:t>
            </w:r>
          </w:p>
        </w:tc>
        <w:tc>
          <w:tcPr>
            <w:tcW w:type="dxa" w:w="2268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ESP-IDF/ESP32-S3</w:t>
            </w:r>
          </w:p>
        </w:tc>
        <w:tc>
          <w:tcPr>
            <w:tcW w:type="dxa" w:w="2268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伪红外、找球推球、Wi-Fi画面与状态</w:t>
            </w:r>
          </w:p>
        </w:tc>
        <w:tc>
          <w:tcPr>
            <w:tcW w:type="dxa" w:w="2268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camera_vision、ball_vision、ball_push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STM32_LQ6050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STM32Cube/STM32F103C8T6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IMU、手势判决、UART发送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src/main.c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ESP32_Car_Arduino</w:t>
            </w:r>
          </w:p>
        </w:tc>
        <w:tc>
          <w:tcPr>
            <w:tcW w:type="dxa" w:w="2268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Arduino/ESP32-S3</w:t>
            </w:r>
          </w:p>
        </w:tc>
        <w:tc>
          <w:tcPr>
            <w:tcW w:type="dxa" w:w="2268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BLE客户端、电机和LCD</w:t>
            </w:r>
          </w:p>
        </w:tc>
        <w:tc>
          <w:tcPr>
            <w:tcW w:type="dxa" w:w="2268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src/main.cpp</w:t>
            </w:r>
          </w:p>
        </w:tc>
      </w:tr>
    </w:tbl>
    <w:p>
      <w:pPr>
        <w:widowControl/>
      </w:pPr>
    </w:p>
    <w:p>
      <w:pPr>
        <w:widowControl/>
      </w:pPr>
      <w:r>
        <w:rPr>
          <w:rFonts w:ascii="宋体" w:hAnsi="宋体" w:eastAsia="宋体"/>
        </w:rPr>
        <w:t>前两个工程是自主任务的递进版本；后两个工程分别是体感手持端和车端接收验证程序。模块通过掩码、距离快照、视觉结果、抽象运动量和字符命令交换数据，不让感知算法直接依赖PWM硬件细节。</w:t>
      </w:r>
    </w:p>
    <w:p>
      <w:pPr>
        <w:pStyle w:val="Heading2"/>
        <w:widowControl/>
      </w:pPr>
      <w:r>
        <w:t>7.2 多速率主循环</w:t>
      </w:r>
    </w:p>
    <w:p>
      <w:pPr>
        <w:widowControl/>
      </w:pPr>
      <w:r>
        <w:rPr>
          <w:rFonts w:ascii="宋体" w:hAnsi="宋体" w:eastAsia="宋体"/>
        </w:rPr>
        <w:t>自主控制以10 ms为基本周期：读取模式、感知快照和编码器，按安全停车、避障、推球、循迹的优先级决策，最后一次性提交电机命令。轮级PI以50 ms更新，显示和网页以更慢周期刷新；视觉任务异步写带时间戳快照，控制循环不等待摄像头。</w:t>
      </w:r>
    </w:p>
    <w:p>
      <w:pPr>
        <w:widowControl/>
        <w:ind w:firstLine="0"/>
        <w:jc w:val="center"/>
      </w:pPr>
      <w:r>
        <w:rPr>
          <w:rFonts w:ascii="黑体" w:hAnsi="黑体" w:eastAsia="黑体"/>
          <w:b/>
          <w:sz w:val="20"/>
        </w:rPr>
        <w:t>代码7-1 跨模块控制主线（结构化伪代码）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F3F4F6"/>
          </w:tcPr>
          <w:p>
            <w:pPr>
              <w:pStyle w:val="Code"/>
              <w:ind w:firstLine="0"/>
            </w:pPr>
            <w:r>
              <w:rPr>
                <w:rFonts w:ascii="Consolas" w:hAnsi="Consolas" w:eastAsia="Consolas"/>
                <w:sz w:val="16"/>
              </w:rPr>
              <w:t>every 10 ms:</w:t>
              <w:br/>
              <w:t xml:space="preserve">    sensor, encoder = acquire_snapshots()</w:t>
              <w:br/>
              <w:t xml:space="preserve">    if not sensor.fresh:       cmd = STOP</w:t>
              <w:br/>
              <w:t xml:space="preserve">    elif avoidance.active:     cmd = obstacle_update(sensor, encoder)</w:t>
              <w:br/>
              <w:t xml:space="preserve">    elif mode == PUSH:         cmd = ball_push_update(sensor, encoder)</w:t>
              <w:br/>
              <w:t xml:space="preserve">    else:                      cmd = line_follow_update(sensor.mask)</w:t>
              <w:br/>
              <w:t xml:space="preserve">    wheel = drive_mix_motion(cmd.forward, cmd.lateral, cmd.turn)</w:t>
              <w:br/>
              <w:t xml:space="preserve">    motor_apply(wheel)</w:t>
            </w:r>
          </w:p>
        </w:tc>
      </w:tr>
    </w:tbl>
    <w:p>
      <w:pPr>
        <w:pStyle w:val="Heading2"/>
        <w:widowControl/>
      </w:pPr>
      <w:r>
        <w:t>7.3 文件职责与验证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3024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模块</w:t>
            </w:r>
          </w:p>
        </w:tc>
        <w:tc>
          <w:tcPr>
            <w:tcW w:type="dxa" w:w="3024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承担的职责</w:t>
            </w:r>
          </w:p>
        </w:tc>
        <w:tc>
          <w:tcPr>
            <w:tcW w:type="dxa" w:w="3024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刻意不承担的职责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pseudo_infrared</w:t>
            </w:r>
          </w:p>
        </w:tc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图像采样、阈值和掩码</w:t>
            </w:r>
          </w:p>
        </w:tc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不决定电机动作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line_follow</w:t>
            </w:r>
          </w:p>
        </w:tc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掩码到循迹/转弯/搜索命令</w:t>
            </w:r>
          </w:p>
        </w:tc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不访问摄像头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obstacle_avoidance</w:t>
            </w:r>
          </w:p>
        </w:tc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绕障状态与安全保护</w:t>
            </w:r>
          </w:p>
        </w:tc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不直接写PWM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ball_vision</w:t>
            </w:r>
          </w:p>
        </w:tc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红蓝球和洞口候选</w:t>
            </w:r>
          </w:p>
        </w:tc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不决定推球阶段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ball_push</w:t>
            </w:r>
          </w:p>
        </w:tc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十四状态任务决策</w:t>
            </w:r>
          </w:p>
        </w:tc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不实现图像分割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drive_control/motor</w:t>
            </w:r>
          </w:p>
        </w:tc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运动学、闭环与输出</w:t>
            </w:r>
          </w:p>
        </w:tc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不理解赛道语义</w:t>
            </w:r>
          </w:p>
        </w:tc>
      </w:tr>
    </w:tbl>
    <w:p>
      <w:pPr>
        <w:widowControl/>
      </w:pPr>
    </w:p>
    <w:p>
      <w:pPr>
        <w:widowControl/>
      </w:pPr>
      <w:r>
        <w:rPr>
          <w:rFonts w:ascii="宋体" w:hAnsi="宋体" w:eastAsia="宋体"/>
        </w:rPr>
        <w:t>视觉工程现有6组宿主机测试，覆盖三轮混控、伪红外、循迹、避障、球体视觉和推球状态机。它们用于核对边界条件和状态跳转，属于软件实现验证，故在本章记录，不另设独立“系统测试与结果分析”章节。</w:t>
      </w:r>
    </w:p>
    <w:p>
      <w:pPr>
        <w:pStyle w:val="Heading1"/>
        <w:widowControl/>
      </w:pPr>
      <w:r>
        <w:t>8 课题开发与调试问题分析</w:t>
      </w:r>
    </w:p>
    <w:p>
      <w:pPr>
        <w:widowControl/>
      </w:pPr>
      <w:r>
        <w:rPr>
          <w:rFonts w:ascii="宋体" w:hAnsi="宋体" w:eastAsia="宋体"/>
        </w:rPr>
        <w:t>下表按“现象—原因—修改—结果”整理主要问题。结果只描述实际观察到的改进，不虚构成功率。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/>
        </w:trPr>
        <w:tc>
          <w:tcPr>
            <w:tcW w:type="dxa" w:w="1814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问题</w:t>
            </w:r>
          </w:p>
        </w:tc>
        <w:tc>
          <w:tcPr>
            <w:tcW w:type="dxa" w:w="1814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现象</w:t>
            </w:r>
          </w:p>
        </w:tc>
        <w:tc>
          <w:tcPr>
            <w:tcW w:type="dxa" w:w="1814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原因</w:t>
            </w:r>
          </w:p>
        </w:tc>
        <w:tc>
          <w:tcPr>
            <w:tcW w:type="dxa" w:w="1814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修改</w:t>
            </w:r>
          </w:p>
        </w:tc>
        <w:tc>
          <w:tcPr>
            <w:tcW w:type="dxa" w:w="1814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中心采样死区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偏离后突然大幅转向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内外通道同时参与误差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仅CH2/CH3给±1，外侧只触发弯道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直行微调与弯道分离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大弯提前转向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外侧先看见黑线便强转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外侧直接映射大误差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30 ms预触发、450 ms确认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减少缓弯误判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丢线无方向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四框全白，PD无效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图像完全失线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右120°、左240°编码器搜索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可主动重获线路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JPEG延迟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控制与网页滞后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回调解码且帧堆积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core 1任务、双尺度、丢帧、帧龄保护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减少陈旧帧影响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横移堵转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车轮卡住仍输出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固定动作无反馈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500 ms堵转、6000 ms超时、进度上限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异常自动停车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固定时间避障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电量变化导致位移不一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时间不代表距离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编码器定距、连续清障确认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重复性提高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近场视觉盲区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球接近后出画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视场下缘受限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远场对准、FAR_SPRINT、横移、直推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降低近场图像依赖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蓝球误识别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暗轨道被当蓝球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颜色条件过宽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加入亮度、饱和度、位置、形状、梯度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候选更稳定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STM32烧录失败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ST-LINK持续失败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模块硬件异常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万用表检查并更换模块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成功烧录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SysTick卡死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HAL_Delay停滞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工程缺少常规中断文件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显式SysTick_Handler调用HAL_IncTick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节拍恢复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IMU地址确认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初始化失败难定位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接线/地址不明确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I²C扫描和WHO_AM_I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确认0x68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串口乱码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ZS-040字符不可读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波特率不一致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两端统一9600 baud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字符正常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BLE主从问题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两个模块无法传统主从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模块实际支持BLE模式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单ZS-040+ESP32 GATT客户端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无线链路成功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手势抖动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阈值附近反复切换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噪声、手抖、单阈值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α=0.3、30°/20°、优势轴、3帧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动作稳定</w:t>
            </w:r>
          </w:p>
        </w:tc>
      </w:tr>
    </w:tbl>
    <w:p>
      <w:pPr>
        <w:widowControl/>
      </w:pPr>
    </w:p>
    <w:p>
      <w:pPr>
        <w:pStyle w:val="Heading1"/>
        <w:widowControl/>
      </w:pPr>
      <w:r>
        <w:t>9 系统创新点</w:t>
      </w:r>
    </w:p>
    <w:p>
      <w:pPr>
        <w:pStyle w:val="Heading2"/>
        <w:widowControl/>
      </w:pPr>
      <w:r>
        <w:t>9.1 摄像头伪红外</w:t>
      </w:r>
    </w:p>
    <w:p>
      <w:pPr>
        <w:widowControl/>
      </w:pPr>
      <w:r>
        <w:rPr>
          <w:rFonts w:ascii="宋体" w:hAnsi="宋体" w:eastAsia="宋体"/>
        </w:rPr>
        <w:t>四个采样框把二维图像转换为与物理红外一致的四位掩码，复用PD、弯道和回线控制器。创新点不是视觉循迹本身，而是统一感知接口及可解释的采样/阈值信息。</w:t>
      </w:r>
    </w:p>
    <w:p>
      <w:pPr>
        <w:pStyle w:val="Heading2"/>
        <w:widowControl/>
      </w:pPr>
      <w:r>
        <w:t>9.2 正常转弯与丢线转向双机制</w:t>
      </w:r>
    </w:p>
    <w:p>
      <w:pPr>
        <w:widowControl/>
      </w:pPr>
      <w:r>
        <w:rPr>
          <w:rFonts w:ascii="宋体" w:hAnsi="宋体" w:eastAsia="宋体"/>
        </w:rPr>
        <w:t>外侧预触发与时间窗确认负责仍能看见线路的弯道；编码器限定角度的双向搜索负责四路全白后的重获，两者均含稳定确认与安全超时。</w:t>
      </w:r>
    </w:p>
    <w:p>
      <w:pPr>
        <w:pStyle w:val="Heading2"/>
        <w:widowControl/>
      </w:pPr>
      <w:r>
        <w:t>9.3 视觉流水线实时性优化</w:t>
      </w:r>
    </w:p>
    <w:p>
      <w:pPr>
        <w:widowControl/>
      </w:pPr>
      <w:r>
        <w:rPr>
          <w:rFonts w:ascii="宋体" w:hAnsi="宋体" w:eastAsia="宋体"/>
        </w:rPr>
        <w:t>双尺度解码兼顾速度与精度，USB回调和JPEG解码解耦，core 1专门处理，忙时丢帧与帧龄保护以低延迟优先。最终版本不以50 fps作固定指标。</w:t>
      </w:r>
    </w:p>
    <w:p>
      <w:pPr>
        <w:pStyle w:val="Heading2"/>
        <w:widowControl/>
      </w:pPr>
      <w:r>
        <w:t>9.4 避障防锁死机制</w:t>
      </w:r>
    </w:p>
    <w:p>
      <w:pPr>
        <w:widowControl/>
      </w:pPr>
      <w:r>
        <w:rPr>
          <w:rFonts w:ascii="宋体" w:hAnsi="宋体" w:eastAsia="宋体"/>
        </w:rPr>
        <w:t>连续触发/清障确认、500 ms测距时效、编码器进度、阶段超时、堵转超时与最大进度共同覆盖传感器过期、车轮卡死和状态无法结束。</w:t>
      </w:r>
    </w:p>
    <w:p>
      <w:pPr>
        <w:pStyle w:val="Heading2"/>
        <w:widowControl/>
      </w:pPr>
      <w:r>
        <w:t>9.5 推球远场冲刺射门</w:t>
      </w:r>
    </w:p>
    <w:p>
      <w:pPr>
        <w:widowControl/>
      </w:pPr>
      <w:r>
        <w:rPr>
          <w:rFonts w:ascii="宋体" w:hAnsi="宋体" w:eastAsia="宋体"/>
        </w:rPr>
        <w:t>FAR_SPRINT在远场完成球—洞对准，再按纵向位置生成编码器冲刺距离；近场只横移，最后直推，组合视觉和里程信息解决近场盲区。</w:t>
      </w:r>
    </w:p>
    <w:p>
      <w:pPr>
        <w:pStyle w:val="Heading2"/>
        <w:widowControl/>
      </w:pPr>
      <w:r>
        <w:t>9.6 Wi-Fi画面及详细信息显示</w:t>
      </w:r>
    </w:p>
    <w:p>
      <w:pPr>
        <w:widowControl/>
      </w:pPr>
      <w:r>
        <w:rPr>
          <w:rFonts w:ascii="宋体" w:hAnsi="宋体" w:eastAsia="宋体"/>
        </w:rPr>
        <w:t>手机端同时显示MJPEG、四框采样、阈值、掩码、收帧/解码/丢帧、帧龄、球/洞口位置和推球状态，使“看见什么”与“为何运动”能够对应。</w:t>
      </w:r>
    </w:p>
    <w:p>
      <w:pPr>
        <w:pStyle w:val="Heading2"/>
        <w:widowControl/>
      </w:pPr>
      <w:r>
        <w:t>9.7 STM32无线体感控制整体创新</w:t>
      </w:r>
    </w:p>
    <w:p>
      <w:pPr>
        <w:widowControl/>
      </w:pPr>
      <w:r>
        <w:rPr>
          <w:rFonts w:ascii="宋体" w:hAnsi="宋体" w:eastAsia="宋体"/>
        </w:rPr>
        <w:t>STM32、MPU6050、ZS-040 BLE与ESP32-S3组成自主开发的人机交互系统。低通—滞回—优势轴—连续帧防抖—周期心跳—失联停车—LCD反馈形成完整可靠性链，与老师统一提供的常规底盘硬件明确区分。</w:t>
      </w:r>
    </w:p>
    <w:p>
      <w:pPr>
        <w:pStyle w:val="Heading1"/>
        <w:widowControl/>
      </w:pPr>
      <w:r>
        <w:t>10 工作日志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3024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日期/时段</w:t>
            </w:r>
          </w:p>
        </w:tc>
        <w:tc>
          <w:tcPr>
            <w:tcW w:type="dxa" w:w="3024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工作内容</w:t>
            </w:r>
          </w:p>
        </w:tc>
        <w:tc>
          <w:tcPr>
            <w:tcW w:type="dxa" w:w="3024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主要参与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8月24日下午</w:t>
            </w:r>
          </w:p>
        </w:tc>
        <w:tc>
          <w:tcPr>
            <w:tcW w:type="dxa" w:w="5669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配置代码环境；成功烧录测试文件。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全体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8月25日上午</w:t>
            </w:r>
          </w:p>
        </w:tc>
        <w:tc>
          <w:tcPr>
            <w:tcW w:type="dxa" w:w="5669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连接并测试电机驱动，车轮正常转动。</w:t>
            </w:r>
          </w:p>
        </w:tc>
        <w:tc>
          <w:tcPr>
            <w:tcW w:type="dxa" w:w="2268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全体；何晓瑜、王铜锌侧重硬件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8月25日下午</w:t>
            </w:r>
          </w:p>
        </w:tc>
        <w:tc>
          <w:tcPr>
            <w:tcW w:type="dxa" w:w="5669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实现红外黑白识别；使用串口助手；铺设赛道尝试循迹，掌握监测调试方法。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王润宇主导，全体参与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8月26日上午</w:t>
            </w:r>
          </w:p>
        </w:tc>
        <w:tc>
          <w:tcPr>
            <w:tcW w:type="dxa" w:w="5669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在GitHub搭建协作平台；实现基本循迹，转向待优化。</w:t>
            </w:r>
          </w:p>
        </w:tc>
        <w:tc>
          <w:tcPr>
            <w:tcW w:type="dxa" w:w="2268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王润宇主导，全体参与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8月26日下午</w:t>
            </w:r>
          </w:p>
        </w:tc>
        <w:tc>
          <w:tcPr>
            <w:tcW w:type="dxa" w:w="5669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开发第二版循迹；第一版微调仍有问题。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王润宇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8月27日上午</w:t>
            </w:r>
          </w:p>
        </w:tc>
        <w:tc>
          <w:tcPr>
            <w:tcW w:type="dxa" w:w="5669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优化两版代码，对比后第二版表现更好。</w:t>
            </w:r>
          </w:p>
        </w:tc>
        <w:tc>
          <w:tcPr>
            <w:tcW w:type="dxa" w:w="2268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王润宇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8月27日下午</w:t>
            </w:r>
          </w:p>
        </w:tc>
        <w:tc>
          <w:tcPr>
            <w:tcW w:type="dxa" w:w="5669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开发两版超声波代码；第一版接收异常，第二版有反应但需优化。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王润宇主导，硬件协助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8月28日上午</w:t>
            </w:r>
          </w:p>
        </w:tc>
        <w:tc>
          <w:tcPr>
            <w:tcW w:type="dxa" w:w="5669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基本结合循迹与避障，横移和直行待优化。</w:t>
            </w:r>
          </w:p>
        </w:tc>
        <w:tc>
          <w:tcPr>
            <w:tcW w:type="dxa" w:w="2268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王润宇主导，全体联调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8月28日下午</w:t>
            </w:r>
          </w:p>
        </w:tc>
        <w:tc>
          <w:tcPr>
            <w:tcW w:type="dxa" w:w="5669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实现循迹+避障；尝试显示屏。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全体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8月31日上午</w:t>
            </w:r>
          </w:p>
        </w:tc>
        <w:tc>
          <w:tcPr>
            <w:tcW w:type="dxa" w:w="5669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UART烧录循迹避障；显示电机转速与距离，验收成功；摄像头初测失败。</w:t>
            </w:r>
          </w:p>
        </w:tc>
        <w:tc>
          <w:tcPr>
            <w:tcW w:type="dxa" w:w="2268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全体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8月31日下午</w:t>
            </w:r>
          </w:p>
        </w:tc>
        <w:tc>
          <w:tcPr>
            <w:tcW w:type="dxa" w:w="5669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Wi-Fi手机显示摄像头；拍摄正常，黑线识别差。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王润宇主导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9月1日上午</w:t>
            </w:r>
          </w:p>
        </w:tc>
        <w:tc>
          <w:tcPr>
            <w:tcW w:type="dxa" w:w="5669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手机实时显示画面、黑线识别和电机指令。</w:t>
            </w:r>
          </w:p>
        </w:tc>
        <w:tc>
          <w:tcPr>
            <w:tcW w:type="dxa" w:w="2268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王润宇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9月1日下午</w:t>
            </w:r>
          </w:p>
        </w:tc>
        <w:tc>
          <w:tcPr>
            <w:tcW w:type="dxa" w:w="5669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尝试六横线扫线，误差大，多版仍失败。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王润宇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9月2日上午</w:t>
            </w:r>
          </w:p>
        </w:tc>
        <w:tc>
          <w:tcPr>
            <w:tcW w:type="dxa" w:w="5669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可循迹直行，转弯与微调不理想。</w:t>
            </w:r>
          </w:p>
        </w:tc>
        <w:tc>
          <w:tcPr>
            <w:tcW w:type="dxa" w:w="2268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王润宇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9月2日下午</w:t>
            </w:r>
          </w:p>
        </w:tc>
        <w:tc>
          <w:tcPr>
            <w:tcW w:type="dxa" w:w="5669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放弃扫线，转向同水平四框伪红外。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王润宇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9月3日上午</w:t>
            </w:r>
          </w:p>
        </w:tc>
        <w:tc>
          <w:tcPr>
            <w:tcW w:type="dxa" w:w="5669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伪红外初版易丢线，传输帧率低且滞后。</w:t>
            </w:r>
          </w:p>
        </w:tc>
        <w:tc>
          <w:tcPr>
            <w:tcW w:type="dxa" w:w="2268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王润宇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9月3日下午</w:t>
            </w:r>
          </w:p>
        </w:tc>
        <w:tc>
          <w:tcPr>
            <w:tcW w:type="dxa" w:w="5669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优化后当时开发状态观察到50帧以上；直行和直角弯良好，大弯仍会提前转。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王润宇主导，全体调试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9月4日上午</w:t>
            </w:r>
          </w:p>
        </w:tc>
        <w:tc>
          <w:tcPr>
            <w:tcW w:type="dxa" w:w="5669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开始识球推球；直角轨道会被误认大球，识球不准。</w:t>
            </w:r>
          </w:p>
        </w:tc>
        <w:tc>
          <w:tcPr>
            <w:tcW w:type="dxa" w:w="2268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何晓瑜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9月4日下午</w:t>
            </w:r>
          </w:p>
        </w:tc>
        <w:tc>
          <w:tcPr>
            <w:tcW w:type="dxa" w:w="5669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摄像头循迹成功；红球可识别，蓝球不可识别。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王润宇、何晓瑜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9月7日上午</w:t>
            </w:r>
          </w:p>
        </w:tc>
        <w:tc>
          <w:tcPr>
            <w:tcW w:type="dxa" w:w="5669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识别红球和洞口并推球，灵敏度精度不足；启动创新任务。</w:t>
            </w:r>
          </w:p>
        </w:tc>
        <w:tc>
          <w:tcPr>
            <w:tcW w:type="dxa" w:w="2268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何晓瑜主导，全体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9月7日下午</w:t>
            </w:r>
          </w:p>
        </w:tc>
        <w:tc>
          <w:tcPr>
            <w:tcW w:type="dxa" w:w="5669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红球推入正常，蓝球较差；STM环境完成并开始ST-LINK测试。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何晓瑜；王铜锌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9月8日上午</w:t>
            </w:r>
          </w:p>
        </w:tc>
        <w:tc>
          <w:tcPr>
            <w:tcW w:type="dxa" w:w="5669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蓝球可识别但不稳；ST-LINK失败，万用表发现模块故障，更换后烧录成功。</w:t>
            </w:r>
          </w:p>
        </w:tc>
        <w:tc>
          <w:tcPr>
            <w:tcW w:type="dxa" w:w="2268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何晓瑜；王铜锌主导硬件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9月8日下午</w:t>
            </w:r>
          </w:p>
        </w:tc>
        <w:tc>
          <w:tcPr>
            <w:tcW w:type="dxa" w:w="5669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蓝球识别稳定，推球继续优化；USB-TTL、STM32、ST-LINK、LQ6050通过，电脑可见方位变化。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何晓瑜；王铜锌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9月9日上午</w:t>
            </w:r>
          </w:p>
        </w:tc>
        <w:tc>
          <w:tcPr>
            <w:tcW w:type="dxa" w:w="5669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实现识别并推蓝球，继续提高成功率；尝试两个ZS-040主从。</w:t>
            </w:r>
          </w:p>
        </w:tc>
        <w:tc>
          <w:tcPr>
            <w:tcW w:type="dxa" w:w="2268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何晓瑜；王铜锌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9月9日下午</w:t>
            </w:r>
          </w:p>
        </w:tc>
        <w:tc>
          <w:tcPr>
            <w:tcW w:type="dxa" w:w="5669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任务二验收；ZS-040无法设置传统主从。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全体；王铜锌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9月10日上午</w:t>
            </w:r>
          </w:p>
        </w:tc>
        <w:tc>
          <w:tcPr>
            <w:tcW w:type="dxa" w:w="5669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撰写PPT；确认BLE模式，改用一个ZS-040实现传输。</w:t>
            </w:r>
          </w:p>
        </w:tc>
        <w:tc>
          <w:tcPr>
            <w:tcW w:type="dxa" w:w="2268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全体；王铜锌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9月10日下午</w:t>
            </w:r>
          </w:p>
        </w:tc>
        <w:tc>
          <w:tcPr>
            <w:tcW w:type="dxa" w:w="5669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撰写PPT；实现LQ6050+ZS-040体感控制，屏幕显示三路电机与小车状态。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全体</w:t>
            </w:r>
          </w:p>
        </w:tc>
      </w:tr>
    </w:tbl>
    <w:p>
      <w:pPr>
        <w:widowControl/>
      </w:pPr>
    </w:p>
    <w:p>
      <w:pPr>
        <w:pStyle w:val="Heading1"/>
        <w:widowControl/>
      </w:pPr>
      <w:r>
        <w:t>11 总结与展望</w:t>
      </w:r>
    </w:p>
    <w:p>
      <w:pPr>
        <w:widowControl/>
      </w:pPr>
      <w:r>
        <w:rPr>
          <w:rFonts w:ascii="宋体" w:hAnsi="宋体" w:eastAsia="宋体"/>
        </w:rPr>
        <w:t>本课题完成三层演进：以物理红外和超声波建立循迹避障与编码器闭环基线；以伪红外接口复用控制器并加入找球、洞口和十四状态推球；以STM32和MPU6050构建手持端，经BLE实现体感控制。各阶段都加入数据时效、连续确认、堵转超时、通信看门狗和状态显示，使异常能够解释并安全停止。</w:t>
      </w:r>
    </w:p>
    <w:p>
      <w:pPr>
        <w:widowControl/>
      </w:pPr>
      <w:r>
        <w:rPr>
          <w:rFonts w:ascii="宋体" w:hAnsi="宋体" w:eastAsia="宋体"/>
        </w:rPr>
        <w:t>后续可加入颜色标定、透视校正或轻量模型改善强反光和阴影；增加入洞二次确认，弥补末段定时/里程控制不足；对IMU进行陀螺零偏标定并采用互补或卡尔曼融合，改善快速运动；将体感横滚映射到后轮参与的全向横移，并统一接入自主工程的三轮闭环。还应在多场地记录成功率、平均耗时和光照条件，形成定量评价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附录A 完整源代码说明</w:t>
      </w:r>
    </w:p>
    <w:p>
      <w:pPr>
        <w:widowControl/>
      </w:pPr>
      <w:r>
        <w:rPr>
          <w:rFonts w:ascii="宋体" w:hAnsi="宋体" w:eastAsia="宋体"/>
        </w:rPr>
        <w:t>完整源码以独立ZIP附件提交，包含下列四套自研工程。附件应排除build、.pio/build、managed_components、目标文件、固件和其他可再生内容。正文只列代表性代码，宏定义、状态枚举、驱动接口和测试代码以附件为准。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3024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目录</w:t>
            </w:r>
          </w:p>
        </w:tc>
        <w:tc>
          <w:tcPr>
            <w:tcW w:type="dxa" w:w="3024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内容</w:t>
            </w:r>
          </w:p>
        </w:tc>
        <w:tc>
          <w:tcPr>
            <w:tcW w:type="dxa" w:w="3024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重点文件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lnf_avoid</w:t>
            </w:r>
          </w:p>
        </w:tc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物理红外循迹与超声波避障</w:t>
            </w:r>
          </w:p>
        </w:tc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循迹、避障、运动、编码器与显示源码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vison_lnf_avoid</w:t>
            </w:r>
          </w:p>
        </w:tc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视觉循迹、识球与推球</w:t>
            </w:r>
          </w:p>
        </w:tc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camera_vision、pseudo_infrared、ball_vision、ball_push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STM32_LQ6050</w:t>
            </w:r>
          </w:p>
        </w:tc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STM32体感手持端</w:t>
            </w:r>
          </w:p>
        </w:tc>
        <w:tc>
          <w:tcPr>
            <w:tcW w:type="dxa" w:w="302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platformio.ini、src/main.c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ESP32_Car_Arduino</w:t>
            </w:r>
          </w:p>
        </w:tc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车端BLE接收和LCD</w:t>
            </w:r>
          </w:p>
        </w:tc>
        <w:tc>
          <w:tcPr>
            <w:tcW w:type="dxa" w:w="3024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platformio.ini、src/main.cpp</w:t>
            </w:r>
          </w:p>
        </w:tc>
      </w:tr>
    </w:tbl>
    <w:p>
      <w:pPr>
        <w:widowControl/>
      </w:pPr>
    </w:p>
    <w:p>
      <w:pPr>
        <w:widowControl/>
      </w:pPr>
      <w:r>
        <w:rPr>
          <w:rFonts w:ascii="宋体" w:hAnsi="宋体" w:eastAsia="宋体"/>
        </w:rPr>
        <w:t>源码附件文件名：待填写。</w:t>
      </w:r>
    </w:p>
    <w:p>
      <w:pPr>
        <w:pStyle w:val="Heading1"/>
        <w:widowControl/>
      </w:pPr>
      <w:r>
        <w:t>附录B 作品视频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4535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项目</w:t>
            </w:r>
          </w:p>
        </w:tc>
        <w:tc>
          <w:tcPr>
            <w:tcW w:type="dxa" w:w="4535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视频文件或链接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待填写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实车照片</w:t>
            </w:r>
          </w:p>
        </w:tc>
        <w:tc>
          <w:tcPr>
            <w:tcW w:type="dxa" w:w="4535"/>
            <w:vAlign w:val="center"/>
            <w:shd w:fill="F7FAFC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待填写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建议内容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循迹、避障、红蓝球推入、Wi-Fi状态页、体感控制和失联停车</w:t>
            </w:r>
          </w:p>
        </w:tc>
      </w:tr>
    </w:tbl>
    <w:p>
      <w:pPr>
        <w:widowControl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04" w:bottom="124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电子技术课程设计总结报告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0" w:lineRule="auto"/>
    </w:pPr>
    <w:rPr>
      <w:rFonts w:ascii="Consolas" w:hAnsi="Consolas" w:eastAsia="等线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基于ESP32-S3的视觉自主导航与无线体感控制智能小车设计</dc:title>
  <dc:subject>电子技术课程设计总结报告</dc:subject>
  <dc:creator>王润宇、何晓瑜、王铜锌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