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713E5" w14:textId="77777777"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891118">
        <w:rPr>
          <w:sz w:val="32"/>
        </w:rPr>
        <w:t>11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14:paraId="484713E6" w14:textId="77777777"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14:paraId="484713E7" w14:textId="30E3BAD5" w:rsidR="00732B3D" w:rsidRDefault="009C1E0B" w:rsidP="009C1E0B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9C1E0B">
        <w:rPr>
          <w:rFonts w:ascii="Arial" w:hAnsi="Arial"/>
          <w:sz w:val="24"/>
          <w:szCs w:val="24"/>
        </w:rPr>
        <w:t>True or false, the finally block always executes.</w:t>
      </w:r>
    </w:p>
    <w:p w14:paraId="2B8345FC" w14:textId="23BDF9CA" w:rsidR="00B8126E" w:rsidRPr="00B8126E" w:rsidRDefault="00B8126E" w:rsidP="00B8126E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7365D" w:themeColor="text2" w:themeShade="BF"/>
          <w:sz w:val="24"/>
          <w:szCs w:val="24"/>
        </w:rPr>
      </w:pPr>
      <w:r w:rsidRPr="00B8126E">
        <w:rPr>
          <w:rFonts w:ascii="Arial" w:hAnsi="Arial"/>
          <w:color w:val="17365D" w:themeColor="text2" w:themeShade="BF"/>
          <w:sz w:val="24"/>
          <w:szCs w:val="24"/>
        </w:rPr>
        <w:t>False</w:t>
      </w:r>
    </w:p>
    <w:p w14:paraId="484713E8" w14:textId="0E1EC407" w:rsidR="00CD1BB7" w:rsidRDefault="009C1E0B" w:rsidP="009C1E0B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9C1E0B">
        <w:rPr>
          <w:rFonts w:ascii="Arial" w:hAnsi="Arial"/>
          <w:sz w:val="24"/>
          <w:szCs w:val="24"/>
        </w:rPr>
        <w:t xml:space="preserve">If no exceptions are thrown in a </w:t>
      </w:r>
      <w:r w:rsidRPr="009C1E0B">
        <w:rPr>
          <w:rFonts w:ascii="Courier New" w:hAnsi="Courier New" w:cs="Courier New"/>
          <w:sz w:val="24"/>
          <w:szCs w:val="24"/>
        </w:rPr>
        <w:t>try</w:t>
      </w:r>
      <w:r w:rsidRPr="009C1E0B">
        <w:rPr>
          <w:rFonts w:ascii="Arial" w:hAnsi="Arial"/>
          <w:sz w:val="24"/>
          <w:szCs w:val="24"/>
        </w:rPr>
        <w:t xml:space="preserve"> block, where does control proceed when the </w:t>
      </w:r>
      <w:r w:rsidRPr="009C1E0B">
        <w:rPr>
          <w:rFonts w:ascii="Courier New" w:hAnsi="Courier New" w:cs="Courier New"/>
          <w:sz w:val="24"/>
          <w:szCs w:val="24"/>
        </w:rPr>
        <w:t>try</w:t>
      </w:r>
      <w:r w:rsidRPr="009C1E0B">
        <w:rPr>
          <w:rFonts w:ascii="Arial" w:hAnsi="Arial"/>
          <w:sz w:val="24"/>
          <w:szCs w:val="24"/>
        </w:rPr>
        <w:t xml:space="preserve"> block completes execution?</w:t>
      </w:r>
    </w:p>
    <w:p w14:paraId="4D52ED80" w14:textId="79C86918" w:rsidR="00C346EF" w:rsidRPr="00F326E5" w:rsidRDefault="00F326E5" w:rsidP="00C346EF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7365D" w:themeColor="text2" w:themeShade="BF"/>
          <w:sz w:val="24"/>
          <w:szCs w:val="24"/>
        </w:rPr>
      </w:pPr>
      <w:r w:rsidRPr="00F326E5">
        <w:rPr>
          <w:rFonts w:ascii="Arial" w:hAnsi="Arial"/>
          <w:color w:val="17365D" w:themeColor="text2" w:themeShade="BF"/>
          <w:sz w:val="24"/>
          <w:szCs w:val="24"/>
        </w:rPr>
        <w:t>At the next line of code after the block</w:t>
      </w:r>
    </w:p>
    <w:p w14:paraId="484713E9" w14:textId="43ECB314" w:rsidR="00CF3D7A" w:rsidRDefault="009C1E0B" w:rsidP="009C1E0B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9C1E0B">
        <w:rPr>
          <w:rFonts w:ascii="Arial" w:hAnsi="Arial"/>
          <w:sz w:val="24"/>
          <w:szCs w:val="24"/>
        </w:rPr>
        <w:t xml:space="preserve">What happens to local variables in a </w:t>
      </w:r>
      <w:r w:rsidRPr="009C1E0B">
        <w:rPr>
          <w:rFonts w:ascii="Courier New" w:hAnsi="Courier New" w:cs="Courier New"/>
          <w:sz w:val="24"/>
          <w:szCs w:val="24"/>
        </w:rPr>
        <w:t>try</w:t>
      </w:r>
      <w:r w:rsidRPr="009C1E0B">
        <w:rPr>
          <w:rFonts w:ascii="Arial" w:hAnsi="Arial"/>
          <w:sz w:val="24"/>
          <w:szCs w:val="24"/>
        </w:rPr>
        <w:t xml:space="preserve"> b</w:t>
      </w:r>
      <w:r>
        <w:rPr>
          <w:rFonts w:ascii="Arial" w:hAnsi="Arial"/>
          <w:sz w:val="24"/>
          <w:szCs w:val="24"/>
        </w:rPr>
        <w:t>lock when that block throws an e</w:t>
      </w:r>
      <w:r w:rsidRPr="009C1E0B">
        <w:rPr>
          <w:rFonts w:ascii="Arial" w:hAnsi="Arial"/>
          <w:sz w:val="24"/>
          <w:szCs w:val="24"/>
        </w:rPr>
        <w:t>xception?</w:t>
      </w:r>
    </w:p>
    <w:p w14:paraId="6A9EE13A" w14:textId="6CD9BE63" w:rsidR="00051AB2" w:rsidRPr="00F326E5" w:rsidRDefault="00051AB2" w:rsidP="00051AB2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17365D" w:themeColor="text2" w:themeShade="BF"/>
          <w:sz w:val="24"/>
          <w:szCs w:val="24"/>
        </w:rPr>
      </w:pPr>
      <w:r w:rsidRPr="00F326E5">
        <w:rPr>
          <w:rFonts w:ascii="Arial" w:hAnsi="Arial"/>
          <w:color w:val="17365D" w:themeColor="text2" w:themeShade="BF"/>
          <w:sz w:val="24"/>
          <w:szCs w:val="24"/>
        </w:rPr>
        <w:t>Those variables will be out of scope.</w:t>
      </w:r>
    </w:p>
    <w:p w14:paraId="484713EA" w14:textId="4B2FB1EB" w:rsidR="00153330" w:rsidRPr="00F326E5" w:rsidRDefault="005C2870" w:rsidP="005C287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5C2870">
        <w:rPr>
          <w:rFonts w:ascii="Arial" w:hAnsi="Arial"/>
          <w:sz w:val="24"/>
          <w:szCs w:val="24"/>
        </w:rPr>
        <w:t>What is a stack</w:t>
      </w:r>
      <w:r w:rsidR="008B01A0">
        <w:rPr>
          <w:rFonts w:ascii="Arial" w:hAnsi="Arial"/>
          <w:sz w:val="24"/>
          <w:szCs w:val="24"/>
        </w:rPr>
        <w:t xml:space="preserve"> </w:t>
      </w:r>
      <w:r w:rsidRPr="005C2870">
        <w:rPr>
          <w:rFonts w:ascii="Arial" w:hAnsi="Arial"/>
          <w:sz w:val="24"/>
          <w:szCs w:val="24"/>
        </w:rPr>
        <w:t>trace and how does it relate to an exception?</w:t>
      </w:r>
    </w:p>
    <w:p w14:paraId="7FC96135" w14:textId="1A92D42C" w:rsidR="00F326E5" w:rsidRPr="00E84B26" w:rsidRDefault="0080438F" w:rsidP="00F326E5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 w:cs="Arial"/>
          <w:color w:val="17365D" w:themeColor="text2" w:themeShade="BF"/>
          <w:sz w:val="24"/>
          <w:szCs w:val="24"/>
        </w:rPr>
      </w:pPr>
      <w:r w:rsidRPr="00E84B26">
        <w:rPr>
          <w:rFonts w:ascii="Arial" w:hAnsi="Arial"/>
          <w:color w:val="17365D" w:themeColor="text2" w:themeShade="BF"/>
          <w:sz w:val="24"/>
          <w:szCs w:val="24"/>
        </w:rPr>
        <w:t xml:space="preserve">The </w:t>
      </w:r>
      <w:r w:rsidR="00E84B26" w:rsidRPr="00E84B26">
        <w:rPr>
          <w:rFonts w:ascii="Arial" w:hAnsi="Arial"/>
          <w:color w:val="17365D" w:themeColor="text2" w:themeShade="BF"/>
          <w:sz w:val="24"/>
          <w:szCs w:val="24"/>
        </w:rPr>
        <w:t>chain of methods that are referenced while executing a line of code will be displayed during an ex</w:t>
      </w:r>
      <w:r w:rsidR="00E84B26">
        <w:rPr>
          <w:rFonts w:ascii="Arial" w:hAnsi="Arial"/>
          <w:color w:val="17365D" w:themeColor="text2" w:themeShade="BF"/>
          <w:sz w:val="24"/>
          <w:szCs w:val="24"/>
        </w:rPr>
        <w:t>c</w:t>
      </w:r>
      <w:r w:rsidR="00E84B26" w:rsidRPr="00E84B26">
        <w:rPr>
          <w:rFonts w:ascii="Arial" w:hAnsi="Arial"/>
          <w:color w:val="17365D" w:themeColor="text2" w:themeShade="BF"/>
          <w:sz w:val="24"/>
          <w:szCs w:val="24"/>
        </w:rPr>
        <w:t>eption.</w:t>
      </w:r>
    </w:p>
    <w:p w14:paraId="484713EB" w14:textId="0DE25742" w:rsidR="00440F35" w:rsidRPr="00E84B26" w:rsidRDefault="005C2870" w:rsidP="005C287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5C2870">
        <w:rPr>
          <w:rFonts w:ascii="Arial" w:hAnsi="Arial"/>
          <w:sz w:val="24"/>
          <w:szCs w:val="24"/>
        </w:rPr>
        <w:t>When should exception handling be used?</w:t>
      </w:r>
    </w:p>
    <w:p w14:paraId="3F3A2617" w14:textId="2FE8A50A" w:rsidR="00E84B26" w:rsidRPr="0044564D" w:rsidRDefault="009800DE" w:rsidP="00E84B26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 w:cs="Arial"/>
          <w:color w:val="17365D" w:themeColor="text2" w:themeShade="BF"/>
          <w:sz w:val="24"/>
          <w:szCs w:val="24"/>
        </w:rPr>
      </w:pPr>
      <w:r w:rsidRPr="0044564D">
        <w:rPr>
          <w:rFonts w:ascii="Arial" w:hAnsi="Arial"/>
          <w:color w:val="17365D" w:themeColor="text2" w:themeShade="BF"/>
          <w:sz w:val="24"/>
          <w:szCs w:val="24"/>
        </w:rPr>
        <w:t xml:space="preserve">When a program must not exit to handle errors. Programs that must continue running </w:t>
      </w:r>
      <w:r w:rsidR="0044564D" w:rsidRPr="0044564D">
        <w:rPr>
          <w:rFonts w:ascii="Arial" w:hAnsi="Arial"/>
          <w:color w:val="17365D" w:themeColor="text2" w:themeShade="BF"/>
          <w:sz w:val="24"/>
          <w:szCs w:val="24"/>
        </w:rPr>
        <w:t>such as ERP programs must be able to handle incorrect error input and be prepared to guide users to valid interactions.</w:t>
      </w:r>
    </w:p>
    <w:sectPr w:rsidR="00E84B26" w:rsidRPr="0044564D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713EE" w14:textId="77777777" w:rsidR="004019F0" w:rsidRDefault="004019F0">
      <w:r>
        <w:separator/>
      </w:r>
    </w:p>
  </w:endnote>
  <w:endnote w:type="continuationSeparator" w:id="0">
    <w:p w14:paraId="484713EF" w14:textId="77777777" w:rsidR="004019F0" w:rsidRDefault="0040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713F0" w14:textId="77777777"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713EC" w14:textId="77777777" w:rsidR="004019F0" w:rsidRDefault="004019F0">
      <w:r>
        <w:separator/>
      </w:r>
    </w:p>
  </w:footnote>
  <w:footnote w:type="continuationSeparator" w:id="0">
    <w:p w14:paraId="484713ED" w14:textId="77777777" w:rsidR="004019F0" w:rsidRDefault="00401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2C4"/>
    <w:rsid w:val="000034D0"/>
    <w:rsid w:val="000143AB"/>
    <w:rsid w:val="00026E2E"/>
    <w:rsid w:val="00031AC9"/>
    <w:rsid w:val="000401E1"/>
    <w:rsid w:val="00050292"/>
    <w:rsid w:val="00051AB2"/>
    <w:rsid w:val="00073AE8"/>
    <w:rsid w:val="000A416D"/>
    <w:rsid w:val="000A49E7"/>
    <w:rsid w:val="000B62C4"/>
    <w:rsid w:val="000E31EB"/>
    <w:rsid w:val="00104089"/>
    <w:rsid w:val="0013347A"/>
    <w:rsid w:val="0013699C"/>
    <w:rsid w:val="00153330"/>
    <w:rsid w:val="00166F68"/>
    <w:rsid w:val="00187C68"/>
    <w:rsid w:val="00191BFF"/>
    <w:rsid w:val="002037BD"/>
    <w:rsid w:val="00221376"/>
    <w:rsid w:val="002259D2"/>
    <w:rsid w:val="00243EE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1779B"/>
    <w:rsid w:val="00326BFC"/>
    <w:rsid w:val="003311AB"/>
    <w:rsid w:val="00343337"/>
    <w:rsid w:val="003633F3"/>
    <w:rsid w:val="00367B03"/>
    <w:rsid w:val="0038322D"/>
    <w:rsid w:val="003852CA"/>
    <w:rsid w:val="003A2202"/>
    <w:rsid w:val="003B4639"/>
    <w:rsid w:val="003B49BF"/>
    <w:rsid w:val="003B7037"/>
    <w:rsid w:val="003D077A"/>
    <w:rsid w:val="003E59D2"/>
    <w:rsid w:val="004019F0"/>
    <w:rsid w:val="0040329E"/>
    <w:rsid w:val="0043039A"/>
    <w:rsid w:val="00434084"/>
    <w:rsid w:val="00440F35"/>
    <w:rsid w:val="0044564D"/>
    <w:rsid w:val="0045639D"/>
    <w:rsid w:val="004715E8"/>
    <w:rsid w:val="0047447E"/>
    <w:rsid w:val="0049174F"/>
    <w:rsid w:val="004D2B7A"/>
    <w:rsid w:val="004E6BA7"/>
    <w:rsid w:val="0051509C"/>
    <w:rsid w:val="005206D4"/>
    <w:rsid w:val="0052241D"/>
    <w:rsid w:val="00525AC1"/>
    <w:rsid w:val="00537DBF"/>
    <w:rsid w:val="005449B3"/>
    <w:rsid w:val="00576265"/>
    <w:rsid w:val="005942F5"/>
    <w:rsid w:val="005A1667"/>
    <w:rsid w:val="005A670F"/>
    <w:rsid w:val="005C225E"/>
    <w:rsid w:val="005C2870"/>
    <w:rsid w:val="005F2A45"/>
    <w:rsid w:val="00657941"/>
    <w:rsid w:val="0067034F"/>
    <w:rsid w:val="006756DA"/>
    <w:rsid w:val="00676827"/>
    <w:rsid w:val="006820BF"/>
    <w:rsid w:val="006A338E"/>
    <w:rsid w:val="006F5DA8"/>
    <w:rsid w:val="00703F32"/>
    <w:rsid w:val="00732B3D"/>
    <w:rsid w:val="0075780D"/>
    <w:rsid w:val="00782E66"/>
    <w:rsid w:val="007B6BB0"/>
    <w:rsid w:val="007F1BA3"/>
    <w:rsid w:val="007F7ACE"/>
    <w:rsid w:val="0080438F"/>
    <w:rsid w:val="008426BA"/>
    <w:rsid w:val="00844528"/>
    <w:rsid w:val="008458E4"/>
    <w:rsid w:val="00855EEB"/>
    <w:rsid w:val="008772F8"/>
    <w:rsid w:val="00891118"/>
    <w:rsid w:val="00891131"/>
    <w:rsid w:val="00893480"/>
    <w:rsid w:val="008B01A0"/>
    <w:rsid w:val="008B2B0C"/>
    <w:rsid w:val="008D72E2"/>
    <w:rsid w:val="009052F8"/>
    <w:rsid w:val="00933D3A"/>
    <w:rsid w:val="00936DE1"/>
    <w:rsid w:val="00976730"/>
    <w:rsid w:val="009800DE"/>
    <w:rsid w:val="00985841"/>
    <w:rsid w:val="009A505A"/>
    <w:rsid w:val="009C1E0B"/>
    <w:rsid w:val="009D2AA8"/>
    <w:rsid w:val="009F0497"/>
    <w:rsid w:val="009F7FA3"/>
    <w:rsid w:val="00AC6CA4"/>
    <w:rsid w:val="00AD78A7"/>
    <w:rsid w:val="00AF6477"/>
    <w:rsid w:val="00B33C9A"/>
    <w:rsid w:val="00B578EE"/>
    <w:rsid w:val="00B65FAA"/>
    <w:rsid w:val="00B706E6"/>
    <w:rsid w:val="00B8126E"/>
    <w:rsid w:val="00B83995"/>
    <w:rsid w:val="00BB2FD5"/>
    <w:rsid w:val="00BE4EA9"/>
    <w:rsid w:val="00C346EF"/>
    <w:rsid w:val="00C56367"/>
    <w:rsid w:val="00C81E7F"/>
    <w:rsid w:val="00C82972"/>
    <w:rsid w:val="00CB32E3"/>
    <w:rsid w:val="00CC122E"/>
    <w:rsid w:val="00CD1BB7"/>
    <w:rsid w:val="00CE509C"/>
    <w:rsid w:val="00CF3D7A"/>
    <w:rsid w:val="00D17F7F"/>
    <w:rsid w:val="00D66C4F"/>
    <w:rsid w:val="00D75865"/>
    <w:rsid w:val="00D87532"/>
    <w:rsid w:val="00DB6F5F"/>
    <w:rsid w:val="00E062BF"/>
    <w:rsid w:val="00E45E67"/>
    <w:rsid w:val="00E47CEA"/>
    <w:rsid w:val="00E639AA"/>
    <w:rsid w:val="00E84B26"/>
    <w:rsid w:val="00E86A38"/>
    <w:rsid w:val="00ED4BF8"/>
    <w:rsid w:val="00F04D98"/>
    <w:rsid w:val="00F326E5"/>
    <w:rsid w:val="00F51212"/>
    <w:rsid w:val="00F6494F"/>
    <w:rsid w:val="00F82278"/>
    <w:rsid w:val="00FA75A0"/>
    <w:rsid w:val="00FD3B0C"/>
    <w:rsid w:val="00FE35B5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713E5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145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10 Homework</vt:lpstr>
    </vt:vector>
  </TitlesOfParts>
  <Company>Compaq Federal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John Paukovits</cp:lastModifiedBy>
  <cp:revision>15</cp:revision>
  <cp:lastPrinted>2011-01-31T22:00:00Z</cp:lastPrinted>
  <dcterms:created xsi:type="dcterms:W3CDTF">2017-12-01T17:26:00Z</dcterms:created>
  <dcterms:modified xsi:type="dcterms:W3CDTF">2020-04-15T17:59:00Z</dcterms:modified>
</cp:coreProperties>
</file>