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715E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5C225E">
        <w:rPr>
          <w:sz w:val="32"/>
        </w:rPr>
        <w:t>9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641E715F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641E7160" w14:textId="19CD6010" w:rsidR="00732B3D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Pr="004715E8">
        <w:rPr>
          <w:rFonts w:ascii="Arial" w:hAnsi="Arial"/>
          <w:sz w:val="24"/>
          <w:szCs w:val="24"/>
        </w:rPr>
        <w:t xml:space="preserve"> superclass's ____ members are accessible within the superclass and all the superclass's subclasses.</w:t>
      </w:r>
    </w:p>
    <w:p w14:paraId="76EB0101" w14:textId="1670887C" w:rsidR="002E0FE8" w:rsidRPr="004A4832" w:rsidRDefault="004A4832" w:rsidP="002E0FE8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4A4832">
        <w:rPr>
          <w:rFonts w:ascii="Arial" w:hAnsi="Arial"/>
          <w:color w:val="17365D" w:themeColor="text2" w:themeShade="BF"/>
          <w:sz w:val="24"/>
          <w:szCs w:val="24"/>
        </w:rPr>
        <w:t>Public</w:t>
      </w:r>
    </w:p>
    <w:p w14:paraId="641E7161" w14:textId="4BB1B470" w:rsidR="00CD1BB7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4715E8">
        <w:rPr>
          <w:rFonts w:ascii="Arial" w:hAnsi="Arial"/>
          <w:sz w:val="24"/>
          <w:szCs w:val="24"/>
        </w:rPr>
        <w:t>When an object of a subclass is instantiated, a superclass</w:t>
      </w:r>
      <w:r>
        <w:rPr>
          <w:rFonts w:ascii="Arial" w:hAnsi="Arial"/>
          <w:sz w:val="24"/>
          <w:szCs w:val="24"/>
        </w:rPr>
        <w:t>’s</w:t>
      </w:r>
      <w:r w:rsidRPr="004715E8">
        <w:rPr>
          <w:rFonts w:ascii="Arial" w:hAnsi="Arial"/>
          <w:sz w:val="24"/>
          <w:szCs w:val="24"/>
        </w:rPr>
        <w:t xml:space="preserve"> ____ is called implicitly or explicitly.</w:t>
      </w:r>
    </w:p>
    <w:p w14:paraId="7B641CB4" w14:textId="06D8C712" w:rsidR="004A4832" w:rsidRPr="00495C8B" w:rsidRDefault="00B16D4D" w:rsidP="004A4832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495C8B">
        <w:rPr>
          <w:rFonts w:ascii="Arial" w:hAnsi="Arial"/>
          <w:color w:val="17365D" w:themeColor="text2" w:themeShade="BF"/>
          <w:sz w:val="24"/>
          <w:szCs w:val="24"/>
        </w:rPr>
        <w:t>Constructor</w:t>
      </w:r>
    </w:p>
    <w:p w14:paraId="641E7162" w14:textId="5D67D0D4" w:rsidR="00CF3D7A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4715E8">
        <w:rPr>
          <w:rFonts w:ascii="Arial" w:hAnsi="Arial"/>
          <w:sz w:val="24"/>
          <w:szCs w:val="24"/>
        </w:rPr>
        <w:t>Subclass constructors can call superclass constructors via the ____ keyword.</w:t>
      </w:r>
    </w:p>
    <w:p w14:paraId="72C32CE7" w14:textId="35DFEC85" w:rsidR="00495C8B" w:rsidRPr="002019C9" w:rsidRDefault="002019C9" w:rsidP="00495C8B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2019C9">
        <w:rPr>
          <w:rFonts w:ascii="Arial" w:hAnsi="Arial"/>
          <w:color w:val="17365D" w:themeColor="text2" w:themeShade="BF"/>
          <w:sz w:val="24"/>
          <w:szCs w:val="24"/>
        </w:rPr>
        <w:t>super</w:t>
      </w:r>
    </w:p>
    <w:p w14:paraId="641E7163" w14:textId="0216E625" w:rsidR="00CF3D7A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4715E8">
        <w:rPr>
          <w:rFonts w:ascii="Arial" w:hAnsi="Arial"/>
          <w:sz w:val="24"/>
          <w:szCs w:val="24"/>
        </w:rPr>
        <w:t xml:space="preserve">What does the </w:t>
      </w:r>
      <w:r w:rsidRPr="004715E8">
        <w:rPr>
          <w:rFonts w:ascii="Courier New" w:hAnsi="Courier New" w:cs="Courier New"/>
          <w:sz w:val="24"/>
          <w:szCs w:val="24"/>
        </w:rPr>
        <w:t>@Override</w:t>
      </w:r>
      <w:r w:rsidRPr="004715E8">
        <w:rPr>
          <w:rFonts w:ascii="Arial" w:hAnsi="Arial"/>
          <w:sz w:val="24"/>
          <w:szCs w:val="24"/>
        </w:rPr>
        <w:t xml:space="preserve"> annotation indicate?</w:t>
      </w:r>
    </w:p>
    <w:p w14:paraId="4387C4D3" w14:textId="306A2999" w:rsidR="000E6CBE" w:rsidRPr="000E6CBE" w:rsidRDefault="000E6CBE" w:rsidP="000E6CBE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0E6CBE">
        <w:rPr>
          <w:rFonts w:ascii="Arial" w:hAnsi="Arial"/>
          <w:color w:val="17365D" w:themeColor="text2" w:themeShade="BF"/>
          <w:sz w:val="24"/>
          <w:szCs w:val="24"/>
        </w:rPr>
        <w:t>Indicates that a method should override a superclass method with the same signature.</w:t>
      </w:r>
    </w:p>
    <w:p w14:paraId="641E7164" w14:textId="51BB2750" w:rsidR="00440F35" w:rsidRPr="00923361" w:rsidRDefault="005206D4" w:rsidP="005206D4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5206D4">
        <w:rPr>
          <w:rFonts w:ascii="Arial" w:hAnsi="Arial"/>
          <w:sz w:val="24"/>
          <w:szCs w:val="24"/>
        </w:rPr>
        <w:t>True or false. When a subclass overrides a superclass's method, the subclass can declare the method using a different method signature.</w:t>
      </w:r>
    </w:p>
    <w:p w14:paraId="13E013F6" w14:textId="14B13388" w:rsidR="00923361" w:rsidRPr="00923361" w:rsidRDefault="00923361" w:rsidP="00923361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923361">
        <w:rPr>
          <w:rFonts w:ascii="Arial" w:hAnsi="Arial"/>
          <w:color w:val="17365D" w:themeColor="text2" w:themeShade="BF"/>
          <w:sz w:val="24"/>
          <w:szCs w:val="24"/>
        </w:rPr>
        <w:t>False</w:t>
      </w:r>
    </w:p>
    <w:sectPr w:rsidR="00923361" w:rsidRPr="00923361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E7167" w14:textId="77777777" w:rsidR="002037BD" w:rsidRDefault="002037BD">
      <w:r>
        <w:separator/>
      </w:r>
    </w:p>
  </w:endnote>
  <w:endnote w:type="continuationSeparator" w:id="0">
    <w:p w14:paraId="641E7168" w14:textId="77777777" w:rsidR="002037BD" w:rsidRDefault="0020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E7169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7165" w14:textId="77777777" w:rsidR="002037BD" w:rsidRDefault="002037BD">
      <w:r>
        <w:separator/>
      </w:r>
    </w:p>
  </w:footnote>
  <w:footnote w:type="continuationSeparator" w:id="0">
    <w:p w14:paraId="641E7166" w14:textId="77777777" w:rsidR="002037BD" w:rsidRDefault="00203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8AA5ACC"/>
    <w:multiLevelType w:val="hybridMultilevel"/>
    <w:tmpl w:val="19B0DE0A"/>
    <w:lvl w:ilvl="0" w:tplc="DE2AAE1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21CE50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27E0B8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870C00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F2ACF5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26636B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0D284B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11A09C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81A89B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0E6CBE"/>
    <w:rsid w:val="00104089"/>
    <w:rsid w:val="0013347A"/>
    <w:rsid w:val="0013699C"/>
    <w:rsid w:val="00166F68"/>
    <w:rsid w:val="00187C68"/>
    <w:rsid w:val="00191BFF"/>
    <w:rsid w:val="002019C9"/>
    <w:rsid w:val="002037BD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0FE8"/>
    <w:rsid w:val="002E500B"/>
    <w:rsid w:val="002F4068"/>
    <w:rsid w:val="0031498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715E8"/>
    <w:rsid w:val="0047447E"/>
    <w:rsid w:val="0049174F"/>
    <w:rsid w:val="00495C8B"/>
    <w:rsid w:val="004A4832"/>
    <w:rsid w:val="004D2B7A"/>
    <w:rsid w:val="0051509C"/>
    <w:rsid w:val="005206D4"/>
    <w:rsid w:val="00525AC1"/>
    <w:rsid w:val="00537DBF"/>
    <w:rsid w:val="005449B3"/>
    <w:rsid w:val="00576265"/>
    <w:rsid w:val="005A1667"/>
    <w:rsid w:val="005A670F"/>
    <w:rsid w:val="005C225E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23361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16D4D"/>
    <w:rsid w:val="00B33C9A"/>
    <w:rsid w:val="00B578EE"/>
    <w:rsid w:val="00B706E6"/>
    <w:rsid w:val="00B83995"/>
    <w:rsid w:val="00BB2FD5"/>
    <w:rsid w:val="00BE4EA9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E715E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7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8 Homework</vt:lpstr>
    </vt:vector>
  </TitlesOfParts>
  <Company>Compaq Federal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12</cp:revision>
  <cp:lastPrinted>2011-01-31T22:00:00Z</cp:lastPrinted>
  <dcterms:created xsi:type="dcterms:W3CDTF">2017-12-01T17:15:00Z</dcterms:created>
  <dcterms:modified xsi:type="dcterms:W3CDTF">2020-04-14T22:24:00Z</dcterms:modified>
</cp:coreProperties>
</file>