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5000" w:type="pct"/>
        <w:tblCellMar>
          <w:top w:w="15" w:type="dxa"/>
          <w:left w:w="15" w:type="dxa"/>
          <w:bottom w:w="15" w:type="dxa"/>
          <w:right w:w="15" w:type="dxa"/>
        </w:tblCellMar>
        <w:tblLook w:val="04A0" w:firstRow="1" w:lastRow="0" w:firstColumn="1" w:lastColumn="0" w:noHBand="0" w:noVBand="1"/>
      </w:tblPr>
      <w:tblGrid>
        <w:gridCol w:w="8120"/>
        <w:gridCol w:w="2400"/>
      </w:tblGrid>
      <w:tr w:rsidR="00000000" w14:paraId="17C40363" w14:textId="77777777">
        <w:tc>
          <w:tcPr>
            <w:tcW w:w="0" w:type="auto"/>
            <w:tcBorders>
              <w:top w:val="nil"/>
              <w:left w:val="nil"/>
              <w:bottom w:val="nil"/>
              <w:right w:val="nil"/>
            </w:tcBorders>
            <w:tcMar>
              <w:top w:w="0" w:type="dxa"/>
              <w:left w:w="0" w:type="dxa"/>
              <w:bottom w:w="0" w:type="dxa"/>
              <w:right w:w="0" w:type="dxa"/>
            </w:tcMar>
            <w:vAlign w:val="bottom"/>
            <w:hideMark/>
          </w:tcPr>
          <w:p w14:paraId="244B5EE9" w14:textId="77777777" w:rsidR="00E15A65" w:rsidRDefault="00E15A65">
            <w:pPr>
              <w:pStyle w:val="Heading1"/>
              <w:rPr>
                <w:rFonts w:ascii="Arial" w:eastAsia="Times New Roman" w:hAnsi="Arial" w:cs="Arial"/>
              </w:rPr>
            </w:pPr>
            <w:r>
              <w:rPr>
                <w:rFonts w:ascii="Arial" w:eastAsia="Times New Roman" w:hAnsi="Arial" w:cs="Arial"/>
              </w:rPr>
              <w:t>Interiors Bid Comparison – Scope Leveling</w:t>
            </w:r>
          </w:p>
          <w:p w14:paraId="7A84E2D6" w14:textId="77777777" w:rsidR="00E15A65" w:rsidRDefault="00E15A65">
            <w:pPr>
              <w:pStyle w:val="NormalWeb"/>
              <w:rPr>
                <w:rFonts w:ascii="Arial" w:hAnsi="Arial" w:cs="Arial"/>
                <w:color w:val="1A1A1A"/>
                <w:sz w:val="17"/>
                <w:szCs w:val="17"/>
              </w:rPr>
            </w:pPr>
            <w:r>
              <w:rPr>
                <w:rFonts w:ascii="Arial" w:hAnsi="Arial" w:cs="Arial"/>
                <w:color w:val="1A1A1A"/>
                <w:sz w:val="17"/>
                <w:szCs w:val="17"/>
              </w:rPr>
              <w:t>Freites Contractor Painting Corp vs. Steelwater Construction, LLC</w:t>
            </w:r>
          </w:p>
        </w:tc>
        <w:tc>
          <w:tcPr>
            <w:tcW w:w="2400" w:type="dxa"/>
            <w:tcBorders>
              <w:top w:val="nil"/>
              <w:left w:val="nil"/>
              <w:bottom w:val="nil"/>
              <w:right w:val="nil"/>
            </w:tcBorders>
            <w:tcMar>
              <w:top w:w="0" w:type="dxa"/>
              <w:left w:w="0" w:type="dxa"/>
              <w:bottom w:w="0" w:type="dxa"/>
              <w:right w:w="0" w:type="dxa"/>
            </w:tcMar>
            <w:hideMark/>
          </w:tcPr>
          <w:p w14:paraId="56FF35E9" w14:textId="77777777" w:rsidR="00E15A65" w:rsidRDefault="00E15A65">
            <w:pPr>
              <w:jc w:val="right"/>
              <w:rPr>
                <w:rFonts w:ascii="Arial" w:eastAsia="Times New Roman" w:hAnsi="Arial" w:cs="Arial"/>
                <w:color w:val="1A1A1A"/>
                <w:sz w:val="17"/>
                <w:szCs w:val="17"/>
              </w:rPr>
            </w:pPr>
            <w:r>
              <w:rPr>
                <w:rFonts w:ascii="Arial" w:eastAsia="Times New Roman" w:hAnsi="Arial" w:cs="Arial"/>
                <w:noProof/>
                <w:color w:val="1A1A1A"/>
                <w:sz w:val="17"/>
                <w:szCs w:val="17"/>
              </w:rPr>
              <w:drawing>
                <wp:inline distT="0" distB="0" distL="0" distR="0" wp14:anchorId="3FEA028B" wp14:editId="0EAA06C5">
                  <wp:extent cx="1047750" cy="518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7750" cy="518160"/>
                          </a:xfrm>
                          <a:prstGeom prst="rect">
                            <a:avLst/>
                          </a:prstGeom>
                          <a:noFill/>
                          <a:ln>
                            <a:noFill/>
                          </a:ln>
                        </pic:spPr>
                      </pic:pic>
                    </a:graphicData>
                  </a:graphic>
                </wp:inline>
              </w:drawing>
            </w:r>
          </w:p>
        </w:tc>
      </w:tr>
    </w:tbl>
    <w:p w14:paraId="55C2BB57" w14:textId="77777777" w:rsidR="00E15A65" w:rsidRDefault="00E15A65">
      <w:pPr>
        <w:rPr>
          <w:rFonts w:ascii="Arial" w:eastAsia="Times New Roman" w:hAnsi="Arial" w:cs="Arial"/>
          <w:vanish/>
          <w:color w:val="1A1A1A"/>
          <w:sz w:val="18"/>
          <w:szCs w:val="18"/>
        </w:rPr>
      </w:pPr>
    </w:p>
    <w:tbl>
      <w:tblPr>
        <w:tblW w:w="5000" w:type="pct"/>
        <w:tblCellMar>
          <w:top w:w="15" w:type="dxa"/>
          <w:left w:w="15" w:type="dxa"/>
          <w:bottom w:w="15" w:type="dxa"/>
          <w:right w:w="15" w:type="dxa"/>
        </w:tblCellMar>
        <w:tblLook w:val="04A0" w:firstRow="1" w:lastRow="0" w:firstColumn="1" w:lastColumn="0" w:noHBand="0" w:noVBand="1"/>
      </w:tblPr>
      <w:tblGrid>
        <w:gridCol w:w="10520"/>
      </w:tblGrid>
      <w:tr w:rsidR="00000000" w14:paraId="6A257158" w14:textId="77777777">
        <w:trPr>
          <w:trHeight w:val="80"/>
        </w:trPr>
        <w:tc>
          <w:tcPr>
            <w:tcW w:w="0" w:type="auto"/>
            <w:tcBorders>
              <w:top w:val="nil"/>
              <w:left w:val="nil"/>
              <w:bottom w:val="nil"/>
              <w:right w:val="nil"/>
            </w:tcBorders>
            <w:shd w:val="clear" w:color="auto" w:fill="DA251C"/>
            <w:tcMar>
              <w:top w:w="0" w:type="dxa"/>
              <w:left w:w="0" w:type="dxa"/>
              <w:bottom w:w="0" w:type="dxa"/>
              <w:right w:w="0" w:type="dxa"/>
            </w:tcMar>
            <w:hideMark/>
          </w:tcPr>
          <w:p w14:paraId="2A99D24C" w14:textId="77777777" w:rsidR="00E15A65" w:rsidRDefault="00E15A65">
            <w:pPr>
              <w:spacing w:before="40" w:after="160"/>
              <w:rPr>
                <w:rFonts w:ascii="Arial" w:eastAsia="Times New Roman" w:hAnsi="Arial" w:cs="Arial"/>
                <w:color w:val="1A1A1A"/>
                <w:sz w:val="4"/>
                <w:szCs w:val="4"/>
              </w:rPr>
            </w:pPr>
            <w:r>
              <w:rPr>
                <w:rFonts w:ascii="Arial" w:eastAsia="Times New Roman" w:hAnsi="Arial" w:cs="Arial"/>
                <w:color w:val="1A1A1A"/>
                <w:sz w:val="4"/>
                <w:szCs w:val="4"/>
              </w:rPr>
              <w:t> </w:t>
            </w:r>
          </w:p>
        </w:tc>
      </w:tr>
    </w:tbl>
    <w:p w14:paraId="397A1E9A" w14:textId="77777777" w:rsidR="00E15A65" w:rsidRDefault="00E15A65">
      <w:pPr>
        <w:rPr>
          <w:rFonts w:ascii="Arial" w:eastAsia="Times New Roman" w:hAnsi="Arial" w:cs="Arial"/>
          <w:vanish/>
          <w:color w:val="1A1A1A"/>
          <w:sz w:val="18"/>
          <w:szCs w:val="18"/>
        </w:rPr>
      </w:pPr>
    </w:p>
    <w:tbl>
      <w:tblPr>
        <w:tblW w:w="5000" w:type="pct"/>
        <w:tblCellMar>
          <w:top w:w="15" w:type="dxa"/>
          <w:left w:w="15" w:type="dxa"/>
          <w:bottom w:w="15" w:type="dxa"/>
          <w:right w:w="15" w:type="dxa"/>
        </w:tblCellMar>
        <w:tblLook w:val="04A0" w:firstRow="1" w:lastRow="0" w:firstColumn="1" w:lastColumn="0" w:noHBand="0" w:noVBand="1"/>
      </w:tblPr>
      <w:tblGrid>
        <w:gridCol w:w="1891"/>
        <w:gridCol w:w="3361"/>
        <w:gridCol w:w="1891"/>
        <w:gridCol w:w="3361"/>
      </w:tblGrid>
      <w:tr w:rsidR="00000000" w14:paraId="356044EA" w14:textId="77777777">
        <w:tc>
          <w:tcPr>
            <w:tcW w:w="900" w:type="pct"/>
            <w:tcBorders>
              <w:top w:val="single" w:sz="6" w:space="0" w:color="8C8C8C"/>
              <w:left w:val="single" w:sz="6" w:space="0" w:color="8C8C8C"/>
              <w:bottom w:val="single" w:sz="6" w:space="0" w:color="8C8C8C"/>
              <w:right w:val="single" w:sz="6" w:space="0" w:color="8C8C8C"/>
            </w:tcBorders>
            <w:shd w:val="clear" w:color="auto" w:fill="F5F5F5"/>
            <w:tcMar>
              <w:top w:w="60" w:type="dxa"/>
              <w:left w:w="80" w:type="dxa"/>
              <w:bottom w:w="60" w:type="dxa"/>
              <w:right w:w="80" w:type="dxa"/>
            </w:tcMar>
            <w:hideMark/>
          </w:tcPr>
          <w:p w14:paraId="1CF4C76C"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Project</w:t>
            </w:r>
          </w:p>
        </w:tc>
        <w:tc>
          <w:tcPr>
            <w:tcW w:w="1600" w:type="pct"/>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5934D07"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Lidl #1517 Norcross, GA – 4990 Jimmy Carter Blvd</w:t>
            </w:r>
          </w:p>
        </w:tc>
        <w:tc>
          <w:tcPr>
            <w:tcW w:w="900" w:type="pct"/>
            <w:tcBorders>
              <w:top w:val="single" w:sz="6" w:space="0" w:color="8C8C8C"/>
              <w:left w:val="single" w:sz="6" w:space="0" w:color="8C8C8C"/>
              <w:bottom w:val="single" w:sz="6" w:space="0" w:color="8C8C8C"/>
              <w:right w:val="single" w:sz="6" w:space="0" w:color="8C8C8C"/>
            </w:tcBorders>
            <w:shd w:val="clear" w:color="auto" w:fill="F5F5F5"/>
            <w:tcMar>
              <w:top w:w="60" w:type="dxa"/>
              <w:left w:w="80" w:type="dxa"/>
              <w:bottom w:w="60" w:type="dxa"/>
              <w:right w:w="80" w:type="dxa"/>
            </w:tcMar>
            <w:hideMark/>
          </w:tcPr>
          <w:p w14:paraId="2EFEFABB"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Bid Package #</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6E5B51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TBD – Interiors</w:t>
            </w:r>
          </w:p>
        </w:tc>
      </w:tr>
      <w:tr w:rsidR="00000000" w14:paraId="44214B87" w14:textId="77777777">
        <w:tc>
          <w:tcPr>
            <w:tcW w:w="0" w:type="auto"/>
            <w:tcBorders>
              <w:top w:val="single" w:sz="6" w:space="0" w:color="8C8C8C"/>
              <w:left w:val="single" w:sz="6" w:space="0" w:color="8C8C8C"/>
              <w:bottom w:val="single" w:sz="6" w:space="0" w:color="8C8C8C"/>
              <w:right w:val="single" w:sz="6" w:space="0" w:color="8C8C8C"/>
            </w:tcBorders>
            <w:shd w:val="clear" w:color="auto" w:fill="F5F5F5"/>
            <w:tcMar>
              <w:top w:w="60" w:type="dxa"/>
              <w:left w:w="80" w:type="dxa"/>
              <w:bottom w:w="60" w:type="dxa"/>
              <w:right w:w="80" w:type="dxa"/>
            </w:tcMar>
            <w:hideMark/>
          </w:tcPr>
          <w:p w14:paraId="49408286"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Scope Basis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ADC2D6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Interiors Scope Baseline (Bid Set), Rev. A – incl. exterior framing / cavity insulation and faux wood panel install</w:t>
            </w:r>
          </w:p>
        </w:tc>
        <w:tc>
          <w:tcPr>
            <w:tcW w:w="0" w:type="auto"/>
            <w:tcBorders>
              <w:top w:val="single" w:sz="6" w:space="0" w:color="8C8C8C"/>
              <w:left w:val="single" w:sz="6" w:space="0" w:color="8C8C8C"/>
              <w:bottom w:val="single" w:sz="6" w:space="0" w:color="8C8C8C"/>
              <w:right w:val="single" w:sz="6" w:space="0" w:color="8C8C8C"/>
            </w:tcBorders>
            <w:shd w:val="clear" w:color="auto" w:fill="F5F5F5"/>
            <w:tcMar>
              <w:top w:w="60" w:type="dxa"/>
              <w:left w:w="80" w:type="dxa"/>
              <w:bottom w:w="60" w:type="dxa"/>
              <w:right w:w="80" w:type="dxa"/>
            </w:tcMar>
            <w:hideMark/>
          </w:tcPr>
          <w:p w14:paraId="7BC61F94"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Prepared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AB67131"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10/02/2026</w:t>
            </w:r>
          </w:p>
        </w:tc>
      </w:tr>
      <w:tr w:rsidR="00000000" w14:paraId="1A7BE193" w14:textId="77777777">
        <w:tc>
          <w:tcPr>
            <w:tcW w:w="0" w:type="auto"/>
            <w:tcBorders>
              <w:top w:val="single" w:sz="6" w:space="0" w:color="8C8C8C"/>
              <w:left w:val="single" w:sz="6" w:space="0" w:color="8C8C8C"/>
              <w:bottom w:val="single" w:sz="6" w:space="0" w:color="8C8C8C"/>
              <w:right w:val="single" w:sz="6" w:space="0" w:color="8C8C8C"/>
            </w:tcBorders>
            <w:shd w:val="clear" w:color="auto" w:fill="F5F5F5"/>
            <w:tcMar>
              <w:top w:w="60" w:type="dxa"/>
              <w:left w:w="80" w:type="dxa"/>
              <w:bottom w:w="60" w:type="dxa"/>
              <w:right w:w="80" w:type="dxa"/>
            </w:tcMar>
            <w:hideMark/>
          </w:tcPr>
          <w:p w14:paraId="4C5B5515"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Bids Reviewed</w:t>
            </w:r>
          </w:p>
        </w:tc>
        <w:tc>
          <w:tcPr>
            <w:tcW w:w="0" w:type="auto"/>
            <w:gridSpan w:val="3"/>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6DBD4B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FCP proposal dated 10/01/2026, $338,000.00 lump sum (7 pp). Steelwater "Drywall Bid" dated 8/28/2026, $305,247.50 (1 p).</w:t>
            </w:r>
          </w:p>
        </w:tc>
      </w:tr>
    </w:tbl>
    <w:p w14:paraId="1D897243" w14:textId="77777777" w:rsidR="00E15A65" w:rsidRDefault="00E15A65">
      <w:pPr>
        <w:pStyle w:val="Heading2"/>
        <w:rPr>
          <w:rFonts w:ascii="Arial" w:eastAsia="Times New Roman" w:hAnsi="Arial" w:cs="Arial"/>
        </w:rPr>
      </w:pPr>
      <w:r>
        <w:rPr>
          <w:rFonts w:ascii="Arial" w:eastAsia="Times New Roman" w:hAnsi="Arial" w:cs="Arial"/>
        </w:rPr>
        <w:t>1. Side-by-Side</w:t>
      </w:r>
    </w:p>
    <w:tbl>
      <w:tblPr>
        <w:tblW w:w="5000" w:type="pct"/>
        <w:tblCellMar>
          <w:top w:w="15" w:type="dxa"/>
          <w:left w:w="15" w:type="dxa"/>
          <w:bottom w:w="15" w:type="dxa"/>
          <w:right w:w="15" w:type="dxa"/>
        </w:tblCellMar>
        <w:tblLook w:val="04A0" w:firstRow="1" w:lastRow="0" w:firstColumn="1" w:lastColumn="0" w:noHBand="0" w:noVBand="1"/>
      </w:tblPr>
      <w:tblGrid>
        <w:gridCol w:w="2732"/>
        <w:gridCol w:w="3886"/>
        <w:gridCol w:w="3886"/>
      </w:tblGrid>
      <w:tr w:rsidR="00000000" w14:paraId="204B9BB8" w14:textId="77777777">
        <w:tc>
          <w:tcPr>
            <w:tcW w:w="13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CF12E1C"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Scope Item (baseline section)</w:t>
            </w:r>
          </w:p>
        </w:tc>
        <w:tc>
          <w:tcPr>
            <w:tcW w:w="18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B82C3BD"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Freites (FCP)</w:t>
            </w:r>
          </w:p>
        </w:tc>
        <w:tc>
          <w:tcPr>
            <w:tcW w:w="18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29BDBCA"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Steelwater</w:t>
            </w:r>
          </w:p>
        </w:tc>
      </w:tr>
      <w:tr w:rsidR="00000000" w14:paraId="47A6AE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FA1925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framing (§1)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7741A2"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 $9,000 (595 LF basis). </w:t>
            </w:r>
            <w:r>
              <w:rPr>
                <w:rStyle w:val="flag1"/>
                <w:rFonts w:ascii="Arial" w:eastAsia="Times New Roman" w:hAnsi="Arial" w:cs="Arial"/>
                <w:sz w:val="17"/>
                <w:szCs w:val="17"/>
              </w:rPr>
              <w:t>Very low – see §3</w:t>
            </w:r>
          </w:p>
        </w:tc>
        <w:tc>
          <w:tcPr>
            <w:tcW w:w="0" w:type="auto"/>
            <w:vMerge w:val="restart"/>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E1DC8A2"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 $145,185.63 combined. 3-5/8", 6", 8" studs; metal soffits; </w:t>
            </w:r>
            <w:r>
              <w:rPr>
                <w:rStyle w:val="flag1"/>
                <w:rFonts w:ascii="Arial" w:eastAsia="Times New Roman" w:hAnsi="Arial" w:cs="Arial"/>
                <w:sz w:val="17"/>
                <w:szCs w:val="17"/>
              </w:rPr>
              <w:t>20 ga "throughout"</w:t>
            </w:r>
          </w:p>
        </w:tc>
      </w:tr>
      <w:tr w:rsidR="00000000" w14:paraId="0FD2B64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0718DE2"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Exterior framing / parapets / canopy (§1A)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F5CF5A8"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$35,000</w:t>
            </w:r>
          </w:p>
        </w:tc>
        <w:tc>
          <w:tcPr>
            <w:tcW w:w="0" w:type="auto"/>
            <w:vMerge/>
            <w:tcBorders>
              <w:top w:val="single" w:sz="6" w:space="0" w:color="8C8C8C"/>
              <w:left w:val="single" w:sz="6" w:space="0" w:color="8C8C8C"/>
              <w:bottom w:val="single" w:sz="6" w:space="0" w:color="8C8C8C"/>
              <w:right w:val="single" w:sz="6" w:space="0" w:color="8C8C8C"/>
            </w:tcBorders>
            <w:vAlign w:val="center"/>
            <w:hideMark/>
          </w:tcPr>
          <w:p w14:paraId="2C493714" w14:textId="77777777" w:rsidR="00E15A65" w:rsidRDefault="00E15A65">
            <w:pPr>
              <w:spacing w:before="80" w:after="120"/>
              <w:rPr>
                <w:rFonts w:ascii="Arial" w:eastAsia="Times New Roman" w:hAnsi="Arial" w:cs="Arial"/>
                <w:color w:val="1A1A1A"/>
                <w:sz w:val="17"/>
                <w:szCs w:val="17"/>
              </w:rPr>
            </w:pPr>
          </w:p>
        </w:tc>
      </w:tr>
      <w:tr w:rsidR="00000000" w14:paraId="299B80E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1A7D4F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Delegated-design PE shop drawings (G101)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A16497"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EXCLUDED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09CC76D"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mentioned</w:t>
            </w:r>
          </w:p>
        </w:tc>
      </w:tr>
      <w:tr w:rsidR="00000000" w14:paraId="668EADD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AC213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22 ga sheet-metal liner at P1B / P2 (G106)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83F168"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mentioned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3D11139"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"Metal mesh at P2" only – not the specified sheet-metal liner; P1B not mentioned</w:t>
            </w:r>
          </w:p>
        </w:tc>
      </w:tr>
      <w:tr w:rsidR="00000000" w14:paraId="1846777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AB108A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DensGlass / exterior sheathing (§1A)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A58A77"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$20,000, all exterior assemblies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BDDFFC"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E2 only ($9,140.68 incl. plywood) – misses E7A, parapets, F1 glass-mat, A608 conditions</w:t>
            </w:r>
          </w:p>
        </w:tc>
      </w:tr>
      <w:tr w:rsidR="00000000" w14:paraId="3F59BD3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2624E3F"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Plywood / FRT plywood / blocking / backing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060B94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$6,500 (cabinet, restroom KN158, tech area KN134, wall protection)</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9B1A6D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FRT plywood at P5 and E3 only – </w:t>
            </w:r>
            <w:r>
              <w:rPr>
                <w:rStyle w:val="flag1"/>
                <w:rFonts w:ascii="Arial" w:eastAsia="Times New Roman" w:hAnsi="Arial" w:cs="Arial"/>
                <w:sz w:val="17"/>
                <w:szCs w:val="17"/>
              </w:rPr>
              <w:t>blocking/backing (KN 44, 158, 134) not included</w:t>
            </w:r>
          </w:p>
        </w:tc>
      </w:tr>
      <w:tr w:rsidR="00000000" w14:paraId="20569BC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0BC317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Drywall walls &amp; ceilings, finish (§2, §6)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C3215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$48,000 (15,500 SF + ceilings). Level "as required"; control joints, corner bead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EE3B2FF"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 $73,982.40 (incl. FRP). Level 4; Type X/C. </w:t>
            </w:r>
            <w:r>
              <w:rPr>
                <w:rStyle w:val="flag1"/>
                <w:rFonts w:ascii="Arial" w:eastAsia="Times New Roman" w:hAnsi="Arial" w:cs="Arial"/>
                <w:sz w:val="17"/>
                <w:szCs w:val="17"/>
              </w:rPr>
              <w:t>Excludes "drywall behind framing" and shaft liner</w:t>
            </w:r>
          </w:p>
        </w:tc>
      </w:tr>
      <w:tr w:rsidR="00000000" w14:paraId="4AD0B50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5A2210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2-HR GB ceiling, IT Room 112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7D9717E"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Implied ("rated / specialty board")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E3BCD9"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Implied (Type X/C) – not explicit</w:t>
            </w:r>
          </w:p>
        </w:tc>
      </w:tr>
      <w:tr w:rsidR="00000000" w14:paraId="078EF20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BD084F"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FRP-1 / cement board (§2, Flag 10)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5F49ED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$18,000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47E2CF1"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FRP included; </w:t>
            </w:r>
            <w:r>
              <w:rPr>
                <w:rStyle w:val="flag1"/>
                <w:rFonts w:ascii="Arial" w:eastAsia="Times New Roman" w:hAnsi="Arial" w:cs="Arial"/>
                <w:sz w:val="17"/>
                <w:szCs w:val="17"/>
              </w:rPr>
              <w:t>cement board not mentioned</w:t>
            </w:r>
          </w:p>
        </w:tc>
      </w:tr>
      <w:tr w:rsidR="00000000" w14:paraId="57271AB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1E8575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insulation (§3)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96B085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A2C78E7"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R-19 at interior walls</w:t>
            </w:r>
          </w:p>
        </w:tc>
      </w:tr>
      <w:tr w:rsidR="00000000" w14:paraId="4F8A0D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238044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lastRenderedPageBreak/>
              <w:t>Exterior-cavity XPS 2"/3", batts, spray foam (§3)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A088A3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$32,000 total insulation; below-grade XPS excluded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4ABD7FF"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$66,850 total; 2" &amp; 3" rigid, foam at CMU/canopy. Below-grade not addressed; exterior batts not explicit</w:t>
            </w:r>
          </w:p>
        </w:tc>
      </w:tr>
      <w:tr w:rsidR="00000000" w14:paraId="10574BC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462BF1"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ACT-1 / ACT-2 (§6)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510C8B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 $35,000. </w:t>
            </w:r>
            <w:r>
              <w:rPr>
                <w:rStyle w:val="flag1"/>
                <w:rFonts w:ascii="Arial" w:eastAsia="Times New Roman" w:hAnsi="Arial" w:cs="Arial"/>
                <w:sz w:val="17"/>
                <w:szCs w:val="17"/>
              </w:rPr>
              <w:t>High – see §3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FF1F52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$10,088.79 – </w:t>
            </w:r>
            <w:r>
              <w:rPr>
                <w:rStyle w:val="flag1"/>
                <w:rFonts w:ascii="Arial" w:eastAsia="Times New Roman" w:hAnsi="Arial" w:cs="Arial"/>
                <w:sz w:val="17"/>
                <w:szCs w:val="17"/>
              </w:rPr>
              <w:t>assumes 10'-0" everywhere (Bakery is 9'-6"), $1/SF material allowance, "no material provided"</w:t>
            </w:r>
          </w:p>
        </w:tc>
      </w:tr>
      <w:tr w:rsidR="00000000" w14:paraId="3575B08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0033DB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painting P-1–P-7 (§4)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762FA82"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$35,000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B311815"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69CB9601"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F02644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ES-1 dryfall, Sales + Vestibule (§4)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9CD5F2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$26,000 (17,200 SF)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6C7CB35"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178E185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4697FA"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Exterior field painting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941361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$8,000 (not in baseline; optional deduct)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5C45217"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Not included</w:t>
            </w:r>
          </w:p>
        </w:tc>
      </w:tr>
      <w:tr w:rsidR="00000000" w14:paraId="55BAF13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149AA1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Vinyl base B-1 (§5)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0EE2F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$10,000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025D075"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290EB1C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FC4CD9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Schluter metal base B-2 (§5)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C0F979C"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mentioned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D38046E"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210A7C9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3C5D8A9"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Faux wood phenolic panel install (§1B)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81590EE"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 </w:t>
            </w:r>
            <w:r>
              <w:rPr>
                <w:rFonts w:ascii="Arial" w:eastAsia="Times New Roman" w:hAnsi="Arial" w:cs="Arial"/>
                <w:color w:val="1A1A1A"/>
                <w:sz w:val="17"/>
                <w:szCs w:val="17"/>
              </w:rPr>
              <w:t>$24,000 (install; NA furnishes panels + fastening)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65C383"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2FFE21A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A5B6EF9"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Roechling / McCue install (§5, §7)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0BD1B6E"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$15,000 (install)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1D1FDB0"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0FC025A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5DDFE8"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protection install (§7)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36391C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$6,500 (install)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DBAE73"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INCLUDED</w:t>
            </w:r>
          </w:p>
        </w:tc>
      </w:tr>
      <w:tr w:rsidR="00000000" w14:paraId="4CF4149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9705FA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Mobilization / protection / cleanup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711DB5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Included – $10,000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3194EE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Included in pricing; </w:t>
            </w:r>
            <w:r>
              <w:rPr>
                <w:rStyle w:val="flag1"/>
                <w:rFonts w:ascii="Arial" w:eastAsia="Times New Roman" w:hAnsi="Arial" w:cs="Arial"/>
                <w:sz w:val="17"/>
                <w:szCs w:val="17"/>
              </w:rPr>
              <w:t>$2,500 per extra mobilization</w:t>
            </w:r>
          </w:p>
        </w:tc>
      </w:tr>
      <w:tr w:rsidR="00000000" w14:paraId="41BA874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AC77CB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b/>
                <w:bCs/>
                <w:color w:val="1A1A1A"/>
                <w:sz w:val="17"/>
                <w:szCs w:val="17"/>
              </w:rPr>
              <w:t>Base Bid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2083C5D"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b/>
                <w:bCs/>
                <w:color w:val="1A1A1A"/>
                <w:sz w:val="17"/>
                <w:szCs w:val="17"/>
              </w:rPr>
              <w:t>$338,000.00</w:t>
            </w:r>
            <w:r>
              <w:rPr>
                <w:rFonts w:ascii="Arial" w:eastAsia="Times New Roman" w:hAnsi="Arial" w:cs="Arial"/>
                <w:color w:val="1A1A1A"/>
                <w:sz w:val="17"/>
                <w:szCs w:val="17"/>
              </w:rPr>
              <w:t xml:space="preserve"> (16 lines – sum checks)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100AB5A"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b/>
                <w:bCs/>
                <w:color w:val="1A1A1A"/>
                <w:sz w:val="17"/>
                <w:szCs w:val="17"/>
              </w:rPr>
              <w:t>$305,247.50</w:t>
            </w:r>
            <w:r>
              <w:rPr>
                <w:rFonts w:ascii="Arial" w:eastAsia="Times New Roman" w:hAnsi="Arial" w:cs="Arial"/>
                <w:color w:val="1A1A1A"/>
                <w:sz w:val="17"/>
                <w:szCs w:val="17"/>
              </w:rPr>
              <w:t xml:space="preserve"> (5 lines – sum checks)</w:t>
            </w:r>
          </w:p>
        </w:tc>
      </w:tr>
    </w:tbl>
    <w:p w14:paraId="2BE51BCB" w14:textId="77777777" w:rsidR="00E15A65" w:rsidRDefault="00E15A65">
      <w:pPr>
        <w:pStyle w:val="Heading2"/>
        <w:rPr>
          <w:rFonts w:ascii="Arial" w:eastAsia="Times New Roman" w:hAnsi="Arial" w:cs="Arial"/>
        </w:rPr>
      </w:pPr>
      <w:r>
        <w:rPr>
          <w:rFonts w:ascii="Arial" w:eastAsia="Times New Roman" w:hAnsi="Arial" w:cs="Arial"/>
        </w:rPr>
        <w:t>2. Misses and Issues by Bidder</w:t>
      </w:r>
    </w:p>
    <w:p w14:paraId="0F680288" w14:textId="77777777" w:rsidR="00E15A65" w:rsidRDefault="00E15A65">
      <w:pPr>
        <w:pStyle w:val="NormalWeb"/>
        <w:rPr>
          <w:rFonts w:ascii="Arial" w:hAnsi="Arial" w:cs="Arial"/>
          <w:color w:val="1A1A1A"/>
          <w:sz w:val="18"/>
          <w:szCs w:val="18"/>
        </w:rPr>
      </w:pPr>
      <w:r>
        <w:rPr>
          <w:rFonts w:ascii="Arial" w:hAnsi="Arial" w:cs="Arial"/>
          <w:b/>
          <w:bCs/>
          <w:color w:val="1A1A1A"/>
          <w:sz w:val="18"/>
          <w:szCs w:val="18"/>
        </w:rPr>
        <w:t>Freites (FCP) – $338,000.00. Covers every baseline section.</w:t>
      </w:r>
    </w:p>
    <w:p w14:paraId="2435CF55" w14:textId="77777777" w:rsidR="00E15A65" w:rsidRDefault="00E15A65">
      <w:pPr>
        <w:pStyle w:val="flag"/>
        <w:numPr>
          <w:ilvl w:val="0"/>
          <w:numId w:val="1"/>
        </w:numPr>
        <w:rPr>
          <w:rFonts w:ascii="Arial" w:eastAsia="Times New Roman" w:hAnsi="Arial" w:cs="Arial"/>
          <w:sz w:val="18"/>
          <w:szCs w:val="18"/>
        </w:rPr>
      </w:pPr>
      <w:r>
        <w:rPr>
          <w:rFonts w:ascii="Arial" w:eastAsia="Times New Roman" w:hAnsi="Arial" w:cs="Arial"/>
          <w:sz w:val="18"/>
          <w:szCs w:val="18"/>
        </w:rPr>
        <w:t>Delegated-design PE-sealed framing shop drawings excluded. G101 requires them from the stud contractor, so the bid must be priced to include them.</w:t>
      </w:r>
    </w:p>
    <w:p w14:paraId="3F5FC4FF" w14:textId="77777777" w:rsidR="00E15A65" w:rsidRDefault="00E15A65">
      <w:pPr>
        <w:pStyle w:val="flag"/>
        <w:numPr>
          <w:ilvl w:val="0"/>
          <w:numId w:val="1"/>
        </w:numPr>
        <w:rPr>
          <w:rFonts w:ascii="Arial" w:eastAsia="Times New Roman" w:hAnsi="Arial" w:cs="Arial"/>
          <w:sz w:val="18"/>
          <w:szCs w:val="18"/>
        </w:rPr>
      </w:pPr>
      <w:r>
        <w:rPr>
          <w:rFonts w:ascii="Arial" w:eastAsia="Times New Roman" w:hAnsi="Arial" w:cs="Arial"/>
          <w:sz w:val="18"/>
          <w:szCs w:val="18"/>
        </w:rPr>
        <w:t>The 22 ga sheet-metal liner at P1B (Office/Breakroom security walls) and P2 (IT Room) isn't mentioned (G106).</w:t>
      </w:r>
    </w:p>
    <w:p w14:paraId="581551A9" w14:textId="77777777" w:rsidR="00E15A65" w:rsidRDefault="00E15A65">
      <w:pPr>
        <w:pStyle w:val="flag"/>
        <w:numPr>
          <w:ilvl w:val="0"/>
          <w:numId w:val="1"/>
        </w:numPr>
        <w:rPr>
          <w:rFonts w:ascii="Arial" w:eastAsia="Times New Roman" w:hAnsi="Arial" w:cs="Arial"/>
          <w:sz w:val="18"/>
          <w:szCs w:val="18"/>
        </w:rPr>
      </w:pPr>
      <w:r>
        <w:rPr>
          <w:rFonts w:ascii="Arial" w:eastAsia="Times New Roman" w:hAnsi="Arial" w:cs="Arial"/>
          <w:sz w:val="18"/>
          <w:szCs w:val="18"/>
        </w:rPr>
        <w:t>The stainless column protection to 40" (KN 179), stainless corner guards (KN 181), stainless bent plate at jamb 103.1 (KN 187), FlexPost bollards (A501 D4) and core drilling for RAM Type 1 / bollards aren't listed. "RAM install" is generic.</w:t>
      </w:r>
    </w:p>
    <w:p w14:paraId="44EAB73B" w14:textId="77777777" w:rsidR="00E15A65" w:rsidRDefault="00E15A65">
      <w:pPr>
        <w:pStyle w:val="flag"/>
        <w:numPr>
          <w:ilvl w:val="0"/>
          <w:numId w:val="1"/>
        </w:numPr>
        <w:rPr>
          <w:rFonts w:ascii="Arial" w:eastAsia="Times New Roman" w:hAnsi="Arial" w:cs="Arial"/>
          <w:sz w:val="18"/>
          <w:szCs w:val="18"/>
        </w:rPr>
      </w:pPr>
      <w:r>
        <w:rPr>
          <w:rFonts w:ascii="Arial" w:eastAsia="Times New Roman" w:hAnsi="Arial" w:cs="Arial"/>
          <w:sz w:val="18"/>
          <w:szCs w:val="18"/>
        </w:rPr>
        <w:t>Painting the RAM Type 2 tube yellow (A501 E2) isn't called out.</w:t>
      </w:r>
    </w:p>
    <w:p w14:paraId="7B842F6B"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Schluter B-2 metal base at the Bakery isn't mentioned.</w:t>
      </w:r>
    </w:p>
    <w:p w14:paraId="191C05AC"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Hat channel for the canopy metal soffit (A608) isn't mentioned, and air/water barrier is "by responsible trade." Both are open Flag 9 items, so confirm them in the scope letter.</w:t>
      </w:r>
    </w:p>
    <w:p w14:paraId="63125D3E"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Below-grade/perimeter XPS is excluded. That's consistent with the baseline (by concrete).</w:t>
      </w:r>
    </w:p>
    <w:p w14:paraId="528FF17C"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CCD/addenda after the bid set are excluded, and the 30-day validity runs to 10/31/2026. CCD1 needs to be priced.</w:t>
      </w:r>
    </w:p>
    <w:p w14:paraId="772FF357"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Painting is "complete," but it doesn't address A105 GN 10 (back-of-house painted only when the health department requires) vs. P-4/P-6. Get it confirmed as full height.</w:t>
      </w:r>
    </w:p>
    <w:p w14:paraId="059753E2" w14:textId="77777777" w:rsidR="00E15A65" w:rsidRDefault="00E15A65">
      <w:pPr>
        <w:numPr>
          <w:ilvl w:val="0"/>
          <w:numId w:val="1"/>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Exterior field painting ($8,000) isn't in the interiors baseline. Keep it or deduct it.</w:t>
      </w:r>
    </w:p>
    <w:p w14:paraId="1979C192" w14:textId="77777777" w:rsidR="00E15A65" w:rsidRDefault="00E15A65">
      <w:pPr>
        <w:pStyle w:val="NormalWeb"/>
        <w:rPr>
          <w:rFonts w:ascii="Arial" w:hAnsi="Arial" w:cs="Arial"/>
          <w:color w:val="1A1A1A"/>
          <w:sz w:val="18"/>
          <w:szCs w:val="18"/>
        </w:rPr>
      </w:pPr>
      <w:r>
        <w:rPr>
          <w:rFonts w:ascii="Arial" w:hAnsi="Arial" w:cs="Arial"/>
          <w:b/>
          <w:bCs/>
          <w:color w:val="1A1A1A"/>
          <w:sz w:val="18"/>
          <w:szCs w:val="18"/>
        </w:rPr>
        <w:lastRenderedPageBreak/>
        <w:t>Steelwater – $305,247.50. Drywall, framing, ACT, insulation and sheathing only.</w:t>
      </w:r>
    </w:p>
    <w:p w14:paraId="6F03C7EA"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 xml:space="preserve">The bid header reads "Lidl 1513," it's dated 8/28/2026 (a month before the scope baseline), and the "Plan Date &amp; </w:t>
      </w:r>
      <w:r>
        <w:rPr>
          <w:rFonts w:ascii="Arial" w:eastAsia="Times New Roman" w:hAnsi="Arial" w:cs="Arial"/>
          <w:sz w:val="18"/>
          <w:szCs w:val="18"/>
        </w:rPr>
        <w:t>Addenda" field is blank. Confirm the project and the drawing set.</w:t>
      </w:r>
    </w:p>
    <w:p w14:paraId="7F195FF4"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Missing whole sections: interior painting, ES-1 dryfall, vinyl base, Schluter base, faux wood panel install, Roechling/McCue install, RAM protection install and cement board.</w:t>
      </w:r>
    </w:p>
    <w:p w14:paraId="0B830EE7"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Studs are "20 ga throughout." G101 sets 22 ga minimum with gauges by delegated design, and exterior studs are "per structural." No PE shop drawings are mentioned.</w:t>
      </w:r>
    </w:p>
    <w:p w14:paraId="3DDF5FC0"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"Metal mesh at P2" doesn't match the G106 22 ga sheet-metal liner, and the P1B liner is missing.</w:t>
      </w:r>
    </w:p>
    <w:p w14:paraId="3D692C8E"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DensGlass is only at wall type E2. It's missing at E7A above the canopy, the parapets (A607 B7/E7), F1 glass-mat sheathing and A608 E6/E4.</w:t>
      </w:r>
    </w:p>
    <w:p w14:paraId="06DF1B55" w14:textId="77777777" w:rsidR="00E15A65" w:rsidRDefault="00E15A65">
      <w:pPr>
        <w:pStyle w:val="flag"/>
        <w:numPr>
          <w:ilvl w:val="0"/>
          <w:numId w:val="2"/>
        </w:numPr>
        <w:rPr>
          <w:rFonts w:ascii="Arial" w:eastAsia="Times New Roman" w:hAnsi="Arial" w:cs="Arial"/>
          <w:sz w:val="18"/>
          <w:szCs w:val="18"/>
        </w:rPr>
      </w:pPr>
      <w:r>
        <w:rPr>
          <w:rFonts w:ascii="Arial" w:eastAsia="Times New Roman" w:hAnsi="Arial" w:cs="Arial"/>
          <w:sz w:val="18"/>
          <w:szCs w:val="18"/>
        </w:rPr>
        <w:t>ACT assumes a 10'-0" ceiling everywhere (Bakery is 9'-6") and only a $1/SF material allowance for Armstrong Optima Tegular / Kitchen Zone. That will run short. "No material provided" contradicts the allowance.</w:t>
      </w:r>
    </w:p>
    <w:p w14:paraId="382833E4" w14:textId="77777777" w:rsidR="00E15A65" w:rsidRDefault="00E15A65">
      <w:pPr>
        <w:numPr>
          <w:ilvl w:val="0"/>
          <w:numId w:val="2"/>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No blocking/backing beyond the P5/E3 plywood (KN 44 cabinetry, KN 158 restroom equipment, KN 134 tech area FRT).</w:t>
      </w:r>
    </w:p>
    <w:p w14:paraId="795B8B84" w14:textId="77777777" w:rsidR="00E15A65" w:rsidRDefault="00E15A65">
      <w:pPr>
        <w:numPr>
          <w:ilvl w:val="0"/>
          <w:numId w:val="2"/>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 xml:space="preserve">"Drywall behind framing not included (by framer)" </w:t>
      </w:r>
      <w:r>
        <w:rPr>
          <w:rFonts w:ascii="Arial" w:eastAsia="Times New Roman" w:hAnsi="Arial" w:cs="Arial"/>
          <w:color w:val="1A1A1A"/>
          <w:sz w:val="18"/>
          <w:szCs w:val="18"/>
        </w:rPr>
        <w:t xml:space="preserve">– Steelwater </w:t>
      </w:r>
      <w:r>
        <w:rPr>
          <w:rFonts w:ascii="Arial" w:eastAsia="Times New Roman" w:hAnsi="Arial" w:cs="Arial"/>
          <w:i/>
          <w:iCs/>
          <w:color w:val="1A1A1A"/>
          <w:sz w:val="18"/>
          <w:szCs w:val="18"/>
        </w:rPr>
        <w:t>is</w:t>
      </w:r>
      <w:r>
        <w:rPr>
          <w:rFonts w:ascii="Arial" w:eastAsia="Times New Roman" w:hAnsi="Arial" w:cs="Arial"/>
          <w:color w:val="1A1A1A"/>
          <w:sz w:val="18"/>
          <w:szCs w:val="18"/>
        </w:rPr>
        <w:t xml:space="preserve"> the framer. Get it clarified as included.</w:t>
      </w:r>
    </w:p>
    <w:p w14:paraId="4804310D" w14:textId="77777777" w:rsidR="00E15A65" w:rsidRDefault="00E15A65">
      <w:pPr>
        <w:numPr>
          <w:ilvl w:val="0"/>
          <w:numId w:val="2"/>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Qualifications to strike or negotiate: $2,500 per extra mobilization, $500/day delay charge, a separate day charge per inspection, and the GC paying any CO difference if the owner doesn't approve.</w:t>
      </w:r>
    </w:p>
    <w:p w14:paraId="63DAA15A" w14:textId="77777777" w:rsidR="00E15A65" w:rsidRDefault="00E15A65">
      <w:pPr>
        <w:numPr>
          <w:ilvl w:val="0"/>
          <w:numId w:val="2"/>
        </w:numPr>
        <w:spacing w:before="20" w:after="20"/>
        <w:rPr>
          <w:rFonts w:ascii="Arial" w:eastAsia="Times New Roman" w:hAnsi="Arial" w:cs="Arial"/>
          <w:color w:val="1A1A1A"/>
          <w:sz w:val="18"/>
          <w:szCs w:val="18"/>
        </w:rPr>
      </w:pPr>
      <w:r>
        <w:rPr>
          <w:rFonts w:ascii="Arial" w:eastAsia="Times New Roman" w:hAnsi="Arial" w:cs="Arial"/>
          <w:color w:val="1A1A1A"/>
          <w:sz w:val="18"/>
          <w:szCs w:val="18"/>
        </w:rPr>
        <w:t>No takeoff quantities are disclosed (the cents-level pricing suggests unit pricing). Request their quantity sheet.</w:t>
      </w:r>
    </w:p>
    <w:p w14:paraId="556CED89" w14:textId="77777777" w:rsidR="00E15A65" w:rsidRDefault="00E15A65">
      <w:pPr>
        <w:pStyle w:val="Heading2"/>
        <w:rPr>
          <w:rFonts w:ascii="Arial" w:eastAsia="Times New Roman" w:hAnsi="Arial" w:cs="Arial"/>
        </w:rPr>
      </w:pPr>
      <w:r>
        <w:rPr>
          <w:rFonts w:ascii="Arial" w:eastAsia="Times New Roman" w:hAnsi="Arial" w:cs="Arial"/>
        </w:rPr>
        <w:t>3. Takeoff / Quantity Check</w:t>
      </w:r>
    </w:p>
    <w:p w14:paraId="4EE17391" w14:textId="77777777" w:rsidR="00E15A65" w:rsidRDefault="00E15A65">
      <w:pPr>
        <w:pStyle w:val="NormalWeb"/>
        <w:rPr>
          <w:rFonts w:ascii="Arial" w:hAnsi="Arial" w:cs="Arial"/>
          <w:color w:val="1A1A1A"/>
          <w:sz w:val="18"/>
          <w:szCs w:val="18"/>
        </w:rPr>
      </w:pPr>
      <w:r>
        <w:rPr>
          <w:rFonts w:ascii="Arial" w:hAnsi="Arial" w:cs="Arial"/>
          <w:color w:val="1A1A1A"/>
          <w:sz w:val="18"/>
          <w:szCs w:val="18"/>
        </w:rPr>
        <w:t>Room areas come from the G104 Occupant Load table, and overall dimensions are labeled on A101 (220'-4" x 112'-0"; gross 23,492 SF; net 22,741 SF). Items marked "reasonableness check" use only labeled lengths and labeled height datums. They aren't a scaled takeoff, and a Bluebeam takeoff should confirm them.</w:t>
      </w:r>
    </w:p>
    <w:tbl>
      <w:tblPr>
        <w:tblW w:w="5000" w:type="pct"/>
        <w:tblCellMar>
          <w:top w:w="15" w:type="dxa"/>
          <w:left w:w="15" w:type="dxa"/>
          <w:bottom w:w="15" w:type="dxa"/>
          <w:right w:w="15" w:type="dxa"/>
        </w:tblCellMar>
        <w:tblLook w:val="04A0" w:firstRow="1" w:lastRow="0" w:firstColumn="1" w:lastColumn="0" w:noHBand="0" w:noVBand="1"/>
      </w:tblPr>
      <w:tblGrid>
        <w:gridCol w:w="2101"/>
        <w:gridCol w:w="1681"/>
        <w:gridCol w:w="3151"/>
        <w:gridCol w:w="3571"/>
      </w:tblGrid>
      <w:tr w:rsidR="00000000" w14:paraId="56A07638" w14:textId="77777777">
        <w:tc>
          <w:tcPr>
            <w:tcW w:w="10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A1B5080"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Item</w:t>
            </w:r>
          </w:p>
        </w:tc>
        <w:tc>
          <w:tcPr>
            <w:tcW w:w="8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44EC1BA3"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Bidder Quantity</w:t>
            </w:r>
          </w:p>
        </w:tc>
        <w:tc>
          <w:tcPr>
            <w:tcW w:w="15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0ED0D97"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Drawing Basis</w:t>
            </w:r>
          </w:p>
        </w:tc>
        <w:tc>
          <w:tcPr>
            <w:tcW w:w="17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112F1760"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Finding</w:t>
            </w:r>
          </w:p>
        </w:tc>
      </w:tr>
      <w:tr w:rsidR="00000000" w14:paraId="2A45FA3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4E432F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ES-1 dryfall (FCP)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183E16F"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17,200 SF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6C1F89"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G104: Sales 101 = 14,961 SF + Vestibule 100 = 560 SF = </w:t>
            </w:r>
            <w:r>
              <w:rPr>
                <w:rFonts w:ascii="Arial" w:eastAsia="Times New Roman" w:hAnsi="Arial" w:cs="Arial"/>
                <w:b/>
                <w:bCs/>
                <w:color w:val="1A1A1A"/>
                <w:sz w:val="17"/>
                <w:szCs w:val="17"/>
              </w:rPr>
              <w:t>15,521 SF</w:t>
            </w:r>
            <w:r>
              <w:rPr>
                <w:rFonts w:ascii="Arial" w:eastAsia="Times New Roman" w:hAnsi="Arial" w:cs="Arial"/>
                <w:color w:val="1A1A1A"/>
                <w:sz w:val="17"/>
                <w:szCs w:val="17"/>
              </w:rPr>
              <w:t xml:space="preserve"> plan area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E02BE28"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FCP is 1,679 SF (+10.8%) over the stated plan area. That's acceptable as a lump sum if it reflects joist/deck surface allowance; not acceptable as a unit basis. </w:t>
            </w:r>
            <w:r>
              <w:rPr>
                <w:rStyle w:val="flag1"/>
                <w:rFonts w:ascii="Arial" w:eastAsia="Times New Roman" w:hAnsi="Arial" w:cs="Arial"/>
                <w:sz w:val="17"/>
                <w:szCs w:val="17"/>
              </w:rPr>
              <w:t>FCP's page-6 "markup" is a schematic, not on the drawings, and puts Vestibule 100 and the BOH rooms in the wrong locations.</w:t>
            </w:r>
            <w:r>
              <w:rPr>
                <w:rFonts w:ascii="Arial" w:eastAsia="Times New Roman" w:hAnsi="Arial" w:cs="Arial"/>
                <w:color w:val="1A1A1A"/>
                <w:sz w:val="17"/>
                <w:szCs w:val="17"/>
              </w:rPr>
              <w:t xml:space="preserve"> Ask for a markup on A102.</w:t>
            </w:r>
          </w:p>
        </w:tc>
      </w:tr>
      <w:tr w:rsidR="00000000" w14:paraId="4783D02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99E041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ACT (both)</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E0F27C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FCP: none stated, $35,000. SW: none stated, $10,088.79</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67656E2"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G104 + A102: ACT-1 = Hallway 106 (117) + Breakroom Hall 109 (265) + Breakroom 110 (237) + Changing 111 (48) = 667 SF. ACT-2 = Bakery 102 = 515 SF. </w:t>
            </w:r>
            <w:r>
              <w:rPr>
                <w:rFonts w:ascii="Arial" w:eastAsia="Times New Roman" w:hAnsi="Arial" w:cs="Arial"/>
                <w:b/>
                <w:bCs/>
                <w:color w:val="1A1A1A"/>
                <w:sz w:val="17"/>
                <w:szCs w:val="17"/>
              </w:rPr>
              <w:t>Total ~1,182 SF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F00886"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FCP = ~$29.60/SF, roughly 3–4x normal for this product. Likely an area error (Sales 101 is open structure, not ACT) or padding – request quantity. SW = ~$8.54/SF installed, but with the $1/SF material allowance it's under-funded for the specified tile.</w:t>
            </w:r>
          </w:p>
        </w:tc>
      </w:tr>
      <w:tr w:rsidR="00000000" w14:paraId="6D6503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6D528F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Drywall ceilings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A920398"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FCP: "identified ceilings"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EA0B2F7"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G104: Restrooms 104/105 SGB (96) + Office 107 SGB (118) + IT 112 2-HR GB (107) = </w:t>
            </w:r>
            <w:r>
              <w:rPr>
                <w:rFonts w:ascii="Arial" w:eastAsia="Times New Roman" w:hAnsi="Arial" w:cs="Arial"/>
                <w:b/>
                <w:bCs/>
                <w:color w:val="1A1A1A"/>
                <w:sz w:val="17"/>
                <w:szCs w:val="17"/>
              </w:rPr>
              <w:t>321 SF</w:t>
            </w:r>
            <w:r>
              <w:rPr>
                <w:rFonts w:ascii="Arial" w:eastAsia="Times New Roman" w:hAnsi="Arial" w:cs="Arial"/>
                <w:color w:val="1A1A1A"/>
                <w:sz w:val="17"/>
                <w:szCs w:val="17"/>
              </w:rPr>
              <w:t xml:space="preserve"> + bakery soffit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5FE71EA"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Small. Confirm both include the 2-HR IT lid and suspended drywall grid.</w:t>
            </w:r>
          </w:p>
        </w:tc>
      </w:tr>
      <w:tr w:rsidR="00000000" w14:paraId="4441F8D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343E1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partitions (FCP)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A3F66D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595 LF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D599941"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Reasonableness check from labeled dims: gridline B wall 2.5→6 ≈ 161 LF (A101 column dims 46'-4"/46'-0"/46'-0"/46'-4", less 23'-9" to 2.5) + BOH cross/corridor walls + restroom, cooler and staging walls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1592735"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595 LF is plausible (≈600–650 LF by labeled-dimension check). </w:t>
            </w:r>
            <w:r>
              <w:rPr>
                <w:rStyle w:val="flag1"/>
                <w:rFonts w:ascii="Arial" w:eastAsia="Times New Roman" w:hAnsi="Arial" w:cs="Arial"/>
                <w:sz w:val="17"/>
                <w:szCs w:val="17"/>
              </w:rPr>
              <w:t>But $9,000 for ~595 LF of full-height 4"/6" framing (incl. rated P2) is ~$15/LF installed, below material cost alone.</w:t>
            </w:r>
            <w:r>
              <w:rPr>
                <w:rFonts w:ascii="Arial" w:eastAsia="Times New Roman" w:hAnsi="Arial" w:cs="Arial"/>
                <w:color w:val="1A1A1A"/>
                <w:sz w:val="17"/>
                <w:szCs w:val="17"/>
              </w:rPr>
              <w:t xml:space="preserve"> Likely a pricing or carry error. Confirm before relying on FCP's number.</w:t>
            </w:r>
          </w:p>
        </w:tc>
      </w:tr>
      <w:tr w:rsidR="00000000" w14:paraId="523E14C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1F5239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Gypsum board (FCP)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463CBA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15,500 SF "wall/ceiling board"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3896193"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Reasonableness check: ~600 LF partitions both sides at ~14' to deck ≈ 16,800 SF; plus GWB at furred exterior walls — north E5A/E5B (~220 LF), south E1A BOH, east E3, west E6, E7 interior faces ≈ 8,000 SF; plus 321 SF ceilings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87100F1"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Likely low by ~35–40% (order of 24,000–</w:t>
            </w:r>
            <w:r>
              <w:rPr>
                <w:rFonts w:ascii="Arial" w:eastAsia="Times New Roman" w:hAnsi="Arial" w:cs="Arial"/>
                <w:b/>
                <w:bCs/>
                <w:color w:val="DA251C"/>
                <w:sz w:val="17"/>
                <w:szCs w:val="17"/>
              </w:rPr>
              <w:t>26,000 SF). Possible omission of exterior-wall furring GWB or one side of partitions. Request FCP's takeoff markup.</w:t>
            </w:r>
          </w:p>
        </w:tc>
      </w:tr>
      <w:tr w:rsidR="00000000" w14:paraId="68F5DFF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2AF564E"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Faux wood panels (FCP)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B8EC388"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None stated, $24,000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F00009"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A200 labeled runs: 50'-0" (front, 4–5, to 27'-0") + 32'-0" (entry fascia) + 32'-0" (right elevation fascia), plus parapet returns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83E4BF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 SF stated by either the drawings or FCP. Request the Stonewood panel count/layout to verify.</w:t>
            </w:r>
          </w:p>
        </w:tc>
      </w:tr>
      <w:tr w:rsidR="00000000" w14:paraId="18483C2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B9E8D6E"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Steelwater – all items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CA4885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None disclosed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0FEB44"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0C1723D" w14:textId="77777777" w:rsidR="00E15A65" w:rsidRDefault="00E15A65">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 quantities to check. Request their takeoff.</w:t>
            </w:r>
          </w:p>
        </w:tc>
      </w:tr>
    </w:tbl>
    <w:p w14:paraId="26390555" w14:textId="77777777" w:rsidR="00E15A65" w:rsidRDefault="00E15A65">
      <w:pPr>
        <w:pStyle w:val="Heading2"/>
        <w:rPr>
          <w:rFonts w:ascii="Arial" w:eastAsia="Times New Roman" w:hAnsi="Arial" w:cs="Arial"/>
        </w:rPr>
      </w:pPr>
      <w:r>
        <w:rPr>
          <w:rFonts w:ascii="Arial" w:eastAsia="Times New Roman" w:hAnsi="Arial" w:cs="Arial"/>
        </w:rPr>
        <w:t>4. Leveled Comparison</w:t>
      </w:r>
    </w:p>
    <w:tbl>
      <w:tblPr>
        <w:tblW w:w="5000" w:type="pct"/>
        <w:tblCellMar>
          <w:top w:w="15" w:type="dxa"/>
          <w:left w:w="15" w:type="dxa"/>
          <w:bottom w:w="15" w:type="dxa"/>
          <w:right w:w="15" w:type="dxa"/>
        </w:tblCellMar>
        <w:tblLook w:val="04A0" w:firstRow="1" w:lastRow="0" w:firstColumn="1" w:lastColumn="0" w:noHBand="0" w:noVBand="1"/>
      </w:tblPr>
      <w:tblGrid>
        <w:gridCol w:w="5462"/>
        <w:gridCol w:w="2521"/>
        <w:gridCol w:w="2521"/>
      </w:tblGrid>
      <w:tr w:rsidR="00000000" w14:paraId="7D5BBFAA" w14:textId="77777777">
        <w:tc>
          <w:tcPr>
            <w:tcW w:w="26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48E4656" w14:textId="77777777" w:rsidR="00E15A65" w:rsidRDefault="00E15A65">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Basis</w:t>
            </w:r>
          </w:p>
        </w:tc>
        <w:tc>
          <w:tcPr>
            <w:tcW w:w="12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112D3922" w14:textId="77777777" w:rsidR="00E15A65" w:rsidRDefault="00E15A65">
            <w:pPr>
              <w:spacing w:before="80" w:after="120"/>
              <w:jc w:val="right"/>
              <w:rPr>
                <w:rFonts w:ascii="Arial" w:eastAsia="Times New Roman" w:hAnsi="Arial" w:cs="Arial"/>
                <w:b/>
                <w:bCs/>
                <w:color w:val="1A1A1A"/>
                <w:sz w:val="17"/>
                <w:szCs w:val="17"/>
              </w:rPr>
            </w:pPr>
            <w:r>
              <w:rPr>
                <w:rFonts w:ascii="Arial" w:eastAsia="Times New Roman" w:hAnsi="Arial" w:cs="Arial"/>
                <w:b/>
                <w:bCs/>
                <w:color w:val="1A1A1A"/>
                <w:sz w:val="17"/>
                <w:szCs w:val="17"/>
              </w:rPr>
              <w:t>FCP</w:t>
            </w:r>
          </w:p>
        </w:tc>
        <w:tc>
          <w:tcPr>
            <w:tcW w:w="12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EF58E2B" w14:textId="77777777" w:rsidR="00E15A65" w:rsidRDefault="00E15A65">
            <w:pPr>
              <w:spacing w:before="80" w:after="120"/>
              <w:jc w:val="right"/>
              <w:rPr>
                <w:rFonts w:ascii="Arial" w:eastAsia="Times New Roman" w:hAnsi="Arial" w:cs="Arial"/>
                <w:b/>
                <w:bCs/>
                <w:color w:val="1A1A1A"/>
                <w:sz w:val="17"/>
                <w:szCs w:val="17"/>
              </w:rPr>
            </w:pPr>
            <w:r>
              <w:rPr>
                <w:rFonts w:ascii="Arial" w:eastAsia="Times New Roman" w:hAnsi="Arial" w:cs="Arial"/>
                <w:b/>
                <w:bCs/>
                <w:color w:val="1A1A1A"/>
                <w:sz w:val="17"/>
                <w:szCs w:val="17"/>
              </w:rPr>
              <w:t>Steelwater</w:t>
            </w:r>
          </w:p>
        </w:tc>
      </w:tr>
      <w:tr w:rsidR="00000000" w14:paraId="2AB8D88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D4D7D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Base bid as submitted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6A23E8"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$338,000.00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F06755"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$305,247.50</w:t>
            </w:r>
          </w:p>
        </w:tc>
      </w:tr>
      <w:tr w:rsidR="00000000" w14:paraId="0681091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056C8A6"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Core trades both priced (framing, sheathing, drywall+FRP/cement bd, ACT, insulation, carpentry)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C5C3E7A"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$203,500.00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9D5B4AD"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$305,247.50</w:t>
            </w:r>
          </w:p>
        </w:tc>
      </w:tr>
      <w:tr w:rsidR="00000000" w14:paraId="7C7C131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F47AD8D"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Add to Steelwater for missing sections, using FCP's own line prices as a placeholder: painting $35,000 + dryfall $26,000 + vinyl base $10,000 + phenolic install $24,000 + McCue/Roechling $15,000 + RAM $6,500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BD9B20C"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9903634"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 $116,500.00</w:t>
            </w:r>
          </w:p>
        </w:tc>
      </w:tr>
      <w:tr w:rsidR="00000000" w14:paraId="6275CB7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F4A3DB"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Deduct FCP exterior field painting (not in baseline)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A3EEE63"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 $8,000.00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B4C2008"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color w:val="1A1A1A"/>
                <w:sz w:val="17"/>
                <w:szCs w:val="17"/>
              </w:rPr>
              <w:t>—</w:t>
            </w:r>
          </w:p>
        </w:tc>
      </w:tr>
      <w:tr w:rsidR="00000000" w14:paraId="5B2C6D1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C0B781C" w14:textId="77777777" w:rsidR="00E15A65" w:rsidRDefault="00E15A65">
            <w:pPr>
              <w:spacing w:before="80" w:after="120"/>
              <w:rPr>
                <w:rFonts w:ascii="Arial" w:eastAsia="Times New Roman" w:hAnsi="Arial" w:cs="Arial"/>
                <w:color w:val="1A1A1A"/>
                <w:sz w:val="17"/>
                <w:szCs w:val="17"/>
              </w:rPr>
            </w:pPr>
            <w:r>
              <w:rPr>
                <w:rFonts w:ascii="Arial" w:eastAsia="Times New Roman" w:hAnsi="Arial" w:cs="Arial"/>
                <w:b/>
                <w:bCs/>
                <w:color w:val="1A1A1A"/>
                <w:sz w:val="17"/>
                <w:szCs w:val="17"/>
              </w:rPr>
              <w:t>Approximate leveled total (before PE design, liner, DensGlass and backing gaps)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F0BA8E2"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b/>
                <w:bCs/>
                <w:color w:val="1A1A1A"/>
                <w:sz w:val="17"/>
                <w:szCs w:val="17"/>
              </w:rPr>
              <w:t>~$330,000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D5AB05B" w14:textId="77777777" w:rsidR="00E15A65" w:rsidRDefault="00E15A65">
            <w:pPr>
              <w:spacing w:before="80" w:after="120"/>
              <w:jc w:val="right"/>
              <w:rPr>
                <w:rFonts w:ascii="Arial" w:eastAsia="Times New Roman" w:hAnsi="Arial" w:cs="Arial"/>
                <w:color w:val="1A1A1A"/>
                <w:sz w:val="17"/>
                <w:szCs w:val="17"/>
              </w:rPr>
            </w:pPr>
            <w:r>
              <w:rPr>
                <w:rFonts w:ascii="Arial" w:eastAsia="Times New Roman" w:hAnsi="Arial" w:cs="Arial"/>
                <w:b/>
                <w:bCs/>
                <w:color w:val="1A1A1A"/>
                <w:sz w:val="17"/>
                <w:szCs w:val="17"/>
              </w:rPr>
              <w:t>~$421,750</w:t>
            </w:r>
          </w:p>
        </w:tc>
      </w:tr>
    </w:tbl>
    <w:p w14:paraId="526324D6" w14:textId="77777777" w:rsidR="00E15A65" w:rsidRDefault="00E15A65">
      <w:pPr>
        <w:pStyle w:val="small"/>
        <w:spacing w:before="60" w:after="60"/>
        <w:rPr>
          <w:rFonts w:ascii="Arial" w:hAnsi="Arial" w:cs="Arial"/>
        </w:rPr>
      </w:pPr>
      <w:r>
        <w:rPr>
          <w:rFonts w:ascii="Arial" w:hAnsi="Arial" w:cs="Arial"/>
        </w:rPr>
        <w:t xml:space="preserve">The plugs use FCP unit pricing because no other number exists. They're rough and only make the totals comparable – they aren't an estimate. Still unpriced in </w:t>
      </w:r>
      <w:r>
        <w:rPr>
          <w:rFonts w:ascii="Arial" w:hAnsi="Arial" w:cs="Arial"/>
          <w:b/>
          <w:bCs/>
        </w:rPr>
        <w:t>both</w:t>
      </w:r>
      <w:r>
        <w:rPr>
          <w:rFonts w:ascii="Arial" w:hAnsi="Arial" w:cs="Arial"/>
        </w:rPr>
        <w:t xml:space="preserve"> bids: PE-sealed framing design, the P1B/P2 sheet-metal liner and the stainless guard items. Unpriced in Steelwater: DensGlass beyond E2, blocking/backing and cement board.</w:t>
      </w:r>
    </w:p>
    <w:p w14:paraId="40891922" w14:textId="77777777" w:rsidR="00E15A65" w:rsidRDefault="00E15A65">
      <w:pPr>
        <w:pStyle w:val="Heading2"/>
        <w:rPr>
          <w:rFonts w:ascii="Arial" w:eastAsia="Times New Roman" w:hAnsi="Arial" w:cs="Arial"/>
        </w:rPr>
      </w:pPr>
      <w:r>
        <w:rPr>
          <w:rFonts w:ascii="Arial" w:eastAsia="Times New Roman" w:hAnsi="Arial" w:cs="Arial"/>
        </w:rPr>
        <w:t>5. Recommendation – Price vs. Completeness</w:t>
      </w:r>
    </w:p>
    <w:p w14:paraId="6695FCB3" w14:textId="77777777" w:rsidR="00E15A65" w:rsidRDefault="00E15A65">
      <w:pPr>
        <w:numPr>
          <w:ilvl w:val="0"/>
          <w:numId w:val="3"/>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Apparent low on price as submitted:</w:t>
      </w:r>
      <w:r>
        <w:rPr>
          <w:rFonts w:ascii="Arial" w:eastAsia="Times New Roman" w:hAnsi="Arial" w:cs="Arial"/>
          <w:color w:val="1A1A1A"/>
          <w:sz w:val="18"/>
          <w:szCs w:val="18"/>
        </w:rPr>
        <w:t xml:space="preserve"> Steelwater ($305,247.50). It isn't comparable, because it's missing about a third of the package.</w:t>
      </w:r>
    </w:p>
    <w:p w14:paraId="230C4695" w14:textId="77777777" w:rsidR="00E15A65" w:rsidRDefault="00E15A65">
      <w:pPr>
        <w:numPr>
          <w:ilvl w:val="0"/>
          <w:numId w:val="3"/>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Most scope-complete:</w:t>
      </w:r>
      <w:r>
        <w:rPr>
          <w:rFonts w:ascii="Arial" w:eastAsia="Times New Roman" w:hAnsi="Arial" w:cs="Arial"/>
          <w:color w:val="1A1A1A"/>
          <w:sz w:val="18"/>
          <w:szCs w:val="18"/>
        </w:rPr>
        <w:t xml:space="preserve"> FCP. It's also lower on a leveled basis (~$330k vs. ~$422k).</w:t>
      </w:r>
    </w:p>
    <w:p w14:paraId="28FC76A8" w14:textId="77777777" w:rsidR="00E15A65" w:rsidRDefault="00E15A65">
      <w:pPr>
        <w:numPr>
          <w:ilvl w:val="0"/>
          <w:numId w:val="3"/>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Risk with FCP:</w:t>
      </w:r>
      <w:r>
        <w:rPr>
          <w:rFonts w:ascii="Arial" w:eastAsia="Times New Roman" w:hAnsi="Arial" w:cs="Arial"/>
          <w:color w:val="1A1A1A"/>
          <w:sz w:val="18"/>
          <w:szCs w:val="18"/>
        </w:rPr>
        <w:t xml:space="preserve"> </w:t>
      </w:r>
      <w:r>
        <w:rPr>
          <w:rFonts w:ascii="Arial" w:eastAsia="Times New Roman" w:hAnsi="Arial" w:cs="Arial"/>
          <w:color w:val="1A1A1A"/>
          <w:sz w:val="18"/>
          <w:szCs w:val="18"/>
        </w:rPr>
        <w:t>its framing ($44,000 interior + exterior vs. Steelwater's $145,186), drywall quantity (15,500 SF) and ACT ($35,000 for ~1,182 SF) don't line up with the drawings. A low framing number paired with a light drywall quantity often means a partial takeoff that turns into change orders later.</w:t>
      </w:r>
    </w:p>
    <w:p w14:paraId="7860CB2B" w14:textId="77777777" w:rsidR="00E15A65" w:rsidRDefault="00E15A65">
      <w:pPr>
        <w:numPr>
          <w:ilvl w:val="0"/>
          <w:numId w:val="3"/>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Before award:</w:t>
      </w:r>
      <w:r>
        <w:rPr>
          <w:rFonts w:ascii="Arial" w:eastAsia="Times New Roman" w:hAnsi="Arial" w:cs="Arial"/>
          <w:color w:val="1A1A1A"/>
          <w:sz w:val="18"/>
          <w:szCs w:val="18"/>
        </w:rPr>
        <w:t xml:space="preserve"> </w:t>
      </w:r>
      <w:r>
        <w:rPr>
          <w:rFonts w:ascii="Arial" w:eastAsia="Times New Roman" w:hAnsi="Arial" w:cs="Arial"/>
          <w:color w:val="1A1A1A"/>
          <w:sz w:val="18"/>
          <w:szCs w:val="18"/>
        </w:rPr>
        <w:t>(1) get FCP's takeoff markup on the actual sheets and have them reconfirm framing and drywall; (2) have both bidders price the PE-sealed shop drawings, the 22 ga liner and the stainless guard items; (3) have Steelwater re-bid against the 1517 baseline with all sections, or confirm it is framing/drywall/ACT/insulation only; (4) have both price CCD1.</w:t>
      </w:r>
    </w:p>
    <w:p w14:paraId="345F1D0B" w14:textId="77777777" w:rsidR="00E15A65" w:rsidRDefault="00E15A65">
      <w:pPr>
        <w:pStyle w:val="small"/>
        <w:spacing w:before="60" w:after="60"/>
        <w:rPr>
          <w:rFonts w:ascii="Arial" w:hAnsi="Arial" w:cs="Arial"/>
        </w:rPr>
      </w:pPr>
      <w:r>
        <w:rPr>
          <w:rFonts w:ascii="Arial" w:hAnsi="Arial" w:cs="Arial"/>
        </w:rPr>
        <w:t>Bid leveling support only – not a takeoff. No award decision is made here.</w:t>
      </w:r>
    </w:p>
    <w:sectPr w:rsidR="00E15A65" w:rsidSect="00EB6F82">
      <w:pgSz w:w="12240" w:h="15840"/>
      <w:pgMar w:top="860" w:right="860" w:bottom="860" w:left="8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13F51"/>
    <w:multiLevelType w:val="multilevel"/>
    <w:tmpl w:val="9DBCD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57A60"/>
    <w:multiLevelType w:val="multilevel"/>
    <w:tmpl w:val="32B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C3D20"/>
    <w:multiLevelType w:val="multilevel"/>
    <w:tmpl w:val="C5B2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701024">
    <w:abstractNumId w:val="2"/>
  </w:num>
  <w:num w:numId="2" w16cid:durableId="1354185359">
    <w:abstractNumId w:val="0"/>
  </w:num>
  <w:num w:numId="3" w16cid:durableId="51009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6F82"/>
    <w:rsid w:val="00CE3CA9"/>
    <w:rsid w:val="00E15A65"/>
    <w:rsid w:val="00EB6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8337E"/>
  <w15:chartTrackingRefBased/>
  <w15:docId w15:val="{77B0DDCD-6DB2-4594-9292-ABC5E8C7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color w:val="1A1A1A"/>
      <w:kern w:val="36"/>
      <w:sz w:val="30"/>
      <w:szCs w:val="30"/>
    </w:rPr>
  </w:style>
  <w:style w:type="paragraph" w:styleId="Heading2">
    <w:name w:val="heading 2"/>
    <w:basedOn w:val="Normal"/>
    <w:link w:val="Heading2Char"/>
    <w:uiPriority w:val="9"/>
    <w:qFormat/>
    <w:pPr>
      <w:pBdr>
        <w:bottom w:val="single" w:sz="6" w:space="2" w:color="999999"/>
      </w:pBdr>
      <w:spacing w:before="240" w:after="80"/>
      <w:outlineLvl w:val="1"/>
    </w:pPr>
    <w:rPr>
      <w:b/>
      <w:bCs/>
      <w:color w:val="1A1A1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60" w:after="60"/>
    </w:pPr>
  </w:style>
  <w:style w:type="paragraph" w:styleId="NormalWeb">
    <w:name w:val="Normal (Web)"/>
    <w:basedOn w:val="Normal"/>
    <w:uiPriority w:val="99"/>
    <w:semiHidden/>
    <w:unhideWhenUsed/>
    <w:pPr>
      <w:spacing w:before="60" w:after="60"/>
    </w:pPr>
  </w:style>
  <w:style w:type="paragraph" w:customStyle="1" w:styleId="lbl">
    <w:name w:val="lbl"/>
    <w:basedOn w:val="Normal"/>
    <w:pPr>
      <w:shd w:val="clear" w:color="auto" w:fill="F5F5F5"/>
      <w:spacing w:before="20" w:after="20"/>
    </w:pPr>
    <w:rPr>
      <w:b/>
      <w:bCs/>
    </w:rPr>
  </w:style>
  <w:style w:type="paragraph" w:customStyle="1" w:styleId="num">
    <w:name w:val="num"/>
    <w:basedOn w:val="Normal"/>
    <w:pPr>
      <w:spacing w:before="20" w:after="20"/>
      <w:jc w:val="right"/>
    </w:pPr>
  </w:style>
  <w:style w:type="paragraph" w:customStyle="1" w:styleId="flag">
    <w:name w:val="flag"/>
    <w:basedOn w:val="Normal"/>
    <w:pPr>
      <w:spacing w:before="20" w:after="20"/>
    </w:pPr>
    <w:rPr>
      <w:b/>
      <w:bCs/>
      <w:color w:val="DA251C"/>
    </w:rPr>
  </w:style>
  <w:style w:type="paragraph" w:customStyle="1" w:styleId="ok">
    <w:name w:val="ok"/>
    <w:basedOn w:val="Normal"/>
    <w:pPr>
      <w:spacing w:before="20" w:after="20"/>
    </w:pPr>
    <w:rPr>
      <w:b/>
      <w:bCs/>
    </w:rPr>
  </w:style>
  <w:style w:type="paragraph" w:customStyle="1" w:styleId="small">
    <w:name w:val="small"/>
    <w:basedOn w:val="Normal"/>
    <w:pPr>
      <w:spacing w:before="20" w:after="20"/>
    </w:pPr>
    <w:rPr>
      <w:color w:val="444444"/>
      <w:sz w:val="15"/>
      <w:szCs w:val="15"/>
    </w:rPr>
  </w:style>
  <w:style w:type="character" w:customStyle="1" w:styleId="flag1">
    <w:name w:val="flag1"/>
    <w:basedOn w:val="DefaultParagraphFont"/>
    <w:rPr>
      <w:b/>
      <w:bCs/>
      <w:color w:val="DA251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Interiors Bid Comparison</dc:title>
  <dc:subject/>
  <dc:creator>Luis Marcelino</dc:creator>
  <cp:keywords/>
  <dc:description/>
  <cp:lastModifiedBy>Luis Marcelino</cp:lastModifiedBy>
  <cp:revision>2</cp:revision>
  <dcterms:created xsi:type="dcterms:W3CDTF">2026-10-02T13:37:00Z</dcterms:created>
  <dcterms:modified xsi:type="dcterms:W3CDTF">2026-10-02T13:37:00Z</dcterms:modified>
</cp:coreProperties>
</file>