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AB9AC" w14:textId="77777777" w:rsidR="008E28C3" w:rsidRPr="008E28C3" w:rsidRDefault="008E28C3" w:rsidP="008E28C3">
      <w:r w:rsidRPr="008E28C3">
        <w:rPr>
          <w:b/>
        </w:rPr>
        <w:t>Statement on Diversity and Inclusion</w:t>
      </w:r>
    </w:p>
    <w:p w14:paraId="210A12AD" w14:textId="0EC8B86F" w:rsidR="00A048B9" w:rsidRDefault="008E28C3" w:rsidP="00A048B9">
      <w:r w:rsidRPr="008E28C3">
        <w:tab/>
        <w:t xml:space="preserve">It is a simple fact that </w:t>
      </w:r>
      <w:r w:rsidR="005616F7">
        <w:t xml:space="preserve">women and </w:t>
      </w:r>
      <w:r w:rsidR="007059D4">
        <w:t>minoritized scientists</w:t>
      </w:r>
      <w:r w:rsidRPr="008E28C3">
        <w:t xml:space="preserve"> do not get a fair shot at the same opportunities of their well-to-do white </w:t>
      </w:r>
      <w:r w:rsidR="005616F7">
        <w:t xml:space="preserve">male </w:t>
      </w:r>
      <w:r w:rsidRPr="008E28C3">
        <w:t xml:space="preserve">peers. </w:t>
      </w:r>
      <w:r w:rsidR="00E11031">
        <w:t>Gender bias leads to gender gaps in STEM fields.</w:t>
      </w:r>
      <w:r w:rsidR="00E11031">
        <w:fldChar w:fldCharType="begin"/>
      </w:r>
      <w:r w:rsidR="00E11031">
        <w:instrText xml:space="preserve"> ADDIN ZOTERO_ITEM CSL_CITATION {"citationID":"ML6CD25s","properties":{"formattedCitation":"\\super 1\\nosupersub{}","plainCitation":"1","noteIndex":0},"citationItems":[{"id":1140,"uris":["http://zotero.org/users/1844314/items/ZBM2WSYP"],"uri":["http://zotero.org/users/1844314/items/ZBM2WSYP"],"itemData":{"id":1140,"type":"article-journal","title":"Gender Bias Produces Gender Gaps in STEM Engagement","container-title":"Sex Roles","page":"651-670","volume":"79","issue":"11","source":"Springer Link","abstract":"We explored whether the existence of gender bias causes gender gaps in STEM engagement. In Experiment 1 (n = 322), U.S. women projected less sense of belonging, positivity toward, and aspirations to participate in STEM than did men when exposed to the reality of STEM gender bias. These gender differences disappeared when participants were told that STEM exhibits gender equality, suggesting that gender bias produces STEM gender gaps. Experiment 2 (n = 429) explored whether results generalized to a specific STEM department, and whether organizational efforts to mitigate gender bias might shrink gender gaps. U.S. women exposed to a biased chemistry department anticipated more discrimination and projected less sense of belonging, positive attitudes and trust and comfort than did men. These gender differences vanished when participants read about an unbiased department, again suggesting that gender bias promotes STEM gender gaps. Further, moderated mediation analyses suggested that in the presence of gender bias (but not gender equality), women projected less positive attitudes and trust and comfort than did men because they experienced less sense of belonging and anticipated more discrimination. Results were largely unaffected by whether departments completed a diversity training, suggesting that knowledge of diversity initiatives alone cannot close STEM gender gaps.","DOI":"10.1007/s11199-018-0902-z","ISSN":"1573-2762","journalAbbreviation":"Sex Roles","language":"en","author":[{"family":"Moss-Racusin","given":"Corinne A."},{"family":"Sanzari","given":"Christina"},{"family":"Caluori","given":"Nava"},{"family":"Rabasco","given":"Helena"}],"issued":{"date-parts":[["2018",12,1]]}}}],"schema":"https://github.com/citation-style-language/schema/raw/master/csl-citation.json"} </w:instrText>
      </w:r>
      <w:r w:rsidR="00E11031">
        <w:fldChar w:fldCharType="separate"/>
      </w:r>
      <w:r w:rsidR="00E11031" w:rsidRPr="00E11031">
        <w:rPr>
          <w:rFonts w:ascii="Calibri" w:cs="Calibri"/>
          <w:vertAlign w:val="superscript"/>
        </w:rPr>
        <w:t>1</w:t>
      </w:r>
      <w:r w:rsidR="00E11031">
        <w:fldChar w:fldCharType="end"/>
      </w:r>
      <w:r w:rsidR="00E11031">
        <w:t xml:space="preserve"> </w:t>
      </w:r>
      <w:r w:rsidR="00B14FD3">
        <w:t xml:space="preserve">As an </w:t>
      </w:r>
      <w:r w:rsidR="00E11031">
        <w:t>obvious</w:t>
      </w:r>
      <w:r w:rsidR="00B14FD3">
        <w:t xml:space="preserve"> example of this, while more women earn undergraduate degrees than men, 84% of science and engineering jobs in the US are occupied by white or Asian males (</w:t>
      </w:r>
      <w:r w:rsidR="00B14FD3" w:rsidRPr="00350754">
        <w:t>https://www.nsf.gov/statistics/2017/nsf17310/data.cfm</w:t>
      </w:r>
      <w:r w:rsidR="00B14FD3">
        <w:t xml:space="preserve">). </w:t>
      </w:r>
      <w:r w:rsidRPr="008E28C3">
        <w:t xml:space="preserve">Additionally, women and minorities do not get equal pay for equal work. </w:t>
      </w:r>
      <w:r w:rsidR="00B14FD3">
        <w:t>The STEM salary gap between men and women is almost $16,000 per year and around $13,000 per year between black and white men (US Census Bureau,</w:t>
      </w:r>
      <w:r w:rsidR="00B14FD3" w:rsidRPr="00350754">
        <w:t xml:space="preserve"> </w:t>
      </w:r>
      <w:hyperlink r:id="rId4" w:history="1">
        <w:r w:rsidR="00B14FD3" w:rsidRPr="00172AC0">
          <w:rPr>
            <w:rStyle w:val="Hyperlink"/>
          </w:rPr>
          <w:t>https://www.wired.com/brandlab/2015/05/5-numbers-explain-stem-diversity-matters-us/)</w:t>
        </w:r>
      </w:hyperlink>
      <w:r w:rsidR="00B14FD3">
        <w:t xml:space="preserve">. </w:t>
      </w:r>
      <w:r w:rsidR="00E11031">
        <w:t>Tragically, it has been demonstrated that STEM fields and academia can be hostile work environments for women.</w:t>
      </w:r>
      <w:r w:rsidR="00E11031">
        <w:fldChar w:fldCharType="begin"/>
      </w:r>
      <w:r w:rsidR="00E11031">
        <w:instrText xml:space="preserve"> ADDIN ZOTERO_ITEM CSL_CITATION {"citationID":"o1VaRtFK","properties":{"formattedCitation":"\\super 2,3\\nosupersub{}","plainCitation":"2,3","noteIndex":0},"citationItems":[{"id":1067,"uris":["http://zotero.org/users/1844314/items/IRJIF2PE"],"uri":["http://zotero.org/users/1844314/items/IRJIF2PE"],"itemData":{"id":1067,"type":"article-journal","title":"Survey of Academic Field Experiences (SAFE): Trainees Report Harassment and Assault","container-title":"PLOS ONE","page":"e102172","volume":"9","issue":"7","source":"journals.plos.org","abstract":"Little is known about the climate of the scientific fieldwork setting as it relates to gendered experiences, sexual harassment, and sexual assault. We conducted an internet-based survey of field scientists (N = 666) to characterize these experiences. Codes of conduct and sexual harassment policies were not regularly encountered by respondents, while harassment and assault were commonly experienced by respondents during trainee career stages. Women trainees were the primary targets; their perpetrators were predominantly senior to them professionally within the research team. Male trainees were more often targeted by their peers at the research site. Few respondents were aware of mechanisms to report incidents; most who did report were unsatisfied with the outcome. These findings suggest that policies emphasizing safety, inclusivity, and collegiality have the potential to improve field experiences of a diversity of researchers, especially during early career stages. These include better awareness of mechanisms for direct and oblique reporting of harassment and assault and, the implementation of productive response mechanisms when such behaviors are reported. Principal investigators are particularly well positioned to influence workplace culture at their field sites.","DOI":"10.1371/journal.pone.0102172","ISSN":"1932-6203","shortTitle":"Survey of Academic Field Experiences (SAFE)","journalAbbreviation":"PLOS ONE","author":[{"family":"Clancy","given":"Kathryn B. H."},{"family":"Nelson","given":"Robin G."},{"family":"Rutherford","given":"Julienne N."},{"family":"Hinde","given":"Katie"}],"issued":{"date-parts":[["2014",7,16]]}}},{"id":1138,"uris":["http://zotero.org/users/1844314/items/HDS8BGGZ"],"uri":["http://zotero.org/users/1844314/items/HDS8BGGZ"],"itemData":{"id":1138,"type":"article-journal","title":"Double jeopardy in astronomy and planetary science: Women of color face greater risks of gendered and racial harassment","container-title":"Journal of Geophysical Research: Planets","page":"1610-1623","volume":"122","issue":"7","source":"Wiley Online Library","abstract":"Women generally, and women of color specifically, have reported hostile workplace experiences in astronomy and related fields for some time. However, little is known of the extent to which individuals in these disciplines experience inappropriate remarks, harassment, and assault. We hypothesized that the multiple marginality of women of color would mean that they would experience a higher frequency of inappropriate remarks, harassment, and assault in the astronomical and planetary science workplace. We conducted an internet-based survey of the workplace experiences of 474 astronomers and planetary scientists between 2011 and 2015 and found support for this hypothesis. In this sample, in nearly every significant finding, women of color experienced the highest rates of negative workplace experiences, including harassment and assault. Further, 40% of women of color reported feeling unsafe in the workplace as a result of their gender or sex, and 28% of women of color reported feeling unsafe as a result of their race. Finally, 18% of women of color, and 12% of white women, skipped professional events because they did not feel safe attending, identifying a significant loss of career opportunities due to a hostile climate. Our results suggest that the astronomy and planetary science community needs to address the experiences of women of color and white women as they move forward in their efforts to create an inclusive workplace for all scientists.","DOI":"10.1002/2017JE005256","ISSN":"2169-9100","shortTitle":"Double jeopardy in astronomy and planetary science","language":"de","author":[{"family":"Clancy","given":"Kathryn B. H."},{"family":"Lee","given":"Katharine M. N."},{"family":"Rodgers","given":"Erica M."},{"family":"Richey","given":"Christina"}],"issued":{"date-parts":[["2017",7,1]]}}}],"schema":"https://github.com/citation-style-language/schema/raw/master/csl-citation.json"} </w:instrText>
      </w:r>
      <w:r w:rsidR="00E11031">
        <w:fldChar w:fldCharType="separate"/>
      </w:r>
      <w:r w:rsidR="00E11031" w:rsidRPr="00E11031">
        <w:rPr>
          <w:rFonts w:ascii="Calibri" w:cs="Calibri"/>
          <w:vertAlign w:val="superscript"/>
        </w:rPr>
        <w:t>2,3</w:t>
      </w:r>
      <w:r w:rsidR="00E11031">
        <w:fldChar w:fldCharType="end"/>
      </w:r>
      <w:r w:rsidR="00E11031">
        <w:t xml:space="preserve"> </w:t>
      </w:r>
      <w:r w:rsidRPr="008E28C3">
        <w:t>These truths are devastating. I know I cannot fix these issues on a large scale</w:t>
      </w:r>
      <w:r w:rsidR="00A048B9">
        <w:t xml:space="preserve"> (yet)</w:t>
      </w:r>
      <w:r w:rsidRPr="008E28C3">
        <w:t xml:space="preserve">, but there are things I can do to prevent bias and discrimination and promote diversity. </w:t>
      </w:r>
      <w:r w:rsidR="00E11031">
        <w:t>It has been shown that video interventions can be effective at reducing bias</w:t>
      </w:r>
      <w:r w:rsidR="00E11031">
        <w:fldChar w:fldCharType="begin"/>
      </w:r>
      <w:r w:rsidR="00E11031">
        <w:instrText xml:space="preserve"> ADDIN ZOTERO_ITEM CSL_CITATION {"citationID":"HVuIBUHO","properties":{"formattedCitation":"\\super 4\\nosupersub{}","plainCitation":"4","noteIndex":0},"citationItems":[{"id":1141,"uris":["http://zotero.org/users/1844314/items/GVEEILIN"],"uri":["http://zotero.org/users/1844314/items/GVEEILIN"],"itemData":{"id":1141,"type":"article-journal","title":"Reducing STEM gender bias with VIDS (video interventions for diversity in STEM)","container-title":"Journal of Experimental Psychology: Applied","page":"236-260","volume":"24","issue":"2","source":"APA PsycNET","abstract":"Gender biases contribute to the underrepresentation of women in STEM. In response, the scientific community has called for methods to reduce bias, but few validated interventions exist. Thus, an interdisciplinary group of researchers and filmmakers partnered to create VIDS (Video Interventions for Diversity in STEM), which are short videos that expose participants to empirical findings from published gender bias research in 1 of 3 conditions. One condition illustrated findings using narratives (compelling stories), and the second condition presented the same results using expert interviews (straightforward facts). A hybrid condition included both narrative and expert interview videos. Results of two experiments revealed that relative to controls, VIDS successfully reduced gender bias and increased awareness of gender bias, positive attitudes toward women in STEM, anger, empathy, and intentions to engage in behaviors that promote gender parity in STEM. The narratives were particularly impactful for emotions, while the expert interviews most strongly impacted awareness and attitudes. The hybrid condition reflected the strengths of both the narratives and expert interviews (though effects were sometimes slightly weaker than the other conditions). VIDS produced substantial immediate effects among both men and women in the general population and STEM faculty, and effects largely persisted at follow-up. (PsycINFO Database Record (c) 2018 APA, all rights reserved)","DOI":"10.1037/xap0000144","ISSN":"1939-2192(Electronic),1076-898X(Print)","author":[{"family":"Moss-Racusin","given":"Corinne A."},{"family":"Pietri","given":"Evava S."},{"family":"Hennes","given":"Erin P."},{"family":"Dovidio","given":"John F."},{"family":"Brescoll","given":"Victoria L."},{"family":"Roussos","given":"Gina"},{"family":"Handelsman","given":"Jo"}],"issued":{"date-parts":[["2018"]]}},"locator":"-"}],"schema":"https://github.com/citation-style-language/schema/raw/master/csl-citation.json"} </w:instrText>
      </w:r>
      <w:r w:rsidR="00E11031">
        <w:fldChar w:fldCharType="separate"/>
      </w:r>
      <w:r w:rsidR="00E11031" w:rsidRPr="00E11031">
        <w:rPr>
          <w:rFonts w:ascii="Calibri" w:cs="Calibri"/>
          <w:vertAlign w:val="superscript"/>
        </w:rPr>
        <w:t>4</w:t>
      </w:r>
      <w:r w:rsidR="00E11031">
        <w:fldChar w:fldCharType="end"/>
      </w:r>
      <w:r w:rsidR="00E11031">
        <w:t xml:space="preserve">, and this can be implemented for all new hires. </w:t>
      </w:r>
      <w:r w:rsidRPr="008E28C3">
        <w:t>Both men and women managers are more likely to hire men and pay them more due to unconscious bias; the first step to fix this is to understand that there is a bias</w:t>
      </w:r>
      <w:r w:rsidR="000E29C2">
        <w:t xml:space="preserve"> and to actively</w:t>
      </w:r>
      <w:r w:rsidR="00100AF9">
        <w:t xml:space="preserve"> plan against it</w:t>
      </w:r>
      <w:r w:rsidRPr="008E28C3">
        <w:t>. Another step that can help is to remove gender and race identifiers on applications.</w:t>
      </w:r>
      <w:r w:rsidR="00A048B9">
        <w:t xml:space="preserve"> </w:t>
      </w:r>
      <w:r w:rsidR="00100AF9">
        <w:t>In group meetings</w:t>
      </w:r>
      <w:r w:rsidR="00744427">
        <w:t xml:space="preserve"> and discussions</w:t>
      </w:r>
      <w:r w:rsidR="00100AF9">
        <w:t>, I ensure there is equity and forums to speak without being discouraged or interrupted.</w:t>
      </w:r>
      <w:r w:rsidR="00744427">
        <w:t xml:space="preserve"> I </w:t>
      </w:r>
      <w:r w:rsidR="00702003">
        <w:t>am always conscious that I</w:t>
      </w:r>
      <w:r w:rsidR="00744427">
        <w:t xml:space="preserve"> “don’t be that dude” (</w:t>
      </w:r>
      <w:r w:rsidR="00744427" w:rsidRPr="00744427">
        <w:t>https://tenureshewrote.wordpress.com/2013/09/26/dont-be-that-dude-handy-tips-for-the-male-academic/</w:t>
      </w:r>
      <w:r w:rsidR="00744427">
        <w:t>) and importantly, make sure others around me aren’t that dude either.</w:t>
      </w:r>
      <w:r w:rsidR="00D43415">
        <w:t xml:space="preserve"> Easy things to accomplish like gender </w:t>
      </w:r>
      <w:r w:rsidR="007059D4">
        <w:t xml:space="preserve">and race </w:t>
      </w:r>
      <w:r w:rsidR="00D43415">
        <w:t xml:space="preserve">balance in speaker lineups can help show young </w:t>
      </w:r>
      <w:r w:rsidR="007059D4">
        <w:t>scientists</w:t>
      </w:r>
      <w:r w:rsidR="00D43415">
        <w:t xml:space="preserve"> that anyone can reach high levels in science. As a testament to this, anytime I have had the ability to I have asked equal or more women to speak in the session I planned (Ecological Society of America meeting, Three Rivers Evolution Event conference).</w:t>
      </w:r>
    </w:p>
    <w:p w14:paraId="4BD8B08B" w14:textId="113CBA90" w:rsidR="004F4B9F" w:rsidRPr="008E28C3" w:rsidRDefault="008E28C3" w:rsidP="00514B9C">
      <w:pPr>
        <w:ind w:firstLine="720"/>
      </w:pPr>
      <w:r w:rsidRPr="008E28C3">
        <w:t xml:space="preserve">I </w:t>
      </w:r>
      <w:r w:rsidR="009225E9">
        <w:t xml:space="preserve">strongly </w:t>
      </w:r>
      <w:r w:rsidR="00E11031">
        <w:t>encourage</w:t>
      </w:r>
      <w:r w:rsidRPr="008E28C3">
        <w:t xml:space="preserve"> outreach to underrepresented groups in order to increase the number of </w:t>
      </w:r>
      <w:r w:rsidR="00A048B9">
        <w:t>minorit</w:t>
      </w:r>
      <w:r w:rsidR="007059D4">
        <w:t>ized</w:t>
      </w:r>
      <w:r w:rsidR="00A048B9">
        <w:t xml:space="preserve"> </w:t>
      </w:r>
      <w:r w:rsidRPr="008E28C3">
        <w:t>applicants</w:t>
      </w:r>
      <w:r w:rsidR="00514B9C">
        <w:t xml:space="preserve"> to STEM fields</w:t>
      </w:r>
      <w:r w:rsidRPr="008E28C3">
        <w:t>.</w:t>
      </w:r>
      <w:r w:rsidR="00D43415">
        <w:t xml:space="preserve"> I have followed </w:t>
      </w:r>
      <w:r w:rsidR="00514B9C">
        <w:t>through</w:t>
      </w:r>
      <w:r w:rsidR="00D43415">
        <w:t xml:space="preserve"> on this by going to </w:t>
      </w:r>
      <w:r w:rsidR="00E92B04">
        <w:t>primarily</w:t>
      </w:r>
      <w:r w:rsidR="00D43415">
        <w:t xml:space="preserve"> minority middle school classrooms to attract kids to science. In the future</w:t>
      </w:r>
      <w:r w:rsidR="00514B9C">
        <w:t>,</w:t>
      </w:r>
      <w:r w:rsidR="00D43415">
        <w:t xml:space="preserve"> I plan to continue this and to work with my former colleagues</w:t>
      </w:r>
      <w:r w:rsidR="00A35301">
        <w:t xml:space="preserve"> </w:t>
      </w:r>
      <w:r w:rsidR="00D43415">
        <w:t xml:space="preserve">to bring </w:t>
      </w:r>
      <w:r w:rsidR="0036065D">
        <w:t xml:space="preserve">events like </w:t>
      </w:r>
      <w:r w:rsidR="00D43415">
        <w:t xml:space="preserve">the NAACP ACT-SO competitions to my institution. </w:t>
      </w:r>
      <w:r w:rsidR="00702003">
        <w:t xml:space="preserve">Also, possibly more importantly, is retaining people once they are in the pipeline. </w:t>
      </w:r>
      <w:r w:rsidRPr="008E28C3">
        <w:t>As I mentioned in my teaching statement, innovation stems from diversity.</w:t>
      </w:r>
      <w:r w:rsidR="00A048B9" w:rsidRPr="00A048B9">
        <w:t xml:space="preserve"> </w:t>
      </w:r>
      <w:r w:rsidR="00A048B9">
        <w:t>There is a growing body of evidence demonstrating that diverse teams outperform high ability teams.</w:t>
      </w:r>
      <w:r w:rsidR="00A048B9">
        <w:fldChar w:fldCharType="begin"/>
      </w:r>
      <w:r w:rsidR="00E11031">
        <w:instrText xml:space="preserve"> ADDIN ZOTERO_ITEM CSL_CITATION {"citationID":"ad7rt7c4ip","properties":{"formattedCitation":"\\super 5\\nosupersub{}","plainCitation":"5","noteIndex":0},"citationItems":[{"id":1069,"uris":["http://zotero.org/users/1844314/items/DV9V7TZR"],"uri":["http://zotero.org/users/1844314/items/DV9V7TZR"],"itemData":{"id":1069,"type":"article-journal","title":"Groups of diverse problem solvers can outperform groups of high-ability problem solvers","container-title":"Proceedings of the National Academy of Sciences of the United States of America","page":"16385-16389","volume":"101","issue":"46","source":"www.pnas.org","abstract":"National Academy of Sciences","DOI":"10.1073/pnas.0403723101","ISSN":"0027-8424, 1091-6490","note":"PMID: 15534225","journalAbbreviation":"PNAS","language":"en","author":[{"family":"Hong","given":"Lu"},{"family":"Page","given":"Scott E."}],"issued":{"date-parts":[["2004",11,16]]}}}],"schema":"https://github.com/citation-style-language/schema/raw/master/csl-citation.json"} </w:instrText>
      </w:r>
      <w:r w:rsidR="00A048B9">
        <w:fldChar w:fldCharType="separate"/>
      </w:r>
      <w:r w:rsidR="00E11031" w:rsidRPr="00E11031">
        <w:rPr>
          <w:rFonts w:ascii="Calibri" w:cs="Calibri"/>
          <w:vertAlign w:val="superscript"/>
        </w:rPr>
        <w:t>5</w:t>
      </w:r>
      <w:r w:rsidR="00A048B9">
        <w:fldChar w:fldCharType="end"/>
      </w:r>
      <w:r w:rsidRPr="008E28C3">
        <w:t xml:space="preserve"> It can only benefit a work environment to have people with different perspectives and backgrounds. This is not just a platitude; it is a priority anywhere I work.</w:t>
      </w:r>
    </w:p>
    <w:p w14:paraId="0747FCC2" w14:textId="52F9A8C0" w:rsidR="00DE0771" w:rsidRPr="00DB1576" w:rsidRDefault="004F4B9F" w:rsidP="00514B9C">
      <w:pPr>
        <w:contextualSpacing/>
        <w:rPr>
          <w:rFonts w:ascii="Arial" w:hAnsi="Arial" w:cs="Arial"/>
          <w:b/>
          <w:sz w:val="20"/>
          <w:szCs w:val="20"/>
        </w:rPr>
      </w:pPr>
      <w:r w:rsidRPr="00DB1576">
        <w:rPr>
          <w:rFonts w:ascii="Arial" w:hAnsi="Arial" w:cs="Arial"/>
          <w:b/>
          <w:sz w:val="20"/>
          <w:szCs w:val="20"/>
        </w:rPr>
        <w:t>References:</w:t>
      </w:r>
    </w:p>
    <w:p w14:paraId="22115335" w14:textId="77777777" w:rsidR="00E11031" w:rsidRPr="00E11031" w:rsidRDefault="004F4B9F" w:rsidP="00514B9C">
      <w:pPr>
        <w:pStyle w:val="Bibliography"/>
        <w:spacing w:line="240" w:lineRule="auto"/>
        <w:contextualSpacing/>
        <w:rPr>
          <w:rFonts w:ascii="Arial" w:hAnsi="Arial" w:cs="Arial"/>
          <w:sz w:val="20"/>
        </w:rPr>
      </w:pPr>
      <w:r w:rsidRPr="00DB1576">
        <w:rPr>
          <w:rFonts w:ascii="Arial" w:hAnsi="Arial" w:cs="Arial"/>
          <w:sz w:val="20"/>
          <w:szCs w:val="20"/>
        </w:rPr>
        <w:fldChar w:fldCharType="begin"/>
      </w:r>
      <w:r w:rsidR="00E11031">
        <w:rPr>
          <w:rFonts w:ascii="Arial" w:hAnsi="Arial" w:cs="Arial"/>
          <w:sz w:val="20"/>
          <w:szCs w:val="20"/>
        </w:rPr>
        <w:instrText xml:space="preserve"> ADDIN ZOTERO_BIBL {"uncited":[],"omitted":[],"custom":[]} CSL_BIBLIOGRAPHY </w:instrText>
      </w:r>
      <w:r w:rsidRPr="00DB1576">
        <w:rPr>
          <w:rFonts w:ascii="Arial" w:hAnsi="Arial" w:cs="Arial"/>
          <w:sz w:val="20"/>
          <w:szCs w:val="20"/>
        </w:rPr>
        <w:fldChar w:fldCharType="separate"/>
      </w:r>
      <w:r w:rsidR="00E11031" w:rsidRPr="00E11031">
        <w:rPr>
          <w:rFonts w:ascii="Arial" w:hAnsi="Arial" w:cs="Arial"/>
          <w:sz w:val="20"/>
        </w:rPr>
        <w:t>1.</w:t>
      </w:r>
      <w:r w:rsidR="00E11031" w:rsidRPr="00E11031">
        <w:rPr>
          <w:rFonts w:ascii="Arial" w:hAnsi="Arial" w:cs="Arial"/>
          <w:sz w:val="20"/>
        </w:rPr>
        <w:tab/>
        <w:t xml:space="preserve">Moss-Racusin, C. A., Sanzari, C., Caluori, N. &amp; Rabasco, H. Gender Bias Produces Gender Gaps in STEM Engagement. </w:t>
      </w:r>
      <w:r w:rsidR="00E11031" w:rsidRPr="00E11031">
        <w:rPr>
          <w:rFonts w:ascii="Arial" w:hAnsi="Arial" w:cs="Arial"/>
          <w:i/>
          <w:iCs/>
          <w:sz w:val="20"/>
        </w:rPr>
        <w:t>Sex Roles</w:t>
      </w:r>
      <w:r w:rsidR="00E11031" w:rsidRPr="00E11031">
        <w:rPr>
          <w:rFonts w:ascii="Arial" w:hAnsi="Arial" w:cs="Arial"/>
          <w:sz w:val="20"/>
        </w:rPr>
        <w:t xml:space="preserve"> </w:t>
      </w:r>
      <w:r w:rsidR="00E11031" w:rsidRPr="00E11031">
        <w:rPr>
          <w:rFonts w:ascii="Arial" w:hAnsi="Arial" w:cs="Arial"/>
          <w:b/>
          <w:bCs/>
          <w:sz w:val="20"/>
        </w:rPr>
        <w:t>79</w:t>
      </w:r>
      <w:r w:rsidR="00E11031" w:rsidRPr="00E11031">
        <w:rPr>
          <w:rFonts w:ascii="Arial" w:hAnsi="Arial" w:cs="Arial"/>
          <w:sz w:val="20"/>
        </w:rPr>
        <w:t>, 651–670 (2018).</w:t>
      </w:r>
    </w:p>
    <w:p w14:paraId="0DB1E6B5" w14:textId="77777777" w:rsidR="00E11031" w:rsidRPr="00E11031" w:rsidRDefault="00E11031" w:rsidP="00514B9C">
      <w:pPr>
        <w:pStyle w:val="Bibliography"/>
        <w:spacing w:line="240" w:lineRule="auto"/>
        <w:contextualSpacing/>
        <w:rPr>
          <w:rFonts w:ascii="Arial" w:hAnsi="Arial" w:cs="Arial"/>
          <w:sz w:val="20"/>
        </w:rPr>
      </w:pPr>
      <w:r w:rsidRPr="00E11031">
        <w:rPr>
          <w:rFonts w:ascii="Arial" w:hAnsi="Arial" w:cs="Arial"/>
          <w:sz w:val="20"/>
        </w:rPr>
        <w:t>2.</w:t>
      </w:r>
      <w:r w:rsidRPr="00E11031">
        <w:rPr>
          <w:rFonts w:ascii="Arial" w:hAnsi="Arial" w:cs="Arial"/>
          <w:sz w:val="20"/>
        </w:rPr>
        <w:tab/>
        <w:t xml:space="preserve">Clancy, K. B. H., Nelson, R. G., Rutherford, J. N. &amp; Hinde, K. Survey of Academic Field Experiences (SAFE): Trainees Report Harassment and Assault. </w:t>
      </w:r>
      <w:r w:rsidRPr="00E11031">
        <w:rPr>
          <w:rFonts w:ascii="Arial" w:hAnsi="Arial" w:cs="Arial"/>
          <w:i/>
          <w:iCs/>
          <w:sz w:val="20"/>
        </w:rPr>
        <w:t>PLOS ONE</w:t>
      </w:r>
      <w:r w:rsidRPr="00E11031">
        <w:rPr>
          <w:rFonts w:ascii="Arial" w:hAnsi="Arial" w:cs="Arial"/>
          <w:sz w:val="20"/>
        </w:rPr>
        <w:t xml:space="preserve"> </w:t>
      </w:r>
      <w:r w:rsidRPr="00E11031">
        <w:rPr>
          <w:rFonts w:ascii="Arial" w:hAnsi="Arial" w:cs="Arial"/>
          <w:b/>
          <w:bCs/>
          <w:sz w:val="20"/>
        </w:rPr>
        <w:t>9</w:t>
      </w:r>
      <w:r w:rsidRPr="00E11031">
        <w:rPr>
          <w:rFonts w:ascii="Arial" w:hAnsi="Arial" w:cs="Arial"/>
          <w:sz w:val="20"/>
        </w:rPr>
        <w:t>, e102172 (2014).</w:t>
      </w:r>
    </w:p>
    <w:p w14:paraId="7CEC680B" w14:textId="77777777" w:rsidR="00E11031" w:rsidRPr="00E11031" w:rsidRDefault="00E11031" w:rsidP="00514B9C">
      <w:pPr>
        <w:pStyle w:val="Bibliography"/>
        <w:spacing w:line="240" w:lineRule="auto"/>
        <w:contextualSpacing/>
        <w:rPr>
          <w:rFonts w:ascii="Arial" w:hAnsi="Arial" w:cs="Arial"/>
          <w:sz w:val="20"/>
        </w:rPr>
      </w:pPr>
      <w:r w:rsidRPr="00E11031">
        <w:rPr>
          <w:rFonts w:ascii="Arial" w:hAnsi="Arial" w:cs="Arial"/>
          <w:sz w:val="20"/>
        </w:rPr>
        <w:t>3.</w:t>
      </w:r>
      <w:r w:rsidRPr="00E11031">
        <w:rPr>
          <w:rFonts w:ascii="Arial" w:hAnsi="Arial" w:cs="Arial"/>
          <w:sz w:val="20"/>
        </w:rPr>
        <w:tab/>
        <w:t xml:space="preserve">Clancy, K. B. H., Lee, K. M. N., Rodgers, E. M. &amp; Richey, C. Double jeopardy in astronomy and planetary science: Women of color face greater risks of gendered and racial harassment. </w:t>
      </w:r>
      <w:r w:rsidRPr="00E11031">
        <w:rPr>
          <w:rFonts w:ascii="Arial" w:hAnsi="Arial" w:cs="Arial"/>
          <w:i/>
          <w:iCs/>
          <w:sz w:val="20"/>
        </w:rPr>
        <w:t>J. Geophys. Res. Planets</w:t>
      </w:r>
      <w:r w:rsidRPr="00E11031">
        <w:rPr>
          <w:rFonts w:ascii="Arial" w:hAnsi="Arial" w:cs="Arial"/>
          <w:sz w:val="20"/>
        </w:rPr>
        <w:t xml:space="preserve"> </w:t>
      </w:r>
      <w:r w:rsidRPr="00E11031">
        <w:rPr>
          <w:rFonts w:ascii="Arial" w:hAnsi="Arial" w:cs="Arial"/>
          <w:b/>
          <w:bCs/>
          <w:sz w:val="20"/>
        </w:rPr>
        <w:t>122</w:t>
      </w:r>
      <w:r w:rsidRPr="00E11031">
        <w:rPr>
          <w:rFonts w:ascii="Arial" w:hAnsi="Arial" w:cs="Arial"/>
          <w:sz w:val="20"/>
        </w:rPr>
        <w:t>, 1610–1623 (2017).</w:t>
      </w:r>
    </w:p>
    <w:p w14:paraId="14607A57" w14:textId="77777777" w:rsidR="00E11031" w:rsidRPr="00E11031" w:rsidRDefault="00E11031" w:rsidP="00514B9C">
      <w:pPr>
        <w:pStyle w:val="Bibliography"/>
        <w:spacing w:line="240" w:lineRule="auto"/>
        <w:contextualSpacing/>
        <w:rPr>
          <w:rFonts w:ascii="Arial" w:hAnsi="Arial" w:cs="Arial"/>
          <w:sz w:val="20"/>
        </w:rPr>
      </w:pPr>
      <w:r w:rsidRPr="00E11031">
        <w:rPr>
          <w:rFonts w:ascii="Arial" w:hAnsi="Arial" w:cs="Arial"/>
          <w:sz w:val="20"/>
        </w:rPr>
        <w:t>4.</w:t>
      </w:r>
      <w:r w:rsidRPr="00E11031">
        <w:rPr>
          <w:rFonts w:ascii="Arial" w:hAnsi="Arial" w:cs="Arial"/>
          <w:sz w:val="20"/>
        </w:rPr>
        <w:tab/>
        <w:t xml:space="preserve">Moss-Racusin, C. A. </w:t>
      </w:r>
      <w:r w:rsidRPr="00E11031">
        <w:rPr>
          <w:rFonts w:ascii="Arial" w:hAnsi="Arial" w:cs="Arial"/>
          <w:i/>
          <w:iCs/>
          <w:sz w:val="20"/>
        </w:rPr>
        <w:t>et al.</w:t>
      </w:r>
      <w:r w:rsidRPr="00E11031">
        <w:rPr>
          <w:rFonts w:ascii="Arial" w:hAnsi="Arial" w:cs="Arial"/>
          <w:sz w:val="20"/>
        </w:rPr>
        <w:t xml:space="preserve"> Reducing STEM gender bias with VIDS (video interventions for diversity in STEM). </w:t>
      </w:r>
      <w:r w:rsidRPr="00E11031">
        <w:rPr>
          <w:rFonts w:ascii="Arial" w:hAnsi="Arial" w:cs="Arial"/>
          <w:i/>
          <w:iCs/>
          <w:sz w:val="20"/>
        </w:rPr>
        <w:t>J. Exp. Psychol. Appl.</w:t>
      </w:r>
      <w:r w:rsidRPr="00E11031">
        <w:rPr>
          <w:rFonts w:ascii="Arial" w:hAnsi="Arial" w:cs="Arial"/>
          <w:sz w:val="20"/>
        </w:rPr>
        <w:t xml:space="preserve"> </w:t>
      </w:r>
      <w:r w:rsidRPr="00E11031">
        <w:rPr>
          <w:rFonts w:ascii="Arial" w:hAnsi="Arial" w:cs="Arial"/>
          <w:b/>
          <w:bCs/>
          <w:sz w:val="20"/>
        </w:rPr>
        <w:t>24</w:t>
      </w:r>
      <w:r w:rsidRPr="00E11031">
        <w:rPr>
          <w:rFonts w:ascii="Arial" w:hAnsi="Arial" w:cs="Arial"/>
          <w:sz w:val="20"/>
        </w:rPr>
        <w:t>, 236–260 (2018).</w:t>
      </w:r>
    </w:p>
    <w:p w14:paraId="54421753" w14:textId="77777777" w:rsidR="00E11031" w:rsidRPr="00E11031" w:rsidRDefault="00E11031" w:rsidP="00514B9C">
      <w:pPr>
        <w:pStyle w:val="Bibliography"/>
        <w:spacing w:line="240" w:lineRule="auto"/>
        <w:contextualSpacing/>
        <w:rPr>
          <w:rFonts w:ascii="Arial" w:hAnsi="Arial" w:cs="Arial"/>
          <w:sz w:val="20"/>
        </w:rPr>
      </w:pPr>
      <w:r w:rsidRPr="00E11031">
        <w:rPr>
          <w:rFonts w:ascii="Arial" w:hAnsi="Arial" w:cs="Arial"/>
          <w:sz w:val="20"/>
        </w:rPr>
        <w:t>5.</w:t>
      </w:r>
      <w:r w:rsidRPr="00E11031">
        <w:rPr>
          <w:rFonts w:ascii="Arial" w:hAnsi="Arial" w:cs="Arial"/>
          <w:sz w:val="20"/>
        </w:rPr>
        <w:tab/>
        <w:t xml:space="preserve">Hong, L. &amp; Page, S. E. Groups of diverse problem solvers can outperform groups of high-ability problem solvers. </w:t>
      </w:r>
      <w:r w:rsidRPr="00E11031">
        <w:rPr>
          <w:rFonts w:ascii="Arial" w:hAnsi="Arial" w:cs="Arial"/>
          <w:i/>
          <w:iCs/>
          <w:sz w:val="20"/>
        </w:rPr>
        <w:t>Proc. Natl. Acad. Sci. U. S. A.</w:t>
      </w:r>
      <w:r w:rsidRPr="00E11031">
        <w:rPr>
          <w:rFonts w:ascii="Arial" w:hAnsi="Arial" w:cs="Arial"/>
          <w:sz w:val="20"/>
        </w:rPr>
        <w:t xml:space="preserve"> </w:t>
      </w:r>
      <w:r w:rsidRPr="00E11031">
        <w:rPr>
          <w:rFonts w:ascii="Arial" w:hAnsi="Arial" w:cs="Arial"/>
          <w:b/>
          <w:bCs/>
          <w:sz w:val="20"/>
        </w:rPr>
        <w:t>101</w:t>
      </w:r>
      <w:r w:rsidRPr="00E11031">
        <w:rPr>
          <w:rFonts w:ascii="Arial" w:hAnsi="Arial" w:cs="Arial"/>
          <w:sz w:val="20"/>
        </w:rPr>
        <w:t>, 16385–16389 (2004).</w:t>
      </w:r>
    </w:p>
    <w:p w14:paraId="7EC0AFE8" w14:textId="06859C14" w:rsidR="004F4B9F" w:rsidRDefault="004F4B9F" w:rsidP="00514B9C">
      <w:pPr>
        <w:contextualSpacing/>
      </w:pPr>
      <w:r w:rsidRPr="00DB1576">
        <w:rPr>
          <w:rFonts w:ascii="Arial" w:hAnsi="Arial" w:cs="Arial"/>
          <w:sz w:val="20"/>
          <w:szCs w:val="20"/>
        </w:rPr>
        <w:lastRenderedPageBreak/>
        <w:fldChar w:fldCharType="end"/>
      </w:r>
    </w:p>
    <w:sectPr w:rsidR="004F4B9F" w:rsidSect="00E31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6ED"/>
    <w:rsid w:val="00060D9D"/>
    <w:rsid w:val="000E29C2"/>
    <w:rsid w:val="00100AF9"/>
    <w:rsid w:val="00145D15"/>
    <w:rsid w:val="002C7DB8"/>
    <w:rsid w:val="00350754"/>
    <w:rsid w:val="003555D9"/>
    <w:rsid w:val="0036065D"/>
    <w:rsid w:val="00373D24"/>
    <w:rsid w:val="003746ED"/>
    <w:rsid w:val="003A43CF"/>
    <w:rsid w:val="00487F3B"/>
    <w:rsid w:val="004F4B9F"/>
    <w:rsid w:val="00514B9C"/>
    <w:rsid w:val="005616F7"/>
    <w:rsid w:val="00702003"/>
    <w:rsid w:val="007059D4"/>
    <w:rsid w:val="00744427"/>
    <w:rsid w:val="00857C92"/>
    <w:rsid w:val="008E28C3"/>
    <w:rsid w:val="009225E9"/>
    <w:rsid w:val="009D2314"/>
    <w:rsid w:val="00A048B9"/>
    <w:rsid w:val="00A35301"/>
    <w:rsid w:val="00A83C73"/>
    <w:rsid w:val="00B14FD3"/>
    <w:rsid w:val="00BC0F97"/>
    <w:rsid w:val="00BE7C14"/>
    <w:rsid w:val="00D43415"/>
    <w:rsid w:val="00DB1576"/>
    <w:rsid w:val="00DE0771"/>
    <w:rsid w:val="00E11031"/>
    <w:rsid w:val="00E31A89"/>
    <w:rsid w:val="00E92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6FD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FD3"/>
    <w:rPr>
      <w:color w:val="0563C1" w:themeColor="hyperlink"/>
      <w:u w:val="single"/>
    </w:rPr>
  </w:style>
  <w:style w:type="paragraph" w:styleId="Bibliography">
    <w:name w:val="Bibliography"/>
    <w:basedOn w:val="Normal"/>
    <w:next w:val="Normal"/>
    <w:uiPriority w:val="37"/>
    <w:unhideWhenUsed/>
    <w:rsid w:val="004F4B9F"/>
    <w:pPr>
      <w:tabs>
        <w:tab w:val="left" w:pos="260"/>
      </w:tabs>
      <w:spacing w:line="480" w:lineRule="auto"/>
      <w:ind w:left="264" w:hanging="264"/>
    </w:pPr>
  </w:style>
  <w:style w:type="paragraph" w:styleId="BalloonText">
    <w:name w:val="Balloon Text"/>
    <w:basedOn w:val="Normal"/>
    <w:link w:val="BalloonTextChar"/>
    <w:uiPriority w:val="99"/>
    <w:semiHidden/>
    <w:unhideWhenUsed/>
    <w:rsid w:val="00145D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5D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ired.com/brandlab/2015/05/5-numbers-explain-stem-diversity-matters-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2165</Words>
  <Characters>12342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Marshall, Chris</cp:lastModifiedBy>
  <cp:revision>6</cp:revision>
  <cp:lastPrinted>2018-09-29T19:28:00Z</cp:lastPrinted>
  <dcterms:created xsi:type="dcterms:W3CDTF">2018-09-29T19:28:00Z</dcterms:created>
  <dcterms:modified xsi:type="dcterms:W3CDTF">2020-10-05T16:22:00Z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id="A6uBgP9f"/&gt;&lt;style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value="true"/&gt;&lt;/prefs&gt;&lt;/data&gt;</vt:lpwstr>
  </property>
</Properties>
</file>