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Yu Gothic" w:hAnsi="Yu Gothic" w:eastAsia="Yu Gothic" w:cs="Yu Gothic"/>
          <w:b/>
          <w:color w:val="000000"/>
          <w:sz w:val="34"/>
        </w:rPr>
        <w:t>HAKOBIで予定と進捗を共有する</w:t>
      </w:r>
    </w:p>
    <w:p>
      <w:pPr>
        <w:pStyle w:val="Heading1"/>
      </w:pPr>
      <w:r>
        <w:rPr>
          <w:rFonts w:ascii="Yu Gothic" w:hAnsi="Yu Gothic" w:eastAsia="Yu Gothic" w:cs="Yu Gothic"/>
          <w:b/>
          <w:color w:val="000000"/>
          <w:sz w:val="40"/>
        </w:rPr>
        <w:t>どこまで進んだかを同じ画面で確かめる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「あの仕事、どこまで進んだ？」「誰に相談すればいい？」。HAKOBI（ハコビ）は、仕事の日程・進捗・相談をまとめて扱えるタスク管理ツールです。自分のPCでひとりで始め、チームでは担当と期限を共有して使えます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4000" cy="1609500"/>
            <wp:docPr id="1" name="Picture 1" descr="チームのガント画面。見る所は仕事の横棒、担当名、進捗率。何が重なり、誰がどこまで進めているかを確かめられます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-w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60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exact"/>
      </w:pPr>
      <w:r>
        <w:rPr>
          <w:rFonts w:ascii="Yu Gothic" w:hAnsi="Yu Gothic" w:eastAsia="Yu Gothic" w:cs="Yu Gothic"/>
          <w:b w:val="0"/>
          <w:color w:val="526271"/>
          <w:sz w:val="17"/>
        </w:rPr>
        <w:t>チームのガント画面。見る所は仕事の横棒、担当名、進捗率。何が重なり、誰がどこまで進めているかを確かめられます。</w:t>
      </w:r>
    </w:p>
    <w:p>
      <w:pPr>
        <w:pStyle w:val="Heading2"/>
      </w:pPr>
      <w:r>
        <w:rPr>
          <w:rFonts w:ascii="Yu Gothic" w:hAnsi="Yu Gothic" w:eastAsia="Yu Gothic" w:cs="Yu Gothic"/>
          <w:b/>
          <w:color w:val="000000"/>
          <w:sz w:val="25"/>
        </w:rPr>
        <w:t>この資料で紹介する使い方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自分の仕事を登録して日程を確かめる。チームで困ったことを相談し、定例で決まった対応を次の仕事へ。週報も日々の記録から材料を取り出せます。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月次集計の見直し、説明会の準備、関係先からの回答待ちなど、日程のある仕事から試せます。個人用はチームサーバー不要。チーム利用には社内LANのサーバーと、管理者が発行するアカウントが必要です。</w:t>
      </w:r>
    </w:p>
    <w:p>
      <w:pPr>
        <w:pStyle w:val="Heading2"/>
      </w:pPr>
      <w:r>
        <w:rPr>
          <w:rFonts w:ascii="Yu Gothic" w:hAnsi="Yu Gothic" w:eastAsia="Yu Gothic" w:cs="Yu Gothic"/>
          <w:b/>
          <w:color w:val="000000"/>
          <w:sz w:val="25"/>
        </w:rPr>
        <w:t>いまの状況から始める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ひとりで試す人は次のページへ。チームで使う場面は3〜5ページ、入手や準備の案内と試用の確認は6ページにあります。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詳しい機能と操作は、同封の</w:t>
      </w:r>
      <w:hyperlink r:id="rId12">
        <w:r>
          <w:rPr>
            <w:color w:val="0B6666"/>
            <w:sz w:val="22"/>
            <w:u w:val="single"/>
          </w:rPr>
          <w:t>はじめ方ガイド</w:t>
        </w:r>
      </w:hyperlink>
      <w:r>
        <w:rPr>
          <w:rFonts w:ascii="Yu Gothic" w:hAnsi="Yu Gothic" w:eastAsia="Yu Gothic" w:cs="Yu Gothic"/>
          <w:b w:val="0"/>
          <w:color w:val="233544"/>
          <w:sz w:val="22"/>
        </w:rPr>
        <w:t>へ。画面の人名・仕事・やり取りは架空です。チーム画面は2026年10月21日、個人用画面は10月22日の実アプリで撮影しました。導入効果を測定した報告ではありません。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 w:cs="Yu Gothic"/>
          <w:b/>
          <w:color w:val="000000"/>
          <w:sz w:val="40"/>
        </w:rPr>
        <w:t>まず自分の仕事をひとつ登録する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個人用では、仕事と記録を自分のPC内に保存します。チームのアカウントを作らずに試せます。Windows用インストーラーを配布担当者から受け取って起動し、接続画面の下にある「このPCで個人用として使う」を押します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1326316"/>
            <wp:docPr id="2" name="Picture 2" descr="初回の接続画面の下部を切り出した例。「このチームに接続する」の下にある「このPCで個人用として使う」が個人用の入口です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sonal-launcher-foc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2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exact"/>
      </w:pPr>
      <w:r>
        <w:rPr>
          <w:rFonts w:ascii="Yu Gothic" w:hAnsi="Yu Gothic" w:eastAsia="Yu Gothic" w:cs="Yu Gothic"/>
          <w:b w:val="0"/>
          <w:color w:val="526271"/>
          <w:sz w:val="17"/>
        </w:rPr>
        <w:t>初回の接続画面の下部を切り出した例。「このチームに接続する」の下にある「このPCで個人用として使う」が個人用の入口です。</w:t>
      </w:r>
    </w:p>
    <w:p>
      <w:pPr>
        <w:pStyle w:val="Heading2"/>
      </w:pPr>
      <w:r>
        <w:rPr>
          <w:rFonts w:ascii="Yu Gothic" w:hAnsi="Yu Gothic" w:eastAsia="Yu Gothic" w:cs="Yu Gothic"/>
          <w:b/>
          <w:color w:val="000000"/>
          <w:sz w:val="25"/>
        </w:rPr>
        <w:t>登録した仕事が予定になる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「タスクを追加」で仕事の名前・開始日・期限を入れます。「ガント」は日程を横棒で並べる画面です。例では「月次集計の見直し」を登録し、進捗を25%にしています。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4000" cy="826500"/>
            <wp:docPr id="3" name="Picture 3" descr="個人用で登録した月次集計の見直し。見る所は10月22日から30日までの予定と進捗25%。担当者を割り当てるチーム画面とは別の、個人用の実画面です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sonal-gantt-focu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82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exact"/>
      </w:pPr>
      <w:r>
        <w:rPr>
          <w:rFonts w:ascii="Yu Gothic" w:hAnsi="Yu Gothic" w:eastAsia="Yu Gothic" w:cs="Yu Gothic"/>
          <w:b w:val="0"/>
          <w:color w:val="526271"/>
          <w:sz w:val="17"/>
        </w:rPr>
        <w:t>個人用で登録した月次集計の見直し。見る所は10月22日から30日までの予定と進捗25%。担当者を割り当てるチーム画面とは別の、個人用の実画面です。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作業の区切りにタスク詳細の「進捗ログを書く」から、できたことと次にやることを残します。日付付きで積み上がるので、後から経過を見返せます。時間帯を決める「計画」、作業時間のタイマー、状態で分けるカンバンも使えます。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入手先がまだなければ、6ページの準備担当者向け案内へ。個人用の起動と登録は</w:t>
      </w:r>
      <w:hyperlink r:id="rId15">
        <w:r>
          <w:rPr>
            <w:color w:val="0B6666"/>
            <w:sz w:val="22"/>
            <w:u w:val="single"/>
          </w:rPr>
          <w:t>ガイド01</w:t>
        </w:r>
      </w:hyperlink>
      <w:r>
        <w:rPr>
          <w:rFonts w:ascii="Yu Gothic" w:hAnsi="Yu Gothic" w:eastAsia="Yu Gothic" w:cs="Yu Gothic"/>
          <w:b w:val="0"/>
          <w:color w:val="233544"/>
          <w:sz w:val="22"/>
        </w:rPr>
        <w:t>、その他の機能は</w:t>
      </w:r>
      <w:hyperlink r:id="rId16">
        <w:r>
          <w:rPr>
            <w:color w:val="0B6666"/>
            <w:sz w:val="22"/>
            <w:u w:val="single"/>
          </w:rPr>
          <w:t>画面で見る機能紹介</w:t>
        </w:r>
      </w:hyperlink>
      <w:r>
        <w:rPr>
          <w:rFonts w:ascii="Yu Gothic" w:hAnsi="Yu Gothic" w:eastAsia="Yu Gothic" w:cs="Yu Gothic"/>
          <w:b w:val="0"/>
          <w:color w:val="233544"/>
          <w:sz w:val="22"/>
        </w:rPr>
        <w:t>で確認できます。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 w:cs="Yu Gothic"/>
          <w:b/>
          <w:color w:val="000000"/>
          <w:sz w:val="40"/>
        </w:rPr>
        <w:t>担当と期限をチームで見渡す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チームで使うと、同じ仕事の担当・期限・進捗をメンバー同士で共有できます。ガントで仕事ごとの予定を見渡し、「チーム」でメンバーごとの状況を確かめます。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4000" cy="2069543"/>
            <wp:docPr id="4" name="Picture 4" descr="メンバーごとの担当状況。見る所は未完了・保留中・期限超過・報告なしの件数。気になる件数から仕事を開き、進捗ログで事情を確かめて相談につなげます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-focu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2069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exact"/>
      </w:pPr>
      <w:r>
        <w:rPr>
          <w:rFonts w:ascii="Yu Gothic" w:hAnsi="Yu Gothic" w:eastAsia="Yu Gothic" w:cs="Yu Gothic"/>
          <w:b w:val="0"/>
          <w:color w:val="526271"/>
          <w:sz w:val="17"/>
        </w:rPr>
        <w:t>メンバーごとの担当状況。見る所は未完了・保留中・期限超過・報告なしの件数。気になる件数から仕事を開き、進捗ログで事情を確かめて相談につなげます。</w:t>
      </w:r>
    </w:p>
    <w:p>
      <w:pPr>
        <w:pStyle w:val="Heading2"/>
      </w:pPr>
      <w:r>
        <w:rPr>
          <w:rFonts w:ascii="Yu Gothic" w:hAnsi="Yu Gothic" w:eastAsia="Yu Gothic" w:cs="Yu Gothic"/>
          <w:b/>
          <w:color w:val="000000"/>
          <w:sz w:val="25"/>
        </w:rPr>
        <w:t>ひとりで残した仕事を引き継ぐ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個人用とチーム用は保存先が別です。チームへ接続するだけで、個人用の仕事が移るわけではありません。引き継ぐときは、バックアップを残し、管理者が個人用DBをチームへ取り込みます。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取り込みは一方向のコピーで、元の個人用DBとの継続的な同期ではありません。管理者が取り込み先のメンバーを選び、試し読みの結果を確認してから実行します。詳しい対象と操作は</w:t>
      </w:r>
      <w:hyperlink r:id="rId18">
        <w:r>
          <w:rPr>
            <w:color w:val="0B6666"/>
            <w:sz w:val="22"/>
            <w:u w:val="single"/>
          </w:rPr>
          <w:t>ガイド02</w:t>
        </w:r>
      </w:hyperlink>
      <w:r>
        <w:rPr>
          <w:rFonts w:ascii="Yu Gothic" w:hAnsi="Yu Gothic" w:eastAsia="Yu Gothic" w:cs="Yu Gothic"/>
          <w:b w:val="0"/>
          <w:color w:val="233544"/>
          <w:sz w:val="22"/>
        </w:rPr>
        <w:t>へ。</w:t>
      </w:r>
    </w:p>
    <w:p>
      <w:pPr>
        <w:pStyle w:val="Heading2"/>
      </w:pPr>
      <w:r>
        <w:rPr>
          <w:rFonts w:ascii="Yu Gothic" w:hAnsi="Yu Gothic" w:eastAsia="Yu Gothic" w:cs="Yu Gothic"/>
          <w:b/>
          <w:color w:val="000000"/>
          <w:sz w:val="25"/>
        </w:rPr>
        <w:t>メンバーは同じ接続先へ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管理者からURLとアカウントを受け取り、ブラウザでログインします。各メンバーのPCへのインストールは必須ではありません。デスクトップ版から同じチームへ接続することもでき、変更はリアルタイムで共有されます。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メンバーは確認や相談に、リーダーは分担と期限の見直しに使えます。件数や進捗率だけで判断せず、仕事に残った事情と一緒に見ます。共同作業の例は</w:t>
      </w:r>
      <w:hyperlink r:id="rId19">
        <w:r>
          <w:rPr>
            <w:color w:val="0B6666"/>
            <w:sz w:val="22"/>
            <w:u w:val="single"/>
          </w:rPr>
          <w:t>ガイド03</w:t>
        </w:r>
      </w:hyperlink>
      <w:r>
        <w:rPr>
          <w:rFonts w:ascii="Yu Gothic" w:hAnsi="Yu Gothic" w:eastAsia="Yu Gothic" w:cs="Yu Gothic"/>
          <w:b w:val="0"/>
          <w:color w:val="233544"/>
          <w:sz w:val="22"/>
        </w:rPr>
        <w:t>にあります。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 w:cs="Yu Gothic"/>
          <w:b/>
          <w:color w:val="000000"/>
          <w:sz w:val="40"/>
        </w:rPr>
        <w:t>困ったことをその仕事で相談する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「入力フォームの試作はできたけれど、集計項目をどこまでそろえるか決めたい」。そんなときは、その仕事に進捗ログを書き、判断や手助けが必要なら「要相談」を付けます。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4000" cy="2499466"/>
            <wp:docPr id="5" name="Picture 5" descr="月次集計の相談と返信。見る所は「要相談」、佐藤の相談本文、高橋の返信。集計項目について判断待ちで、定例で確認することが分かります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cuss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249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exact"/>
      </w:pPr>
      <w:r>
        <w:rPr>
          <w:rFonts w:ascii="Yu Gothic" w:hAnsi="Yu Gothic" w:eastAsia="Yu Gothic" w:cs="Yu Gothic"/>
          <w:b w:val="0"/>
          <w:color w:val="526271"/>
          <w:sz w:val="17"/>
        </w:rPr>
        <w:t>月次集計の相談と返信。見る所は「要相談」、佐藤の相談本文、高橋の返信。集計項目について判断待ちで、定例で確認することが分かります。</w:t>
      </w:r>
    </w:p>
    <w:p>
      <w:pPr>
        <w:pStyle w:val="Heading2"/>
      </w:pPr>
      <w:r>
        <w:rPr>
          <w:rFonts w:ascii="Yu Gothic" w:hAnsi="Yu Gothic" w:eastAsia="Yu Gothic" w:cs="Yu Gothic"/>
          <w:b/>
          <w:color w:val="000000"/>
          <w:sz w:val="25"/>
        </w:rPr>
        <w:t>相手と相談したい内容を伝える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「@高橋」のように名前を書くと相手に通知され、返信は元の投稿の下に残ります。相談を仕事の名前・担当・期限と一緒に追えるので、後から見返すときも内容を確かめられます。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4000" cy="501968"/>
            <wp:docPr id="6" name="Picture 6" descr="タスク詳細の進捗率と「進捗ログを書く」。このボタンから投稿欄を開けます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-ent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501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exact"/>
      </w:pPr>
      <w:r>
        <w:rPr>
          <w:rFonts w:ascii="Yu Gothic" w:hAnsi="Yu Gothic" w:eastAsia="Yu Gothic" w:cs="Yu Gothic"/>
          <w:b w:val="0"/>
          <w:color w:val="526271"/>
          <w:sz w:val="17"/>
        </w:rPr>
        <w:t>タスク詳細の進捗率と「進捗ログを書く」。このボタンから投稿欄を開けます。</w:t>
      </w:r>
    </w:p>
    <w:p>
      <w:pPr>
        <w:pStyle w:val="Heading2"/>
      </w:pPr>
      <w:r>
        <w:rPr>
          <w:rFonts w:ascii="Yu Gothic" w:hAnsi="Yu Gothic" w:eastAsia="Yu Gothic" w:cs="Yu Gothic"/>
          <w:b/>
          <w:color w:val="000000"/>
          <w:sz w:val="25"/>
        </w:rPr>
        <w:t>書くのは短くて大丈夫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投稿欄では「やったこと」「次にやること」「困っていること」のひな形を使えます。大きな変化がない日は「予定どおり」を押し、一言を入れて「投稿」で送れます。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例では、佐藤さんが相談を書き、高橋さんが定例で確認すると返信しています。次は、この相談を見ながら対応を決めます。詳しい操作は</w:t>
      </w:r>
      <w:hyperlink r:id="rId19">
        <w:r>
          <w:rPr>
            <w:color w:val="0B6666"/>
            <w:sz w:val="22"/>
            <w:u w:val="single"/>
          </w:rPr>
          <w:t>ガイド03の相談の例</w:t>
        </w:r>
      </w:hyperlink>
      <w:r>
        <w:rPr>
          <w:rFonts w:ascii="Yu Gothic" w:hAnsi="Yu Gothic" w:eastAsia="Yu Gothic" w:cs="Yu Gothic"/>
          <w:b w:val="0"/>
          <w:color w:val="233544"/>
          <w:sz w:val="22"/>
        </w:rPr>
        <w:t>へ。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 w:cs="Yu Gothic"/>
          <w:b/>
          <w:color w:val="000000"/>
          <w:sz w:val="40"/>
        </w:rPr>
        <w:t>定例の決定を次の仕事と報告へ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「報告」で期間を選ぶと、日々の進捗ログや要相談の内容を見直せます。「定例モード」では担当者ごとに確認しながら、次の対応を決められます。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4000" cy="2247968"/>
            <wp:docPr id="7" name="Picture 7" descr="定例の同じ実画面から担当・保存済みタスク・追加欄・メモを抜き出した例。佐藤の仕事「部署別に残す項目を確認する」が、期限10月23日で登録されています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eting-focu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224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exact"/>
      </w:pPr>
      <w:r>
        <w:rPr>
          <w:rFonts w:ascii="Yu Gothic" w:hAnsi="Yu Gothic" w:eastAsia="Yu Gothic" w:cs="Yu Gothic"/>
          <w:b w:val="0"/>
          <w:color w:val="526271"/>
          <w:sz w:val="17"/>
        </w:rPr>
        <w:t>定例の同じ実画面から担当・保存済みタスク・追加欄・メモを抜き出した例。佐藤の仕事「部署別に残す項目を確認する」が、期限10月23日で登録されています。</w:t>
      </w:r>
    </w:p>
    <w:p>
      <w:pPr>
        <w:pStyle w:val="Heading2"/>
      </w:pPr>
      <w:r>
        <w:rPr>
          <w:rFonts w:ascii="Yu Gothic" w:hAnsi="Yu Gothic" w:eastAsia="Yu Gothic" w:cs="Yu Gothic"/>
          <w:b/>
          <w:color w:val="000000"/>
          <w:sz w:val="25"/>
        </w:rPr>
        <w:t>決まったことを担当と期限のある仕事に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月次集計の例では、定例で「共通項目をそろえる」と決めました。「決まったことをタスクにする」に仕事名と期限を入力し、「追加」で佐藤さんの仕事として残しています。会議の後も対応を追えます。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議事録は「議事録をコピー」で取り出して保存します。途中経過は使っている端末に12時間残りますが、長期保存の代わりにはならないので、終わったら議事録を保存します。</w:t>
      </w:r>
    </w:p>
    <w:p>
      <w:pPr>
        <w:pStyle w:val="Heading2"/>
      </w:pPr>
      <w:r>
        <w:rPr>
          <w:rFonts w:ascii="Yu Gothic" w:hAnsi="Yu Gothic" w:eastAsia="Yu Gothic" w:cs="Yu Gothic"/>
          <w:b/>
          <w:color w:val="000000"/>
          <w:sz w:val="25"/>
        </w:rPr>
        <w:t>週報も日々の記録を材料に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4000" cy="1440161"/>
            <wp:docPr id="8" name="Picture 8" descr="報告の期間・担当と出力ボタン。期間を選び「Markdownをコピー」で見出し付きの文章を取り出せます。CSVでも出力できます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focu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440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exact"/>
      </w:pPr>
      <w:r>
        <w:rPr>
          <w:rFonts w:ascii="Yu Gothic" w:hAnsi="Yu Gothic" w:eastAsia="Yu Gothic" w:cs="Yu Gothic"/>
          <w:b w:val="0"/>
          <w:color w:val="526271"/>
          <w:sz w:val="17"/>
        </w:rPr>
        <w:t>報告の期間・担当と出力ボタン。期間を選び「Markdownをコピー」で見出し付きの文章を取り出せます。CSVでも出力できます。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集計項目を相談した経過や期限の変更を確かめ、必要な部分を普段の報告先へ貼り付けます。上部の設定が見えなければ「変える」を押します。報告先に合う文章へ仕上げる前に、担当・期限・相談内容を自分で確認してください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 w:cs="Yu Gothic"/>
          <w:b/>
          <w:color w:val="000000"/>
          <w:sz w:val="40"/>
        </w:rPr>
        <w:t>ひとつの仕事で使い続けられるか試す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まずは身近な仕事を選び、個人用なら登録と記録を、チームなら相談と返信まで試してみてください。次の定例で、状況が分かったか、相談に使えたかを振り返ります。</w:t>
      </w:r>
    </w:p>
    <w:p>
      <w:pPr>
        <w:pStyle w:val="Heading2"/>
      </w:pPr>
      <w:r>
        <w:rPr>
          <w:rFonts w:ascii="Yu Gothic" w:hAnsi="Yu Gothic" w:eastAsia="Yu Gothic" w:cs="Yu Gothic"/>
          <w:b/>
          <w:color w:val="000000"/>
          <w:sz w:val="25"/>
        </w:rPr>
        <w:t>自分に合う入口を選ぶ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ひとりで試す人：配布担当者からインストーラーを受け取ります。既存サーバーがあれば、そのURLの末尾に「/download」を付けた配布ページからも入手できます。</w:t>
      </w:r>
      <w:hyperlink r:id="rId15">
        <w:r>
          <w:rPr>
            <w:color w:val="0B6666"/>
            <w:sz w:val="22"/>
            <w:u w:val="single"/>
          </w:rPr>
          <w:t>ガイド01</w:t>
        </w:r>
      </w:hyperlink>
      <w:r>
        <w:rPr>
          <w:rFonts w:ascii="Yu Gothic" w:hAnsi="Yu Gothic" w:eastAsia="Yu Gothic" w:cs="Yu Gothic"/>
          <w:b w:val="0"/>
          <w:color w:val="233544"/>
          <w:sz w:val="22"/>
        </w:rPr>
        <w:t>へ。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既存チームへ参加する人：管理者からURL・ユーザー名・初期パスワードを受け取り、ログインしてパスワードを変更します。</w:t>
      </w:r>
      <w:hyperlink r:id="rId19">
        <w:r>
          <w:rPr>
            <w:color w:val="0B6666"/>
            <w:sz w:val="22"/>
            <w:u w:val="single"/>
          </w:rPr>
          <w:t>ガイド03</w:t>
        </w:r>
      </w:hyperlink>
      <w:r>
        <w:rPr>
          <w:rFonts w:ascii="Yu Gothic" w:hAnsi="Yu Gothic" w:eastAsia="Yu Gothic" w:cs="Yu Gothic"/>
          <w:b w:val="0"/>
          <w:color w:val="233544"/>
          <w:sz w:val="22"/>
        </w:rPr>
        <w:t>へ。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新しく準備する人：入手先がなければ、管理担当者へこの資料と試したい仕事・参加者を渡します。準備担当者は</w:t>
      </w:r>
      <w:hyperlink r:id="rId24">
        <w:r>
          <w:rPr>
            <w:color w:val="0B6666"/>
            <w:sz w:val="22"/>
            <w:u w:val="single"/>
          </w:rPr>
          <w:t>ガイド04</w:t>
        </w:r>
      </w:hyperlink>
      <w:r>
        <w:rPr>
          <w:rFonts w:ascii="Yu Gothic" w:hAnsi="Yu Gothic" w:eastAsia="Yu Gothic" w:cs="Yu Gothic"/>
          <w:b w:val="0"/>
          <w:color w:val="233544"/>
          <w:sz w:val="22"/>
        </w:rPr>
        <w:t>のビルド・配置手順へ。exeを受け取る利用者に開発環境は不要です。</w:t>
      </w:r>
    </w:p>
    <w:p>
      <w:pPr>
        <w:pStyle w:val="Heading2"/>
      </w:pPr>
      <w:r>
        <w:rPr>
          <w:rFonts w:ascii="Yu Gothic" w:hAnsi="Yu Gothic" w:eastAsia="Yu Gothic" w:cs="Yu Gothic"/>
          <w:b/>
          <w:color w:val="000000"/>
          <w:sz w:val="25"/>
        </w:rPr>
        <w:t>始める前に気になること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個人用での利用：個人用ならチームサーバーは不要です。チームへのデータ移行は管理者による取り込みが必要です。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週報との二重入力：ログから材料を取り出せます。試用時に、既存報告のどの部分を置き換えるかを決めます。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社内利用の確認：利用の可否は社内ルールと管理担当者へ確認してください。チーム用は社内LANでの利用を案内しています。</w:t>
      </w:r>
    </w:p>
    <w:p>
      <w:pPr>
        <w:pStyle w:val="Heading2"/>
      </w:pPr>
      <w:r>
        <w:rPr>
          <w:rFonts w:ascii="Yu Gothic" w:hAnsi="Yu Gothic" w:eastAsia="Yu Gothic" w:cs="Yu Gothic"/>
          <w:b/>
          <w:color w:val="000000"/>
          <w:sz w:val="25"/>
        </w:rPr>
        <w:t>試用の最後に確かめる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個人用では、仕事と進捗ログを登録し、再起動後も残るか確認します。チームでは別の人が返信し、定例で決めた対応を担当・期限付きで残せたか確認します。</w:t>
      </w:r>
    </w:p>
    <w:p>
      <w:r>
        <w:rPr>
          <w:rFonts w:ascii="Yu Gothic" w:hAnsi="Yu Gothic" w:eastAsia="Yu Gothic" w:cs="Yu Gothic"/>
          <w:b w:val="0"/>
          <w:color w:val="233544"/>
          <w:sz w:val="22"/>
        </w:rPr>
        <w:t>続ける場合は「いつログを書くか」「誰が相談を確認するか」「相談が済んだ印と議事録をどう残すか」を決めます。ガイドの</w:t>
      </w:r>
      <w:hyperlink r:id="rId25">
        <w:r>
          <w:rPr>
            <w:color w:val="0B6666"/>
            <w:sz w:val="22"/>
            <w:u w:val="single"/>
          </w:rPr>
          <w:t>試用の確認リスト</w:t>
        </w:r>
      </w:hyperlink>
      <w:r>
        <w:rPr>
          <w:rFonts w:ascii="Yu Gothic" w:hAnsi="Yu Gothic" w:eastAsia="Yu Gothic" w:cs="Yu Gothic"/>
          <w:b w:val="0"/>
          <w:color w:val="233544"/>
          <w:sz w:val="22"/>
        </w:rPr>
        <w:t>も使えます。難しかった点を残し、いまの仕事に合う使い方を選んでください。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64" w:left="1020" w:header="397" w:footer="39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Yu Gothic" w:hAnsi="Yu Gothic" w:eastAsia="Yu Gothic" w:cs="Yu Gothic"/>
        <w:b w:val="0"/>
        <w:color w:val="526271"/>
        <w:sz w:val="16"/>
      </w:rPr>
      <w:t xml:space="preserve">2026年10月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Yu Gothic" w:hAnsi="Yu Gothic" w:eastAsia="Yu Gothic" w:cs="Yu Gothic"/>
        <w:b w:val="0"/>
        <w:color w:val="526271"/>
        <w:sz w:val="16"/>
      </w:rPr>
      <w:t>HAKOBI  /  ひとりで始めてチームで相談する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ja-JP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0" w:lineRule="exact" w:after="120"/>
      <w:snapToGrid w:val="0"/>
    </w:pPr>
    <w:rPr>
      <w:rFonts w:ascii="Yu Gothic" w:hAnsi="Yu Gothic"/>
      <w:color w:val="000000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20" w:line="330" w:lineRule="exact"/>
      <w:snapToGrid w:val="0"/>
    </w:pPr>
    <w:rPr>
      <w:rFonts w:ascii="Yu Gothic" w:hAnsi="Yu Gothic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20" w:line="330" w:lineRule="exact"/>
      <w:snapToGrid w:val="0"/>
    </w:pPr>
    <w:rPr>
      <w:rFonts w:ascii="Yu Gothic" w:hAnsi="Yu Gothic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60" w:line="330" w:lineRule="exact"/>
      <w:outlineLvl w:val="0"/>
      <w:snapToGrid w:val="0"/>
    </w:pPr>
    <w:rPr>
      <w:rFonts w:asciiTheme="majorHAnsi" w:eastAsiaTheme="majorEastAsia" w:hAnsiTheme="majorHAnsi" w:cstheme="majorBidi" w:ascii="Yu Gothic" w:hAnsi="Yu Gothic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60" w:line="330" w:lineRule="exact"/>
      <w:outlineLvl w:val="1"/>
      <w:snapToGrid w:val="0"/>
    </w:pPr>
    <w:rPr>
      <w:rFonts w:asciiTheme="majorHAnsi" w:eastAsiaTheme="majorEastAsia" w:hAnsiTheme="majorHAnsi" w:cstheme="majorBidi" w:ascii="Yu Gothic" w:hAnsi="Yu Gothi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30" w:lineRule="exact"/>
      <w:outlineLvl w:val="2"/>
      <w:snapToGrid w:val="0"/>
    </w:pPr>
    <w:rPr>
      <w:rFonts w:asciiTheme="majorHAnsi" w:eastAsiaTheme="majorEastAsia" w:hAnsiTheme="majorHAnsi" w:cstheme="majorBidi" w:ascii="Yu Gothic" w:hAnsi="Yu Gothic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30" w:lineRule="exact"/>
      <w:outlineLvl w:val="3"/>
      <w:snapToGrid w:val="0"/>
    </w:pPr>
    <w:rPr>
      <w:rFonts w:asciiTheme="majorHAnsi" w:eastAsiaTheme="majorEastAsia" w:hAnsiTheme="majorHAnsi" w:cstheme="majorBidi" w:ascii="Yu Gothic" w:hAnsi="Yu Gothic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120" w:line="330" w:lineRule="exact"/>
      <w:outlineLvl w:val="4"/>
      <w:snapToGrid w:val="0"/>
    </w:pPr>
    <w:rPr>
      <w:rFonts w:asciiTheme="majorHAnsi" w:eastAsiaTheme="majorEastAsia" w:hAnsiTheme="majorHAnsi" w:cstheme="majorBidi" w:ascii="Yu Gothic" w:hAnsi="Yu Gothic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120" w:line="330" w:lineRule="exact"/>
      <w:outlineLvl w:val="5"/>
      <w:snapToGrid w:val="0"/>
    </w:pPr>
    <w:rPr>
      <w:rFonts w:asciiTheme="majorHAnsi" w:eastAsiaTheme="majorEastAsia" w:hAnsiTheme="majorHAnsi" w:cstheme="majorBidi" w:ascii="Yu Gothic" w:hAnsi="Yu Gothic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120" w:line="330" w:lineRule="exact"/>
      <w:outlineLvl w:val="6"/>
      <w:snapToGrid w:val="0"/>
    </w:pPr>
    <w:rPr>
      <w:rFonts w:asciiTheme="majorHAnsi" w:eastAsiaTheme="majorEastAsia" w:hAnsiTheme="majorHAnsi" w:cstheme="majorBidi" w:ascii="Yu Gothic" w:hAnsi="Yu Gothic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120" w:line="330" w:lineRule="exact"/>
      <w:outlineLvl w:val="7"/>
      <w:snapToGrid w:val="0"/>
    </w:pPr>
    <w:rPr>
      <w:rFonts w:asciiTheme="majorHAnsi" w:eastAsiaTheme="majorEastAsia" w:hAnsiTheme="majorHAnsi" w:cstheme="majorBidi" w:ascii="Yu Gothic" w:hAnsi="Yu Gothic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120" w:line="330" w:lineRule="exact"/>
      <w:outlineLvl w:val="8"/>
      <w:snapToGrid w:val="0"/>
    </w:pPr>
    <w:rPr>
      <w:rFonts w:asciiTheme="majorHAnsi" w:eastAsiaTheme="majorEastAsia" w:hAnsiTheme="majorHAnsi" w:cstheme="majorBidi" w:ascii="Yu Gothic" w:hAnsi="Yu Gothic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120" w:line="330" w:lineRule="exact"/>
      <w:snapToGrid w:val="0"/>
    </w:pPr>
    <w:rPr>
      <w:rFonts w:ascii="Yu Gothic" w:hAnsi="Yu Gothic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330" w:lineRule="exact" w:before="160"/>
      <w:contextualSpacing/>
      <w:keepNext/>
      <w:snapToGrid w:val="0"/>
    </w:pPr>
    <w:rPr>
      <w:rFonts w:asciiTheme="majorHAnsi" w:eastAsiaTheme="majorEastAsia" w:hAnsiTheme="majorHAnsi" w:cstheme="majorBidi" w:ascii="Yu Gothic" w:hAnsi="Yu Gothic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30" w:lineRule="exact" w:after="120"/>
      <w:snapToGrid w:val="0"/>
    </w:pPr>
    <w:rPr>
      <w:rFonts w:asciiTheme="majorHAnsi" w:eastAsiaTheme="majorEastAsia" w:hAnsiTheme="majorHAnsi" w:cstheme="majorBidi" w:ascii="Yu Gothic" w:hAnsi="Yu Gothic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30" w:lineRule="exact" w:after="120"/>
      <w:ind w:left="720"/>
      <w:contextualSpacing/>
      <w:snapToGrid w:val="0"/>
    </w:pPr>
    <w:rPr>
      <w:rFonts w:ascii="Yu Gothic" w:hAnsi="Yu Gothic"/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30" w:lineRule="exact"/>
      <w:snapToGrid w:val="0"/>
    </w:pPr>
    <w:rPr>
      <w:rFonts w:ascii="Yu Gothic" w:hAnsi="Yu Gothic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330" w:lineRule="exact"/>
      <w:snapToGrid w:val="0"/>
    </w:pPr>
    <w:rPr>
      <w:rFonts w:ascii="Yu Gothic" w:hAnsi="Yu Gothic"/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 w:line="330" w:lineRule="exact"/>
      <w:snapToGrid w:val="0"/>
    </w:pPr>
    <w:rPr>
      <w:rFonts w:ascii="Yu Gothic" w:hAnsi="Yu Gothic"/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line="330" w:lineRule="exact" w:after="120"/>
      <w:ind w:left="360" w:hanging="360"/>
      <w:contextualSpacing/>
      <w:snapToGrid w:val="0"/>
    </w:pPr>
    <w:rPr>
      <w:rFonts w:ascii="Yu Gothic" w:hAnsi="Yu Gothic"/>
      <w:color w:val="000000"/>
    </w:rPr>
  </w:style>
  <w:style w:type="paragraph" w:styleId="List2">
    <w:name w:val="List 2"/>
    <w:basedOn w:val="Normal"/>
    <w:uiPriority w:val="99"/>
    <w:unhideWhenUsed/>
    <w:rsid w:val="00326F90"/>
    <w:pPr>
      <w:spacing w:line="330" w:lineRule="exact" w:after="120"/>
      <w:ind w:left="720" w:hanging="360"/>
      <w:contextualSpacing/>
      <w:snapToGrid w:val="0"/>
    </w:pPr>
    <w:rPr>
      <w:rFonts w:ascii="Yu Gothic" w:hAnsi="Yu Gothic"/>
      <w:color w:val="000000"/>
    </w:rPr>
  </w:style>
  <w:style w:type="paragraph" w:styleId="List3">
    <w:name w:val="List 3"/>
    <w:basedOn w:val="Normal"/>
    <w:uiPriority w:val="99"/>
    <w:unhideWhenUsed/>
    <w:rsid w:val="00326F90"/>
    <w:pPr>
      <w:spacing w:line="330" w:lineRule="exact" w:after="120"/>
      <w:ind w:left="1080" w:hanging="360"/>
      <w:contextualSpacing/>
      <w:snapToGrid w:val="0"/>
    </w:pPr>
    <w:rPr>
      <w:rFonts w:ascii="Yu Gothic" w:hAnsi="Yu Gothic"/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0" w:lineRule="exact" w:after="120"/>
      <w:contextualSpacing/>
      <w:snapToGrid w:val="0"/>
    </w:pPr>
    <w:rPr>
      <w:rFonts w:ascii="Yu Gothic" w:hAnsi="Yu Gothi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330" w:lineRule="exact" w:after="120"/>
      <w:contextualSpacing/>
      <w:snapToGrid w:val="0"/>
    </w:pPr>
    <w:rPr>
      <w:rFonts w:ascii="Yu Gothic" w:hAnsi="Yu Gothic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line="330" w:lineRule="exact" w:after="120"/>
      <w:contextualSpacing/>
      <w:snapToGrid w:val="0"/>
    </w:pPr>
    <w:rPr>
      <w:rFonts w:ascii="Yu Gothic" w:hAnsi="Yu Gothic"/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0" w:lineRule="exact" w:after="120"/>
      <w:contextualSpacing/>
      <w:snapToGrid w:val="0"/>
    </w:pPr>
    <w:rPr>
      <w:rFonts w:ascii="Yu Gothic" w:hAnsi="Yu Gothi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330" w:lineRule="exact" w:after="120"/>
      <w:contextualSpacing/>
      <w:snapToGrid w:val="0"/>
    </w:pPr>
    <w:rPr>
      <w:rFonts w:ascii="Yu Gothic" w:hAnsi="Yu Gothic"/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line="330" w:lineRule="exact" w:after="120"/>
      <w:contextualSpacing/>
      <w:snapToGrid w:val="0"/>
    </w:pPr>
    <w:rPr>
      <w:rFonts w:ascii="Yu Gothic" w:hAnsi="Yu Gothic"/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 w:line="330" w:lineRule="exact"/>
      <w:ind w:left="360"/>
      <w:contextualSpacing/>
      <w:snapToGrid w:val="0"/>
    </w:pPr>
    <w:rPr>
      <w:rFonts w:ascii="Yu Gothic" w:hAnsi="Yu Gothic"/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 w:line="330" w:lineRule="exact"/>
      <w:ind w:left="720"/>
      <w:contextualSpacing/>
      <w:snapToGrid w:val="0"/>
    </w:pPr>
    <w:rPr>
      <w:rFonts w:ascii="Yu Gothic" w:hAnsi="Yu Gothic"/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 w:line="330" w:lineRule="exact"/>
      <w:ind w:left="1080"/>
      <w:contextualSpacing/>
      <w:snapToGrid w:val="0"/>
    </w:pPr>
    <w:rPr>
      <w:rFonts w:ascii="Yu Gothic" w:hAnsi="Yu Gothic"/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line="330" w:lineRule="exact" w:after="120"/>
      <w:snapToGrid w:val="0"/>
    </w:pPr>
    <w:rPr>
      <w:rFonts w:ascii="Yu Gothic" w:hAnsi="Yu Gothic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line="330" w:lineRule="exact" w:after="120"/>
      <w:snapToGrid w:val="0"/>
    </w:pPr>
    <w:rPr>
      <w:rFonts w:ascii="Yu Gothic" w:hAnsi="Yu Gothic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30" w:lineRule="exact" w:after="120"/>
      <w:snapToGrid w:val="0"/>
    </w:pPr>
    <w:rPr>
      <w:rFonts w:ascii="Yu Gothic" w:hAnsi="Yu Gothic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120" w:line="330" w:lineRule="exact"/>
      <w:ind w:left="936" w:right="936"/>
      <w:snapToGrid w:val="0"/>
    </w:pPr>
    <w:rPr>
      <w:rFonts w:ascii="Yu Gothic" w:hAnsi="Yu Gothic"/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line="330" w:lineRule="exact" w:after="120"/>
      <w:outlineLvl w:val="9"/>
      <w:snapToGrid w:val="0"/>
    </w:pPr>
    <w:rPr>
      <w:rFonts w:ascii="Yu Gothic" w:hAnsi="Yu Gothic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AKOBI_&#12399;&#12376;&#12417;&#26041;&#12460;&#12452;&#12489;.html" TargetMode="Externa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AKOBI_&#12399;&#12376;&#12417;&#26041;&#12460;&#12452;&#12489;.html#solo" TargetMode="External"/><Relationship Id="rId16" Type="http://schemas.openxmlformats.org/officeDocument/2006/relationships/hyperlink" Target="HAKOBI_&#12399;&#12376;&#12417;&#26041;&#12460;&#12452;&#12489;.html#features" TargetMode="External"/><Relationship Id="rId17" Type="http://schemas.openxmlformats.org/officeDocument/2006/relationships/image" Target="media/image4.png"/><Relationship Id="rId18" Type="http://schemas.openxmlformats.org/officeDocument/2006/relationships/hyperlink" Target="HAKOBI_&#12399;&#12376;&#12417;&#26041;&#12460;&#12452;&#12489;.html#move" TargetMode="External"/><Relationship Id="rId19" Type="http://schemas.openxmlformats.org/officeDocument/2006/relationships/hyperlink" Target="HAKOBI_&#12399;&#12376;&#12417;&#26041;&#12460;&#12452;&#12489;.html#team" TargetMode="External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hyperlink" Target="HAKOBI_&#12399;&#12376;&#12417;&#26041;&#12460;&#12452;&#12489;.html#setup" TargetMode="External"/><Relationship Id="rId25" Type="http://schemas.openxmlformats.org/officeDocument/2006/relationships/hyperlink" Target="HAKOBI_&#12399;&#12376;&#12417;&#26041;&#12460;&#12452;&#12489;.html#chec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HAKOBIで予定と進捗を共有する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