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 w:cs="Yu Gothic"/>
          <w:b/>
          <w:color w:val="000000"/>
          <w:sz w:val="60"/>
        </w:rPr>
        <w:t>HAKOBI</w:t>
      </w:r>
    </w:p>
    <w:p>
      <w:r>
        <w:rPr>
          <w:rFonts w:ascii="Yu Gothic" w:hAnsi="Yu Gothic" w:eastAsia="Yu Gothic" w:cs="Yu Gothic"/>
          <w:b w:val="0"/>
          <w:color w:val="526271"/>
          <w:sz w:val="22"/>
        </w:rPr>
        <w:t>チームで進捗と相談を共有する</w:t>
      </w:r>
    </w:p>
    <w:p>
      <w:pPr>
        <w:pStyle w:val="Heading1"/>
      </w:pPr>
      <w:r>
        <w:rPr>
          <w:rFonts w:ascii="Yu Gothic" w:hAnsi="Yu Gothic" w:eastAsia="Yu Gothic" w:cs="Yu Gothic"/>
          <w:b/>
          <w:color w:val="000000"/>
          <w:sz w:val="40"/>
        </w:rPr>
        <w:t>チームの進み具合がわかる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「あの仕事、どこまで進んでいる？」「困っていることはない？」HAKOBI（ハコビ）は、仕事の担当・期限・進捗をチームで共有できるタスク管理ツールです。その仕事についての相談と返信も、一緒に残せます。誰が何を進めていて、どこで困っているのかを確かめられま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1609500"/>
            <wp:docPr id="1" name="Picture 1" descr="仕事ごとの日程・担当・進捗を並べたガント画面。横棒の長さが予定の期間を表しま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w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6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exact"/>
      </w:pPr>
      <w:r>
        <w:rPr>
          <w:rFonts w:ascii="Yu Gothic" w:hAnsi="Yu Gothic" w:eastAsia="Yu Gothic" w:cs="Yu Gothic"/>
          <w:b w:val="0"/>
          <w:color w:val="526271"/>
          <w:sz w:val="17"/>
        </w:rPr>
        <w:t>仕事ごとの日程・担当・進捗を並べたガント画面。横棒の長さが予定の期間を表します。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朝の確認から週報まで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朝は期限の近い仕事や進み具合を確認し、作業中に困ったら、その仕事の記録から相談できます。定例で次の対応を決めるときも、週報を書くときも、日々の記録を使えます。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確認のたびに状況を聞き直す手間や、報告のために書き直す手間を減らしたいチームに向けた使い方を紹介します。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こんな仕事から使えます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月次集計の見直し、説明会の準備、関係先からの回答待ち。日程と担当がある普段の仕事から始められます。毎日・毎月・毎年のように繰り返す仕事も登録できます。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この資料では「月次集計の見直し」を例に、確認・相談・定例・週報の流れを追います。画面の人名・仕事・やり取りは架空です。2026年10月21日のアプリで撮影しました。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 w:cs="Yu Gothic"/>
          <w:b/>
          <w:color w:val="000000"/>
          <w:sz w:val="40"/>
        </w:rPr>
        <w:t>誰が何を進めているかが見える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朝、チームの予定を見渡すなら「ガント」を開きます。ガントは、仕事の日程を横棒で並べた画面です。横棒で予定の期間を見ながら、担当者と現在の進捗率を確かめられます。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424079"/>
            <wp:docPr id="2" name="Picture 2" descr="月次集計の見直しは佐藤が担当して進捗50%。入力フォームの試作と関係部署への確認を、同じ日程の中で見られま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t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4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exact"/>
      </w:pPr>
      <w:r>
        <w:rPr>
          <w:rFonts w:ascii="Yu Gothic" w:hAnsi="Yu Gothic" w:eastAsia="Yu Gothic" w:cs="Yu Gothic"/>
          <w:b w:val="0"/>
          <w:color w:val="526271"/>
          <w:sz w:val="17"/>
        </w:rPr>
        <w:t>月次集計の見直しは佐藤が担当して進捗50%。入力フォームの試作と関係部署への確認を、同じ日程の中で見られます。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次に確認したい仕事が見つかる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「月次集計の見直し」は佐藤さんが担当し、進捗は50%。中の作業を開くと、「入力フォームを試作する」と「関係部署と内容を確かめる」が見えます。仕事の名前と担当が分かるので、誰に何を確認するかを考える材料になりま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2069543"/>
            <wp:docPr id="3" name="Picture 3" descr="チーム画面では、メンバーごとの未完了・保留中・期限超過などの件数を確認できま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-foc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06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exact"/>
      </w:pPr>
      <w:r>
        <w:rPr>
          <w:rFonts w:ascii="Yu Gothic" w:hAnsi="Yu Gothic" w:eastAsia="Yu Gothic" w:cs="Yu Gothic"/>
          <w:b w:val="0"/>
          <w:color w:val="526271"/>
          <w:sz w:val="17"/>
        </w:rPr>
        <w:t>チーム画面では、メンバーごとの未完了・保留中・期限超過などの件数を確認できます。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リーダーも同じ情報を見られる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「チーム」ではメンバーごとの担当状況や、期限の近い仕事を確認できます。「報告なし」などの件数から、気になる仕事を開くこともできます。件数だけで判断せず、その仕事の日付付きの記録「進捗ログ」を読んで状況を確かめ、相談につなげます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 w:cs="Yu Gothic"/>
          <w:b/>
          <w:color w:val="000000"/>
          <w:sz w:val="40"/>
        </w:rPr>
        <w:t>困ったことをその仕事の相談に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「試作はできたけれど、集計項目をどこまでそろえるか決めたい」。そんなときは、その仕事に進捗ログを残します。何ができて、何を相談したいのかを、仕事の状況と一緒に伝えられます。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2499466"/>
            <wp:docPr id="4" name="Picture 4" descr="佐藤からの相談に高橋が返信した進捗ログ。仕事の名前、要相談、@名前、返信を一緒に確認できま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u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49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exact"/>
      </w:pPr>
      <w:r>
        <w:rPr>
          <w:rFonts w:ascii="Yu Gothic" w:hAnsi="Yu Gothic" w:eastAsia="Yu Gothic" w:cs="Yu Gothic"/>
          <w:b w:val="0"/>
          <w:color w:val="526271"/>
          <w:sz w:val="17"/>
        </w:rPr>
        <w:t>佐藤からの相談に高橋が返信した進捗ログ。仕事の名前、要相談、@名前、返信を一緒に確認できます。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相談したいことを見つけてもらう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判断や手助けが必要な投稿には「要相談」の印を付けられます。「@高橋」のように名前を書くと相手に通知され、返信は元の投稿の下に残ります。別の話題に流れた後も、その仕事のやり取りを追えます。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書くのは短くて大丈夫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そのタスクの詳細で「進捗ログを書く」を押すと、投稿欄が開きます。「やったこと」「次にやること」「困っていること」のひな形も使えます。毎回長く書く必要はありません。大きな変化がない日は「予定どおり」を押して一言を入力し、「投稿」で送れま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501968"/>
            <wp:docPr id="5" name="Picture 5" descr="タスク詳細の進捗率と「進捗ログを書く」。このボタンから投稿欄を開けま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-en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501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exact"/>
      </w:pPr>
      <w:r>
        <w:rPr>
          <w:rFonts w:ascii="Yu Gothic" w:hAnsi="Yu Gothic" w:eastAsia="Yu Gothic" w:cs="Yu Gothic"/>
          <w:b w:val="0"/>
          <w:color w:val="526271"/>
          <w:sz w:val="17"/>
        </w:rPr>
        <w:t>タスク詳細の進捗率と「進捗ログを書く」。このボタンから投稿欄を開けます。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メンバーは状況と相談先を伝えられ、リーダーは何を判断すればよいかを確かめられます。進捗率だけでは分からない事情を共有する使い方です。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 w:cs="Yu Gothic"/>
          <w:b/>
          <w:color w:val="000000"/>
          <w:sz w:val="40"/>
        </w:rPr>
        <w:t>定例で決まったことを次の仕事へ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定例の前に別の一覧を作る代わりに、「報告」で期間を選びます。担当者ごとの仕事、進捗ログ、要相談の内容がまとまり、日々の記録を話し合いの材料にできます。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2247968"/>
            <wp:docPr id="6" name="Picture 6" descr="定例モードの担当名、追加したタスク、入力欄、メモを抜き出した例。佐藤さんのタスクに期限10月23日が保存されていま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eting-foc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24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exact"/>
      </w:pPr>
      <w:r>
        <w:rPr>
          <w:rFonts w:ascii="Yu Gothic" w:hAnsi="Yu Gothic" w:eastAsia="Yu Gothic" w:cs="Yu Gothic"/>
          <w:b w:val="0"/>
          <w:color w:val="526271"/>
          <w:sz w:val="17"/>
        </w:rPr>
        <w:t>定例モードの担当名、追加したタスク、入力欄、メモを抜き出した例。佐藤さんのタスクに期限10月23日が保存されています。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相談を見ながら次の対応を決める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「定例モード」を開くと、担当者ごとに画面を切り替えながら確認できます。月次集計の例なら、部署ごとの集計項目の違いを見ながら「誰が、何を、いつまでに確認するか」を話し合えます。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追加の対応は、画面右側の「決まったことをタスクにする」で名前と期限を入力し、「追加」を押すと登録できます。例では「共通項目をそろえる」と決め、佐藤さんの仕事として「部署別に残す項目を確認する」を期限10月23日で追加しました。決まったことが担当・期限のある仕事として残るので、次の確認につなげられ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終わった後も対応を追える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議事録として残すときは、画面上部の「議事録をコピー」で取り出して保存します。定例メモ、追加したタスク、担当者ごとの時間がまとまります。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途中経過は使っている端末に12時間残るので、その間は画面を移動したり読み込み直したりしても再開できます。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 w:cs="Yu Gothic"/>
          <w:b/>
          <w:color w:val="000000"/>
          <w:sz w:val="40"/>
        </w:rPr>
        <w:t>週報は日々の記録から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週の終わりに「何を進めたか」を思い出すときも、報告タブを使えます。期間と担当を選ぶと、その間の進捗ログやメモ、期限の変更などをまとめて確認できます。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1440161"/>
            <wp:docPr id="7" name="Picture 7" descr="報告タブの上部。期間と担当を選び、「Markdownをコピー」で週報の材料を取り出せま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foc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44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exact"/>
      </w:pPr>
      <w:r>
        <w:rPr>
          <w:rFonts w:ascii="Yu Gothic" w:hAnsi="Yu Gothic" w:eastAsia="Yu Gothic" w:cs="Yu Gothic"/>
          <w:b w:val="0"/>
          <w:color w:val="526271"/>
          <w:sz w:val="17"/>
        </w:rPr>
        <w:t>報告タブの上部。期間と担当を選び、「Markdownをコピー」で週報の材料を取り出せます。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一から書き直す前に記録を取り出す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報告画面の上部で期間と担当を選び、「Markdownをコピー」を押します。表示中の内容が見出し付きの文章になるので、普段の報告先に貼って、週報に使う部分を選べます。CSVでも取り出せます。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期間・担当の設定やコピーボタンが見当たらないときは、上部の「変える」を押すと表示されます。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月次集計の例なら、ログに残した試作の成果と集計項目の相談を確かめながら、週報にまとめられます。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下書きは自分で確かめる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必要なら、コピーした文章を社内で使える文章作成ツールに渡して下書きに整えます。HAKOBIから自動で送信する操作ではありません。担当・期限・進捗・相談内容を確かめて、報告先に合う文章に仕上げます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 w:cs="Yu Gothic"/>
          <w:b/>
          <w:color w:val="000000"/>
          <w:sz w:val="40"/>
        </w:rPr>
        <w:t>まずはひとつの仕事をチームで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いま進めている仕事をひとつ選び、少人数で試してみてください。全業務を移す前に、状況が分かるか、相談に使えるかを確かめられます。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チームでまだ使っていない場合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社内のPCやサーバーを管理する担当者に、この資料と試したい仕事・参加者を伝え、試用の準備を相談してください。紹介セット内の「導入を担当する方へ.md」には、アプリの入手方法とサーバーの準備手順があります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チーム利用には、社内LANのサーバーと、管理者が発行するアカウントが必要です。ブラウザから使えるので、各メンバーのPCへのインストールは必須ではありません。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すでに社内でHAKOBIを使っている場合は、管理者から接続先URLとアカウントを受け取り、次の手順で始められます。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最初に試すこと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1. 接続先をブラウザで開き、ログインする。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2. 「タスクを追加」で仕事の名前・担当・期限を登録する。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3. 作業の区切りに進捗率を変え、「進捗ログを書く」から短い記録を投稿する。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4. 次の定例で「報告」を開き、相談したいことを一緒に確認する。決まった対応をタスクにし、議事録をコピーして保存する。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237455"/>
            <wp:docPr id="8" name="Picture 8" descr="「タスクを追加」の名前・期限・担当の欄を抜き出した例。仕事の名前を入力し、期限と担当を選んで始められま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add-foc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exact"/>
      </w:pPr>
      <w:r>
        <w:rPr>
          <w:rFonts w:ascii="Yu Gothic" w:hAnsi="Yu Gothic" w:eastAsia="Yu Gothic" w:cs="Yu Gothic"/>
          <w:b w:val="0"/>
          <w:color w:val="526271"/>
          <w:sz w:val="17"/>
        </w:rPr>
        <w:t>「タスクを追加」の名前・期限・担当の欄を抜き出した例。仕事の名前を入力し、期限と担当を選んで始められます。</w:t>
      </w:r>
    </w:p>
    <w:p>
      <w:pPr>
        <w:pStyle w:val="Heading2"/>
      </w:pPr>
      <w:r>
        <w:rPr>
          <w:rFonts w:ascii="Yu Gothic" w:hAnsi="Yu Gothic" w:eastAsia="Yu Gothic" w:cs="Yu Gothic"/>
          <w:b/>
          <w:color w:val="000000"/>
          <w:sz w:val="25"/>
        </w:rPr>
        <w:t>先にひとりで試す場合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デスクトップ版の個人用モードなら、チーム用のサーバーは不要です。アプリの入手は導入を相談する担当者に確認してください。社内にHAKOBIのサーバーがある場合は、その接続先の「/download」ページからも入手できます。</w:t>
      </w:r>
    </w:p>
    <w:p>
      <w:r>
        <w:rPr>
          <w:rFonts w:ascii="Yu Gothic" w:hAnsi="Yu Gothic" w:eastAsia="Yu Gothic" w:cs="Yu Gothic"/>
          <w:b w:val="0"/>
          <w:color w:val="233544"/>
          <w:sz w:val="22"/>
        </w:rPr>
        <w:t>まずは「月次集計の見直し」のような身近な仕事で、明日の確認や相談に使ってみてください。次の定例で、状況が分かったか、相談に使えたかを振り返ってみましょう。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 w:cs="Yu Gothic"/>
        <w:b w:val="0"/>
        <w:color w:val="526271"/>
        <w:sz w:val="16"/>
      </w:rPr>
      <w:t xml:space="preserve">2026年10月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Yu Gothic" w:hAnsi="Yu Gothic" w:eastAsia="Yu Gothic" w:cs="Yu Gothic"/>
        <w:b w:val="0"/>
        <w:color w:val="526271"/>
        <w:sz w:val="16"/>
      </w:rPr>
      <w:t>HAKOBI  /  チームで進捗と相談を共有する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ja-JP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20"/>
      <w:snapToGrid w:val="0"/>
    </w:pPr>
    <w:rPr>
      <w:rFonts w:ascii="Yu Gothic" w:hAnsi="Yu Gothic"/>
      <w:color w:val="000000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330" w:lineRule="exact"/>
      <w:snapToGrid w:val="0"/>
    </w:pPr>
    <w:rPr>
      <w:rFonts w:ascii="Yu Gothic" w:hAnsi="Yu Gothi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330" w:lineRule="exact"/>
      <w:snapToGrid w:val="0"/>
    </w:pPr>
    <w:rPr>
      <w:rFonts w:ascii="Yu Gothic" w:hAnsi="Yu Gothi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 w:line="330" w:lineRule="exact"/>
      <w:outlineLvl w:val="0"/>
      <w:snapToGrid w:val="0"/>
    </w:pPr>
    <w:rPr>
      <w:rFonts w:asciiTheme="majorHAnsi" w:eastAsiaTheme="majorEastAsia" w:hAnsiTheme="majorHAnsi" w:cstheme="majorBidi" w:ascii="Yu Gothic" w:hAnsi="Yu Gothic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330" w:lineRule="exact"/>
      <w:outlineLvl w:val="1"/>
      <w:snapToGrid w:val="0"/>
    </w:pPr>
    <w:rPr>
      <w:rFonts w:asciiTheme="majorHAnsi" w:eastAsiaTheme="majorEastAsia" w:hAnsiTheme="majorHAnsi" w:cstheme="majorBidi" w:ascii="Yu Gothic" w:hAnsi="Yu Gothi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30" w:lineRule="exact"/>
      <w:outlineLvl w:val="2"/>
      <w:snapToGrid w:val="0"/>
    </w:pPr>
    <w:rPr>
      <w:rFonts w:asciiTheme="majorHAnsi" w:eastAsiaTheme="majorEastAsia" w:hAnsiTheme="majorHAnsi" w:cstheme="majorBidi" w:ascii="Yu Gothic" w:hAnsi="Yu 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30" w:lineRule="exact"/>
      <w:outlineLvl w:val="3"/>
      <w:snapToGrid w:val="0"/>
    </w:pPr>
    <w:rPr>
      <w:rFonts w:asciiTheme="majorHAnsi" w:eastAsiaTheme="majorEastAsia" w:hAnsiTheme="majorHAnsi" w:cstheme="majorBidi" w:ascii="Yu Gothic" w:hAnsi="Yu Gothi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330" w:lineRule="exact"/>
      <w:outlineLvl w:val="4"/>
      <w:snapToGrid w:val="0"/>
    </w:pPr>
    <w:rPr>
      <w:rFonts w:asciiTheme="majorHAnsi" w:eastAsiaTheme="majorEastAsia" w:hAnsiTheme="majorHAnsi" w:cstheme="majorBidi" w:ascii="Yu Gothic" w:hAnsi="Yu Gothi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330" w:lineRule="exact"/>
      <w:outlineLvl w:val="5"/>
      <w:snapToGrid w:val="0"/>
    </w:pPr>
    <w:rPr>
      <w:rFonts w:asciiTheme="majorHAnsi" w:eastAsiaTheme="majorEastAsia" w:hAnsiTheme="majorHAnsi" w:cstheme="majorBidi" w:ascii="Yu Gothic" w:hAnsi="Yu Gothi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330" w:lineRule="exact"/>
      <w:outlineLvl w:val="6"/>
      <w:snapToGrid w:val="0"/>
    </w:pPr>
    <w:rPr>
      <w:rFonts w:asciiTheme="majorHAnsi" w:eastAsiaTheme="majorEastAsia" w:hAnsiTheme="majorHAnsi" w:cstheme="majorBidi" w:ascii="Yu Gothic" w:hAnsi="Yu Gothi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330" w:lineRule="exact"/>
      <w:outlineLvl w:val="7"/>
      <w:snapToGrid w:val="0"/>
    </w:pPr>
    <w:rPr>
      <w:rFonts w:asciiTheme="majorHAnsi" w:eastAsiaTheme="majorEastAsia" w:hAnsiTheme="majorHAnsi" w:cstheme="majorBidi" w:ascii="Yu Gothic" w:hAnsi="Yu Gothi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330" w:lineRule="exact"/>
      <w:outlineLvl w:val="8"/>
      <w:snapToGrid w:val="0"/>
    </w:pPr>
    <w:rPr>
      <w:rFonts w:asciiTheme="majorHAnsi" w:eastAsiaTheme="majorEastAsia" w:hAnsiTheme="majorHAnsi" w:cstheme="majorBidi" w:ascii="Yu Gothic" w:hAnsi="Yu Gothi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330" w:lineRule="exact"/>
      <w:snapToGrid w:val="0"/>
    </w:pPr>
    <w:rPr>
      <w:rFonts w:ascii="Yu Gothic" w:hAnsi="Yu Gothi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330" w:lineRule="exact" w:before="160"/>
      <w:contextualSpacing/>
      <w:keepNext/>
      <w:snapToGrid w:val="0"/>
    </w:pPr>
    <w:rPr>
      <w:rFonts w:asciiTheme="majorHAnsi" w:eastAsiaTheme="majorEastAsia" w:hAnsiTheme="majorHAnsi" w:cstheme="majorBidi" w:ascii="Yu Gothic" w:hAnsi="Yu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30" w:lineRule="exact" w:after="120"/>
      <w:snapToGrid w:val="0"/>
    </w:pPr>
    <w:rPr>
      <w:rFonts w:asciiTheme="majorHAnsi" w:eastAsiaTheme="majorEastAsia" w:hAnsiTheme="majorHAnsi" w:cstheme="majorBidi" w:ascii="Yu Gothic" w:hAnsi="Yu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30" w:lineRule="exact" w:after="120"/>
      <w:ind w:left="720"/>
      <w:contextualSpacing/>
      <w:snapToGrid w:val="0"/>
    </w:pPr>
    <w:rPr>
      <w:rFonts w:ascii="Yu Gothic" w:hAnsi="Yu Gothi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30" w:lineRule="exact"/>
      <w:snapToGrid w:val="0"/>
    </w:pPr>
    <w:rPr>
      <w:rFonts w:ascii="Yu Gothic" w:hAnsi="Yu Gothi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330" w:lineRule="exact"/>
      <w:snapToGrid w:val="0"/>
    </w:pPr>
    <w:rPr>
      <w:rFonts w:ascii="Yu Gothic" w:hAnsi="Yu Gothi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330" w:lineRule="exact"/>
      <w:snapToGrid w:val="0"/>
    </w:pPr>
    <w:rPr>
      <w:rFonts w:ascii="Yu Gothic" w:hAnsi="Yu Gothi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330" w:lineRule="exact" w:after="120"/>
      <w:ind w:left="360" w:hanging="360"/>
      <w:contextualSpacing/>
      <w:snapToGrid w:val="0"/>
    </w:pPr>
    <w:rPr>
      <w:rFonts w:ascii="Yu Gothic" w:hAnsi="Yu Gothi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spacing w:line="330" w:lineRule="exact" w:after="120"/>
      <w:ind w:left="720" w:hanging="360"/>
      <w:contextualSpacing/>
      <w:snapToGrid w:val="0"/>
    </w:pPr>
    <w:rPr>
      <w:rFonts w:ascii="Yu Gothic" w:hAnsi="Yu Gothi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spacing w:line="330" w:lineRule="exact" w:after="120"/>
      <w:ind w:left="1080" w:hanging="360"/>
      <w:contextualSpacing/>
      <w:snapToGrid w:val="0"/>
    </w:pPr>
    <w:rPr>
      <w:rFonts w:ascii="Yu Gothic" w:hAnsi="Yu Gothi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0" w:lineRule="exact" w:after="120"/>
      <w:contextualSpacing/>
      <w:snapToGrid w:val="0"/>
    </w:pPr>
    <w:rPr>
      <w:rFonts w:ascii="Yu Gothic" w:hAnsi="Yu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30" w:lineRule="exact" w:after="120"/>
      <w:contextualSpacing/>
      <w:snapToGrid w:val="0"/>
    </w:pPr>
    <w:rPr>
      <w:rFonts w:ascii="Yu Gothic" w:hAnsi="Yu Gothi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30" w:lineRule="exact" w:after="120"/>
      <w:contextualSpacing/>
      <w:snapToGrid w:val="0"/>
    </w:pPr>
    <w:rPr>
      <w:rFonts w:ascii="Yu Gothic" w:hAnsi="Yu Gothi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0" w:lineRule="exact" w:after="120"/>
      <w:contextualSpacing/>
      <w:snapToGrid w:val="0"/>
    </w:pPr>
    <w:rPr>
      <w:rFonts w:ascii="Yu Gothic" w:hAnsi="Yu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30" w:lineRule="exact" w:after="120"/>
      <w:contextualSpacing/>
      <w:snapToGrid w:val="0"/>
    </w:pPr>
    <w:rPr>
      <w:rFonts w:ascii="Yu Gothic" w:hAnsi="Yu Gothi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330" w:lineRule="exact" w:after="120"/>
      <w:contextualSpacing/>
      <w:snapToGrid w:val="0"/>
    </w:pPr>
    <w:rPr>
      <w:rFonts w:ascii="Yu Gothic" w:hAnsi="Yu Gothi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330" w:lineRule="exact"/>
      <w:ind w:left="360"/>
      <w:contextualSpacing/>
      <w:snapToGrid w:val="0"/>
    </w:pPr>
    <w:rPr>
      <w:rFonts w:ascii="Yu Gothic" w:hAnsi="Yu Gothi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330" w:lineRule="exact"/>
      <w:ind w:left="720"/>
      <w:contextualSpacing/>
      <w:snapToGrid w:val="0"/>
    </w:pPr>
    <w:rPr>
      <w:rFonts w:ascii="Yu Gothic" w:hAnsi="Yu Gothi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330" w:lineRule="exact"/>
      <w:ind w:left="1080"/>
      <w:contextualSpacing/>
      <w:snapToGrid w:val="0"/>
    </w:pPr>
    <w:rPr>
      <w:rFonts w:ascii="Yu Gothic" w:hAnsi="Yu Gothi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30" w:lineRule="exact" w:after="120"/>
      <w:snapToGrid w:val="0"/>
    </w:pPr>
    <w:rPr>
      <w:rFonts w:ascii="Yu Gothic" w:hAnsi="Yu Gothi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20"/>
      <w:snapToGrid w:val="0"/>
    </w:pPr>
    <w:rPr>
      <w:rFonts w:ascii="Yu Gothic" w:hAnsi="Yu Gothi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30" w:lineRule="exact" w:after="120"/>
      <w:snapToGrid w:val="0"/>
    </w:pPr>
    <w:rPr>
      <w:rFonts w:ascii="Yu Gothic" w:hAnsi="Yu Gothi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330" w:lineRule="exact"/>
      <w:ind w:left="936" w:right="936"/>
      <w:snapToGrid w:val="0"/>
    </w:pPr>
    <w:rPr>
      <w:rFonts w:ascii="Yu Gothic" w:hAnsi="Yu Gothi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30" w:lineRule="exact" w:after="120"/>
      <w:outlineLvl w:val="9"/>
      <w:snapToGrid w:val="0"/>
    </w:pPr>
    <w:rPr>
      <w:rFonts w:ascii="Yu Gothic" w:hAnsi="Yu Gothi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HAKOBI チームで進捗と相談を共有する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