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476E" w14:textId="69ADD9B0" w:rsidR="00B2059F" w:rsidRDefault="00157C02" w:rsidP="003D68F3">
      <w:pPr>
        <w:jc w:val="center"/>
        <w:rPr>
          <w:b/>
          <w:bCs/>
          <w:color w:val="000000" w:themeColor="text1"/>
          <w:sz w:val="28"/>
          <w:szCs w:val="28"/>
        </w:rPr>
      </w:pPr>
      <w:r w:rsidRPr="00157C02">
        <w:rPr>
          <w:b/>
          <w:bCs/>
          <w:color w:val="000000" w:themeColor="text1"/>
          <w:sz w:val="28"/>
          <w:szCs w:val="28"/>
        </w:rPr>
        <w:t>Формирование портрета потребительского сегмента</w:t>
      </w:r>
    </w:p>
    <w:p w14:paraId="0CE72087" w14:textId="77777777" w:rsidR="00422822" w:rsidRDefault="00422822" w:rsidP="003D68F3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1E7DC60" w14:textId="6236DB50" w:rsidR="00B2059F" w:rsidRPr="00B2059F" w:rsidRDefault="00B2059F" w:rsidP="00B2059F">
      <w:pPr>
        <w:pStyle w:val="a7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lang w:val="en-US"/>
        </w:rPr>
      </w:pPr>
      <w:r w:rsidRPr="00B2059F">
        <w:rPr>
          <w:i/>
          <w:iCs/>
          <w:color w:val="000000" w:themeColor="text1"/>
          <w:sz w:val="24"/>
          <w:szCs w:val="24"/>
        </w:rPr>
        <w:t xml:space="preserve">Исследование </w:t>
      </w:r>
      <w:r w:rsidR="002A2584">
        <w:rPr>
          <w:i/>
          <w:iCs/>
          <w:color w:val="000000" w:themeColor="text1"/>
          <w:sz w:val="24"/>
          <w:szCs w:val="24"/>
        </w:rPr>
        <w:t>объёма рынка</w:t>
      </w:r>
    </w:p>
    <w:p w14:paraId="06820845" w14:textId="1ECFCF94" w:rsidR="00615697" w:rsidRDefault="00615697" w:rsidP="007A0B42">
      <w:pPr>
        <w:spacing w:line="240" w:lineRule="auto"/>
        <w:ind w:firstLine="360"/>
      </w:pPr>
      <w:r>
        <w:t>Согласно исследованиям с</w:t>
      </w:r>
      <w:r w:rsidRPr="00615697">
        <w:t xml:space="preserve">реди американцев </w:t>
      </w:r>
      <w:r>
        <w:t>в возрасте от 1</w:t>
      </w:r>
      <w:r w:rsidR="0025688E">
        <w:t xml:space="preserve">8 до 29 лет, </w:t>
      </w:r>
      <w:r w:rsidRPr="00615697">
        <w:t xml:space="preserve">27% </w:t>
      </w:r>
      <w:r w:rsidR="0025688E">
        <w:t xml:space="preserve">из них </w:t>
      </w:r>
      <w:r>
        <w:t xml:space="preserve">вовлечены в культуру </w:t>
      </w:r>
      <w:r w:rsidR="0025688E">
        <w:t>аниме (</w:t>
      </w:r>
      <w:r>
        <w:t xml:space="preserve">включая чтение </w:t>
      </w:r>
      <w:r w:rsidR="0025688E">
        <w:t>комиксов,</w:t>
      </w:r>
      <w:r>
        <w:t xml:space="preserve"> участие в фестивалях и просмотр мультфильмов, фильмов и сериалов</w:t>
      </w:r>
      <w:r w:rsidR="0025688E">
        <w:t>)</w:t>
      </w:r>
      <w:r w:rsidR="0025688E">
        <w:rPr>
          <w:rStyle w:val="af2"/>
        </w:rPr>
        <w:footnoteReference w:id="1"/>
      </w:r>
      <w:r>
        <w:t>.</w:t>
      </w:r>
    </w:p>
    <w:p w14:paraId="36E4497E" w14:textId="4CDB3218" w:rsidR="0025688E" w:rsidRDefault="002A2584" w:rsidP="00615697">
      <w:pPr>
        <w:spacing w:line="240" w:lineRule="auto"/>
      </w:pPr>
      <w:r>
        <w:t>По</w:t>
      </w:r>
      <w:r w:rsidR="0025688E">
        <w:t xml:space="preserve"> данным </w:t>
      </w:r>
      <w:r w:rsidR="0025688E">
        <w:rPr>
          <w:lang w:val="en-US"/>
        </w:rPr>
        <w:t>Anime</w:t>
      </w:r>
      <w:r w:rsidR="0025688E" w:rsidRPr="0025688E">
        <w:t xml:space="preserve"> </w:t>
      </w:r>
      <w:r w:rsidR="0025688E">
        <w:rPr>
          <w:lang w:val="en-US"/>
        </w:rPr>
        <w:t>News</w:t>
      </w:r>
      <w:r w:rsidR="0025688E" w:rsidRPr="0025688E">
        <w:t xml:space="preserve"> </w:t>
      </w:r>
      <w:r w:rsidR="0025688E">
        <w:rPr>
          <w:lang w:val="en-US"/>
        </w:rPr>
        <w:t>Network</w:t>
      </w:r>
      <w:r w:rsidR="0025688E" w:rsidRPr="0025688E">
        <w:t xml:space="preserve"> </w:t>
      </w:r>
      <w:r w:rsidR="0025688E">
        <w:t xml:space="preserve">и </w:t>
      </w:r>
      <w:r w:rsidR="00412275">
        <w:t xml:space="preserve">Ассоциации японской мультипликации, общий объём </w:t>
      </w:r>
      <w:r w:rsidR="007A0B42">
        <w:t xml:space="preserve">мирового </w:t>
      </w:r>
      <w:r w:rsidR="00412275">
        <w:t xml:space="preserve">рынка достиг </w:t>
      </w:r>
      <w:r w:rsidR="00B2059F">
        <w:t>21.27 миллиардов долларов США в 2024 году, превысив рекорд 2022 года на 2.66 миллиарда</w:t>
      </w:r>
      <w:r w:rsidR="00412275">
        <w:t>.</w:t>
      </w:r>
      <w:r w:rsidR="00B2059F">
        <w:t xml:space="preserve"> Более 51</w:t>
      </w:r>
      <w:r w:rsidR="00B2059F" w:rsidRPr="00E63E2F">
        <w:t xml:space="preserve">% </w:t>
      </w:r>
      <w:r w:rsidR="00B2059F">
        <w:t>выручки принёс зарубежный рынок</w:t>
      </w:r>
      <w:r w:rsidR="00B2059F">
        <w:rPr>
          <w:rStyle w:val="af2"/>
        </w:rPr>
        <w:footnoteReference w:id="2"/>
      </w:r>
      <w:r w:rsidR="00B2059F">
        <w:t>.</w:t>
      </w:r>
      <w:r w:rsidR="00E63E2F">
        <w:t xml:space="preserve"> При этом рынок растёт в среднем на 9.5</w:t>
      </w:r>
      <w:r w:rsidR="00E63E2F" w:rsidRPr="00E9091C">
        <w:t>%</w:t>
      </w:r>
      <w:r w:rsidR="00E63E2F">
        <w:t xml:space="preserve"> в год</w:t>
      </w:r>
      <w:r w:rsidR="00E63E2F">
        <w:rPr>
          <w:rStyle w:val="af2"/>
        </w:rPr>
        <w:footnoteReference w:id="3"/>
      </w:r>
      <w:r w:rsidR="00E63E2F">
        <w:t>.</w:t>
      </w:r>
    </w:p>
    <w:p w14:paraId="00D62FB6" w14:textId="77777777" w:rsidR="00422822" w:rsidRDefault="00422822" w:rsidP="00615697">
      <w:pPr>
        <w:spacing w:line="240" w:lineRule="auto"/>
      </w:pPr>
    </w:p>
    <w:p w14:paraId="29A807D1" w14:textId="0F361793" w:rsidR="002A2584" w:rsidRDefault="002A2584" w:rsidP="002A2584">
      <w:pPr>
        <w:pStyle w:val="a7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 w:rsidRPr="002A2584">
        <w:rPr>
          <w:i/>
          <w:iCs/>
          <w:sz w:val="24"/>
          <w:szCs w:val="24"/>
        </w:rPr>
        <w:t>Определение уровня спроса в России</w:t>
      </w:r>
    </w:p>
    <w:p w14:paraId="20141FEE" w14:textId="38F60B33" w:rsidR="00501767" w:rsidRPr="003500DB" w:rsidRDefault="006B7752" w:rsidP="00501767">
      <w:pPr>
        <w:spacing w:line="240" w:lineRule="auto"/>
        <w:ind w:firstLine="360"/>
      </w:pPr>
      <w:r>
        <w:t>Для определения уровня спроса необходимо обратиться к</w:t>
      </w:r>
      <w:r w:rsidR="003500DB">
        <w:t xml:space="preserve"> публичным</w:t>
      </w:r>
      <w:r>
        <w:t xml:space="preserve"> инструментам </w:t>
      </w:r>
      <w:r w:rsidR="00501767">
        <w:t>поисковой аналитики – Яндекс.Вордстат и Яндекс.Вебмастер</w:t>
      </w:r>
      <w:r w:rsidR="003500DB" w:rsidRPr="003500DB">
        <w:t>:</w:t>
      </w:r>
    </w:p>
    <w:tbl>
      <w:tblPr>
        <w:tblStyle w:val="af5"/>
        <w:tblW w:w="5237" w:type="dxa"/>
        <w:tblInd w:w="1980" w:type="dxa"/>
        <w:tblLook w:val="04A0" w:firstRow="1" w:lastRow="0" w:firstColumn="1" w:lastColumn="0" w:noHBand="0" w:noVBand="1"/>
      </w:tblPr>
      <w:tblGrid>
        <w:gridCol w:w="1388"/>
        <w:gridCol w:w="1988"/>
        <w:gridCol w:w="1861"/>
      </w:tblGrid>
      <w:tr w:rsidR="008B79D8" w:rsidRPr="002A2584" w14:paraId="1E6C08AB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2B19546C" w14:textId="77777777" w:rsidR="002A2584" w:rsidRPr="002A2584" w:rsidRDefault="002A2584" w:rsidP="006B7752">
            <w:pPr>
              <w:ind w:left="360"/>
              <w:jc w:val="center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Период</w:t>
            </w:r>
          </w:p>
        </w:tc>
        <w:tc>
          <w:tcPr>
            <w:tcW w:w="1988" w:type="dxa"/>
            <w:noWrap/>
            <w:hideMark/>
          </w:tcPr>
          <w:p w14:paraId="05C88C7A" w14:textId="77777777" w:rsidR="002A2584" w:rsidRPr="002A2584" w:rsidRDefault="002A2584" w:rsidP="006B7752">
            <w:pPr>
              <w:ind w:left="360"/>
              <w:jc w:val="center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Число запросов</w:t>
            </w:r>
          </w:p>
        </w:tc>
        <w:tc>
          <w:tcPr>
            <w:tcW w:w="1861" w:type="dxa"/>
            <w:noWrap/>
            <w:hideMark/>
          </w:tcPr>
          <w:p w14:paraId="79C1E49B" w14:textId="77777777" w:rsidR="002A2584" w:rsidRPr="002A2584" w:rsidRDefault="002A2584" w:rsidP="006B7752">
            <w:pPr>
              <w:ind w:left="360"/>
              <w:jc w:val="center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Доля от всех запросов, %</w:t>
            </w:r>
          </w:p>
        </w:tc>
      </w:tr>
      <w:tr w:rsidR="008B79D8" w:rsidRPr="002A2584" w14:paraId="488D8E11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3195536D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янв.24</w:t>
            </w:r>
          </w:p>
        </w:tc>
        <w:tc>
          <w:tcPr>
            <w:tcW w:w="1988" w:type="dxa"/>
            <w:noWrap/>
            <w:hideMark/>
          </w:tcPr>
          <w:p w14:paraId="48AE4521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4 121 032</w:t>
            </w:r>
          </w:p>
        </w:tc>
        <w:tc>
          <w:tcPr>
            <w:tcW w:w="1861" w:type="dxa"/>
            <w:noWrap/>
            <w:hideMark/>
          </w:tcPr>
          <w:p w14:paraId="609ED63B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0,036</w:t>
            </w:r>
          </w:p>
        </w:tc>
      </w:tr>
      <w:tr w:rsidR="008B79D8" w:rsidRPr="002A2584" w14:paraId="038B1582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79900CF2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фев.24</w:t>
            </w:r>
          </w:p>
        </w:tc>
        <w:tc>
          <w:tcPr>
            <w:tcW w:w="1988" w:type="dxa"/>
            <w:noWrap/>
            <w:hideMark/>
          </w:tcPr>
          <w:p w14:paraId="264D99E6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3 353 467</w:t>
            </w:r>
          </w:p>
        </w:tc>
        <w:tc>
          <w:tcPr>
            <w:tcW w:w="1861" w:type="dxa"/>
            <w:noWrap/>
            <w:hideMark/>
          </w:tcPr>
          <w:p w14:paraId="0A15DB4F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0,032</w:t>
            </w:r>
          </w:p>
        </w:tc>
      </w:tr>
      <w:tr w:rsidR="008B79D8" w:rsidRPr="002A2584" w14:paraId="2B5BBE5B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09C4CB5C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мар.24</w:t>
            </w:r>
          </w:p>
        </w:tc>
        <w:tc>
          <w:tcPr>
            <w:tcW w:w="1988" w:type="dxa"/>
            <w:noWrap/>
            <w:hideMark/>
          </w:tcPr>
          <w:p w14:paraId="5DBA4590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4 159 321</w:t>
            </w:r>
          </w:p>
        </w:tc>
        <w:tc>
          <w:tcPr>
            <w:tcW w:w="1861" w:type="dxa"/>
            <w:noWrap/>
            <w:hideMark/>
          </w:tcPr>
          <w:p w14:paraId="4E0B878B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0,038</w:t>
            </w:r>
          </w:p>
        </w:tc>
      </w:tr>
      <w:tr w:rsidR="008B79D8" w:rsidRPr="002A2584" w14:paraId="0FA095A2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79A2813F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апр.24</w:t>
            </w:r>
          </w:p>
        </w:tc>
        <w:tc>
          <w:tcPr>
            <w:tcW w:w="1988" w:type="dxa"/>
            <w:noWrap/>
            <w:hideMark/>
          </w:tcPr>
          <w:p w14:paraId="6A454612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3 641 096</w:t>
            </w:r>
          </w:p>
        </w:tc>
        <w:tc>
          <w:tcPr>
            <w:tcW w:w="1861" w:type="dxa"/>
            <w:noWrap/>
            <w:hideMark/>
          </w:tcPr>
          <w:p w14:paraId="7E9E07DD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0,036</w:t>
            </w:r>
          </w:p>
        </w:tc>
      </w:tr>
      <w:tr w:rsidR="008B79D8" w:rsidRPr="002A2584" w14:paraId="56E9A872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1E993481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май.24</w:t>
            </w:r>
          </w:p>
        </w:tc>
        <w:tc>
          <w:tcPr>
            <w:tcW w:w="1988" w:type="dxa"/>
            <w:noWrap/>
            <w:hideMark/>
          </w:tcPr>
          <w:p w14:paraId="76800BBB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3 808 165</w:t>
            </w:r>
          </w:p>
        </w:tc>
        <w:tc>
          <w:tcPr>
            <w:tcW w:w="1861" w:type="dxa"/>
            <w:noWrap/>
            <w:hideMark/>
          </w:tcPr>
          <w:p w14:paraId="294F0117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0,038</w:t>
            </w:r>
          </w:p>
        </w:tc>
      </w:tr>
      <w:tr w:rsidR="008B79D8" w:rsidRPr="002A2584" w14:paraId="452224FA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5CEFF621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июн.24</w:t>
            </w:r>
          </w:p>
        </w:tc>
        <w:tc>
          <w:tcPr>
            <w:tcW w:w="1988" w:type="dxa"/>
            <w:noWrap/>
            <w:hideMark/>
          </w:tcPr>
          <w:p w14:paraId="7CC22C39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3 788 320</w:t>
            </w:r>
          </w:p>
        </w:tc>
        <w:tc>
          <w:tcPr>
            <w:tcW w:w="1861" w:type="dxa"/>
            <w:noWrap/>
            <w:hideMark/>
          </w:tcPr>
          <w:p w14:paraId="4027778D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0,043</w:t>
            </w:r>
          </w:p>
        </w:tc>
      </w:tr>
      <w:tr w:rsidR="008B79D8" w:rsidRPr="002A2584" w14:paraId="37C311A1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49F172F8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июл.24</w:t>
            </w:r>
          </w:p>
        </w:tc>
        <w:tc>
          <w:tcPr>
            <w:tcW w:w="1988" w:type="dxa"/>
            <w:noWrap/>
            <w:hideMark/>
          </w:tcPr>
          <w:p w14:paraId="4ED4805D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3 859 352</w:t>
            </w:r>
          </w:p>
        </w:tc>
        <w:tc>
          <w:tcPr>
            <w:tcW w:w="1861" w:type="dxa"/>
            <w:noWrap/>
            <w:hideMark/>
          </w:tcPr>
          <w:p w14:paraId="494D5BAF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0,044</w:t>
            </w:r>
          </w:p>
        </w:tc>
      </w:tr>
      <w:tr w:rsidR="008B79D8" w:rsidRPr="002A2584" w14:paraId="4EFF9A95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51882B26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авг.24</w:t>
            </w:r>
          </w:p>
        </w:tc>
        <w:tc>
          <w:tcPr>
            <w:tcW w:w="1988" w:type="dxa"/>
            <w:noWrap/>
            <w:hideMark/>
          </w:tcPr>
          <w:p w14:paraId="6FEC2C97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3 768 368</w:t>
            </w:r>
          </w:p>
        </w:tc>
        <w:tc>
          <w:tcPr>
            <w:tcW w:w="1861" w:type="dxa"/>
            <w:noWrap/>
            <w:hideMark/>
          </w:tcPr>
          <w:p w14:paraId="52778A40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0,043</w:t>
            </w:r>
          </w:p>
        </w:tc>
      </w:tr>
      <w:tr w:rsidR="008B79D8" w:rsidRPr="002A2584" w14:paraId="205DC661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3EDA1E18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сен.24</w:t>
            </w:r>
          </w:p>
        </w:tc>
        <w:tc>
          <w:tcPr>
            <w:tcW w:w="1988" w:type="dxa"/>
            <w:noWrap/>
            <w:hideMark/>
          </w:tcPr>
          <w:p w14:paraId="50C161FF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2 915 653</w:t>
            </w:r>
          </w:p>
        </w:tc>
        <w:tc>
          <w:tcPr>
            <w:tcW w:w="1861" w:type="dxa"/>
            <w:noWrap/>
            <w:hideMark/>
          </w:tcPr>
          <w:p w14:paraId="25D96754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0,031</w:t>
            </w:r>
          </w:p>
        </w:tc>
      </w:tr>
      <w:tr w:rsidR="008B79D8" w:rsidRPr="002A2584" w14:paraId="312A71AC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489027F1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окт.24</w:t>
            </w:r>
          </w:p>
        </w:tc>
        <w:tc>
          <w:tcPr>
            <w:tcW w:w="1988" w:type="dxa"/>
            <w:noWrap/>
            <w:hideMark/>
          </w:tcPr>
          <w:p w14:paraId="5D5924F0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3 376 159</w:t>
            </w:r>
          </w:p>
        </w:tc>
        <w:tc>
          <w:tcPr>
            <w:tcW w:w="1861" w:type="dxa"/>
            <w:noWrap/>
            <w:hideMark/>
          </w:tcPr>
          <w:p w14:paraId="3FEAE39A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0,032</w:t>
            </w:r>
          </w:p>
        </w:tc>
      </w:tr>
      <w:tr w:rsidR="008B79D8" w:rsidRPr="002A2584" w14:paraId="1C2E2944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4457AE73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ноя.24</w:t>
            </w:r>
          </w:p>
        </w:tc>
        <w:tc>
          <w:tcPr>
            <w:tcW w:w="1988" w:type="dxa"/>
            <w:noWrap/>
            <w:hideMark/>
          </w:tcPr>
          <w:p w14:paraId="72CC38E2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3 552 996</w:t>
            </w:r>
          </w:p>
        </w:tc>
        <w:tc>
          <w:tcPr>
            <w:tcW w:w="1861" w:type="dxa"/>
            <w:noWrap/>
            <w:hideMark/>
          </w:tcPr>
          <w:p w14:paraId="1FAF1E67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0,032</w:t>
            </w:r>
          </w:p>
        </w:tc>
      </w:tr>
      <w:tr w:rsidR="008B79D8" w:rsidRPr="002A2584" w14:paraId="5E09240F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31F1D2FF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дек.24</w:t>
            </w:r>
          </w:p>
        </w:tc>
        <w:tc>
          <w:tcPr>
            <w:tcW w:w="1988" w:type="dxa"/>
            <w:noWrap/>
            <w:hideMark/>
          </w:tcPr>
          <w:p w14:paraId="25384A71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4 216 433</w:t>
            </w:r>
          </w:p>
        </w:tc>
        <w:tc>
          <w:tcPr>
            <w:tcW w:w="1861" w:type="dxa"/>
            <w:noWrap/>
            <w:hideMark/>
          </w:tcPr>
          <w:p w14:paraId="7B8CA7AA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0,037</w:t>
            </w:r>
          </w:p>
        </w:tc>
      </w:tr>
      <w:tr w:rsidR="008B79D8" w:rsidRPr="002A2584" w14:paraId="712CAD4E" w14:textId="77777777" w:rsidTr="00066DC2">
        <w:trPr>
          <w:trHeight w:val="191"/>
        </w:trPr>
        <w:tc>
          <w:tcPr>
            <w:tcW w:w="1388" w:type="dxa"/>
            <w:noWrap/>
            <w:hideMark/>
          </w:tcPr>
          <w:p w14:paraId="1FB944AB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янв.25</w:t>
            </w:r>
          </w:p>
        </w:tc>
        <w:tc>
          <w:tcPr>
            <w:tcW w:w="1988" w:type="dxa"/>
            <w:noWrap/>
            <w:hideMark/>
          </w:tcPr>
          <w:p w14:paraId="218C1935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3 466 107</w:t>
            </w:r>
          </w:p>
        </w:tc>
        <w:tc>
          <w:tcPr>
            <w:tcW w:w="1861" w:type="dxa"/>
            <w:noWrap/>
            <w:hideMark/>
          </w:tcPr>
          <w:p w14:paraId="16AFCBDD" w14:textId="77777777" w:rsidR="002A2584" w:rsidRPr="002A2584" w:rsidRDefault="002A2584" w:rsidP="00501767">
            <w:pPr>
              <w:ind w:left="360"/>
              <w:jc w:val="right"/>
              <w:rPr>
                <w:sz w:val="24"/>
                <w:szCs w:val="24"/>
              </w:rPr>
            </w:pPr>
            <w:r w:rsidRPr="002A2584">
              <w:rPr>
                <w:sz w:val="24"/>
                <w:szCs w:val="24"/>
              </w:rPr>
              <w:t>0,031</w:t>
            </w:r>
          </w:p>
        </w:tc>
      </w:tr>
    </w:tbl>
    <w:p w14:paraId="5D98B499" w14:textId="77777777" w:rsidR="008B79D8" w:rsidRDefault="008B79D8" w:rsidP="008B79D8">
      <w:pPr>
        <w:spacing w:line="240" w:lineRule="auto"/>
      </w:pPr>
    </w:p>
    <w:p w14:paraId="0526D6D4" w14:textId="4655438C" w:rsidR="002A2584" w:rsidRDefault="008B79D8" w:rsidP="008B79D8">
      <w:pPr>
        <w:spacing w:line="240" w:lineRule="auto"/>
      </w:pPr>
      <w:r w:rsidRPr="008B79D8">
        <w:t>Динамика частотности по запросу “аниме смотреть” показывает, что с января 2024 по январь 2025 года в сумме было 48,026,469 запросов. При этом в 83% случаев пользователи совершали целевое действие – переходили на сайты онлайн-кинотеатров, форум и т.д. По данным сервиса Яндекс.Вебмастер 55%, делая запрос, пользовались персональным компьютером, оставшиеся 45% использовали мобильный телефон или планшет.</w:t>
      </w:r>
      <w:r>
        <w:t xml:space="preserve"> </w:t>
      </w:r>
    </w:p>
    <w:p w14:paraId="25E79177" w14:textId="661E7C1B" w:rsidR="008B79D8" w:rsidRDefault="008B79D8" w:rsidP="008B79D8">
      <w:pPr>
        <w:spacing w:line="240" w:lineRule="auto"/>
      </w:pPr>
      <w:r>
        <w:lastRenderedPageBreak/>
        <w:t>Ежегодно в сентябре количество запросов</w:t>
      </w:r>
      <w:r w:rsidR="0098133A" w:rsidRPr="0098133A">
        <w:t xml:space="preserve"> “</w:t>
      </w:r>
      <w:r w:rsidR="0098133A">
        <w:t>аниме смотреть</w:t>
      </w:r>
      <w:r w:rsidR="0098133A" w:rsidRPr="0098133A">
        <w:t>”</w:t>
      </w:r>
      <w:r>
        <w:t xml:space="preserve"> падает в среднем на 22</w:t>
      </w:r>
      <w:r w:rsidRPr="008B79D8">
        <w:t>%</w:t>
      </w:r>
      <w:r>
        <w:t>, что можно связать с началом учебного года, и, соответственно, с возрастом целевой аудитории.</w:t>
      </w:r>
    </w:p>
    <w:p w14:paraId="26B60E3B" w14:textId="5E8940D0" w:rsidR="00422822" w:rsidRPr="00422822" w:rsidRDefault="00E9091C" w:rsidP="008B79D8">
      <w:pPr>
        <w:spacing w:line="240" w:lineRule="auto"/>
      </w:pPr>
      <w:r>
        <w:t>За период с января 20</w:t>
      </w:r>
      <w:r w:rsidR="00422822" w:rsidRPr="00422822">
        <w:t>18</w:t>
      </w:r>
      <w:r>
        <w:t xml:space="preserve"> по январь 2025 года количество запросов увеличилось с 1,</w:t>
      </w:r>
      <w:r w:rsidR="00422822" w:rsidRPr="00422822">
        <w:t>066</w:t>
      </w:r>
      <w:r w:rsidR="00422822">
        <w:t>,889</w:t>
      </w:r>
      <w:r>
        <w:t xml:space="preserve"> до 4,216,433 запросов, т.е</w:t>
      </w:r>
      <w:r w:rsidRPr="00E9091C">
        <w:t>.</w:t>
      </w:r>
      <w:r>
        <w:t xml:space="preserve"> на </w:t>
      </w:r>
      <w:r w:rsidR="00613CA0">
        <w:t>395,2</w:t>
      </w:r>
      <w:r w:rsidRPr="00E9091C">
        <w:t>%</w:t>
      </w:r>
      <w:r w:rsidR="00422822">
        <w:t xml:space="preserve"> (рис.1).</w:t>
      </w:r>
    </w:p>
    <w:p w14:paraId="3F3CE75C" w14:textId="2CBF6903" w:rsidR="00E9091C" w:rsidRDefault="00422822" w:rsidP="00E9091C">
      <w:pPr>
        <w:keepNext/>
        <w:spacing w:line="240" w:lineRule="auto"/>
      </w:pPr>
      <w:r w:rsidRPr="00422822">
        <w:drawing>
          <wp:inline distT="0" distB="0" distL="0" distR="0" wp14:anchorId="462C705B" wp14:editId="658CB94E">
            <wp:extent cx="5940425" cy="1358900"/>
            <wp:effectExtent l="0" t="0" r="3175" b="0"/>
            <wp:docPr id="180207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DC3" w14:textId="3A297FE7" w:rsidR="00E9091C" w:rsidRDefault="00E9091C" w:rsidP="00E9091C">
      <w:pPr>
        <w:pStyle w:val="af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9091C">
        <w:t xml:space="preserve"> - </w:t>
      </w:r>
      <w:r>
        <w:t xml:space="preserve">Статистика роста количества запросов </w:t>
      </w:r>
      <w:r w:rsidRPr="00E9091C">
        <w:t>"</w:t>
      </w:r>
      <w:r>
        <w:t>аниме смотреть</w:t>
      </w:r>
      <w:r w:rsidRPr="00E9091C">
        <w:t>"</w:t>
      </w:r>
      <w:r>
        <w:t xml:space="preserve"> с 01.</w:t>
      </w:r>
      <w:r w:rsidR="00422822" w:rsidRPr="00422822">
        <w:t>18</w:t>
      </w:r>
      <w:r>
        <w:t xml:space="preserve"> по 01.25</w:t>
      </w:r>
    </w:p>
    <w:p w14:paraId="4296A838" w14:textId="77777777" w:rsidR="00422822" w:rsidRPr="00422822" w:rsidRDefault="00422822" w:rsidP="00422822"/>
    <w:p w14:paraId="27156FB8" w14:textId="64706B26" w:rsidR="0098133A" w:rsidRDefault="0098133A" w:rsidP="0098133A">
      <w:pPr>
        <w:pStyle w:val="a7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 w:rsidRPr="0098133A">
        <w:rPr>
          <w:i/>
          <w:iCs/>
          <w:sz w:val="24"/>
          <w:szCs w:val="24"/>
        </w:rPr>
        <w:t>Составление портрета потребительского сегмента</w:t>
      </w:r>
    </w:p>
    <w:p w14:paraId="6462E988" w14:textId="612C5AB5" w:rsidR="0098133A" w:rsidRDefault="0098133A" w:rsidP="0098133A">
      <w:pPr>
        <w:spacing w:line="240" w:lineRule="auto"/>
        <w:ind w:firstLine="360"/>
      </w:pPr>
      <w:r>
        <w:t xml:space="preserve">По данным исследования </w:t>
      </w:r>
      <w:r w:rsidRPr="0098133A">
        <w:t>“</w:t>
      </w:r>
      <w:r>
        <w:t>Статистического оценивания субкультуры аниме</w:t>
      </w:r>
      <w:r w:rsidRPr="0098133A">
        <w:t xml:space="preserve">” </w:t>
      </w:r>
      <w:r>
        <w:t>Санкт-Петербургского государственного университета А.М Аброськина и Е.П Колпак провели опросы. В них участвовало 343 человека</w:t>
      </w:r>
      <w:r w:rsidRPr="00EB1D99">
        <w:t xml:space="preserve">: </w:t>
      </w:r>
      <w:r>
        <w:t>145 мужчин и 198 женщин</w:t>
      </w:r>
      <w:r w:rsidR="00EB1D99">
        <w:t>. Из них 133 человека – трудоустроены, 161 человек – не работают и не обучаются, в поисках работы – 46 респондентов. Их всех 80</w:t>
      </w:r>
      <w:r w:rsidR="00EB1D99" w:rsidRPr="00EB1D99">
        <w:t xml:space="preserve">% </w:t>
      </w:r>
      <w:r w:rsidR="00EB1D99">
        <w:t>имели возраст от 14 до 30 лет. Средний возраст опрошенных составлял 22 года. По результатам опроса 71</w:t>
      </w:r>
      <w:r w:rsidR="00EB1D99" w:rsidRPr="00EB1D99">
        <w:t xml:space="preserve">% </w:t>
      </w:r>
      <w:r w:rsidR="00EB1D99">
        <w:t>респондентов имели высшее образование (в т.ч. неоконченное), 12</w:t>
      </w:r>
      <w:r w:rsidR="00EB1D99" w:rsidRPr="00EB1D99">
        <w:t xml:space="preserve">% </w:t>
      </w:r>
      <w:r w:rsidR="00EB1D99">
        <w:t>среднее профессиональное образование (в т.ч. неоконченное), 16</w:t>
      </w:r>
      <w:r w:rsidR="00EB1D99" w:rsidRPr="00EB1D99">
        <w:t xml:space="preserve">% </w:t>
      </w:r>
      <w:r w:rsidR="00EB1D99">
        <w:t>- общее образование, 1</w:t>
      </w:r>
      <w:r w:rsidR="00EB1D99" w:rsidRPr="00EB1D99">
        <w:t xml:space="preserve">% </w:t>
      </w:r>
      <w:r w:rsidR="00EB1D99">
        <w:t>- дошкольное.</w:t>
      </w:r>
      <w:r w:rsidR="0097503D">
        <w:rPr>
          <w:rStyle w:val="af2"/>
        </w:rPr>
        <w:footnoteReference w:id="4"/>
      </w:r>
    </w:p>
    <w:p w14:paraId="7C217F55" w14:textId="2B993F07" w:rsidR="00EB1D99" w:rsidRDefault="00EB1D99" w:rsidP="00EB1D99">
      <w:pPr>
        <w:spacing w:line="240" w:lineRule="auto"/>
      </w:pPr>
      <w:r>
        <w:t xml:space="preserve">По результатам опроса выяснилось, что </w:t>
      </w:r>
      <w:r w:rsidR="00D775E6">
        <w:t>около 75</w:t>
      </w:r>
      <w:r w:rsidR="00D775E6" w:rsidRPr="00D775E6">
        <w:t xml:space="preserve">% </w:t>
      </w:r>
      <w:r w:rsidR="00D775E6">
        <w:t>респондентов просматривает серии аниме 1 раз в 2-3 недели. Объём просмотренного материала составляет</w:t>
      </w:r>
      <w:r w:rsidR="00D775E6" w:rsidRPr="00D775E6">
        <w:t xml:space="preserve">: </w:t>
      </w:r>
      <w:r w:rsidR="00D775E6">
        <w:t>28</w:t>
      </w:r>
      <w:r w:rsidR="00D775E6" w:rsidRPr="00D775E6">
        <w:t xml:space="preserve">% </w:t>
      </w:r>
      <w:r w:rsidR="00D775E6">
        <w:t xml:space="preserve">- до 5 серий, </w:t>
      </w:r>
      <w:r w:rsidR="00D775E6" w:rsidRPr="00D775E6">
        <w:t>33%</w:t>
      </w:r>
      <w:r w:rsidR="00D775E6">
        <w:t xml:space="preserve"> - до 50 серий, у 12</w:t>
      </w:r>
      <w:r w:rsidR="00D775E6" w:rsidRPr="00D775E6">
        <w:t xml:space="preserve">% </w:t>
      </w:r>
      <w:r w:rsidR="00D775E6">
        <w:t>- до 100 серий, у 17</w:t>
      </w:r>
      <w:r w:rsidR="00D775E6" w:rsidRPr="00D775E6">
        <w:t xml:space="preserve">% </w:t>
      </w:r>
      <w:r w:rsidR="00D775E6">
        <w:t>- более 100 серий.</w:t>
      </w:r>
    </w:p>
    <w:p w14:paraId="5F0A874E" w14:textId="014B8AE5" w:rsidR="00D775E6" w:rsidRDefault="00D775E6" w:rsidP="00EB1D99">
      <w:pPr>
        <w:spacing w:line="240" w:lineRule="auto"/>
      </w:pPr>
      <w:r>
        <w:t>93</w:t>
      </w:r>
      <w:r w:rsidRPr="00D775E6">
        <w:t xml:space="preserve">% </w:t>
      </w:r>
      <w:r>
        <w:t>опрошенных имели в своём окружении любителей аниме, манга и комиксов.</w:t>
      </w:r>
      <w:r w:rsidR="0097503D">
        <w:t xml:space="preserve"> </w:t>
      </w:r>
    </w:p>
    <w:p w14:paraId="69D38712" w14:textId="77777777" w:rsidR="007A0B42" w:rsidRDefault="007A0B42" w:rsidP="00EB1D99">
      <w:pPr>
        <w:spacing w:line="240" w:lineRule="auto"/>
      </w:pPr>
    </w:p>
    <w:p w14:paraId="177D859E" w14:textId="5441BD4A" w:rsidR="0097503D" w:rsidRDefault="007A0B42" w:rsidP="0097503D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</w:t>
      </w:r>
      <w:r w:rsidR="0097503D" w:rsidRPr="0097503D">
        <w:rPr>
          <w:b/>
          <w:bCs/>
          <w:sz w:val="24"/>
          <w:szCs w:val="24"/>
        </w:rPr>
        <w:t>ортрет участника субкультуры аниме</w:t>
      </w:r>
    </w:p>
    <w:p w14:paraId="7908673B" w14:textId="77777777" w:rsidR="00E92D02" w:rsidRDefault="0097503D" w:rsidP="00E92D02">
      <w:pPr>
        <w:spacing w:line="240" w:lineRule="auto"/>
        <w:ind w:firstLine="708"/>
      </w:pPr>
      <w:r w:rsidRPr="0097503D">
        <w:t xml:space="preserve">На основе </w:t>
      </w:r>
      <w:r w:rsidR="00E92D02">
        <w:t>проведённого</w:t>
      </w:r>
      <w:r w:rsidRPr="0097503D">
        <w:t xml:space="preserve"> исследовани</w:t>
      </w:r>
      <w:r w:rsidR="00E92D02">
        <w:t>я</w:t>
      </w:r>
      <w:r w:rsidRPr="0097503D">
        <w:t xml:space="preserve"> можно </w:t>
      </w:r>
      <w:r w:rsidR="00E92D02">
        <w:t xml:space="preserve">выделить следующие характеристики </w:t>
      </w:r>
    </w:p>
    <w:p w14:paraId="03B7A5FA" w14:textId="1A27843A" w:rsidR="0097503D" w:rsidRDefault="0097503D" w:rsidP="00E92D02">
      <w:pPr>
        <w:spacing w:line="240" w:lineRule="auto"/>
      </w:pPr>
      <w:r w:rsidRPr="0097503D">
        <w:t>представителя целевой аудитории, интересующейся аним</w:t>
      </w:r>
      <w:r w:rsidR="00E92D02">
        <w:t>е</w:t>
      </w:r>
      <w:r w:rsidR="00E92D02" w:rsidRPr="00E92D02">
        <w:t>:</w:t>
      </w:r>
    </w:p>
    <w:p w14:paraId="24F71D65" w14:textId="77777777" w:rsidR="007A0B42" w:rsidRDefault="007A0B42" w:rsidP="00E92D02">
      <w:pPr>
        <w:spacing w:line="240" w:lineRule="auto"/>
      </w:pPr>
    </w:p>
    <w:p w14:paraId="411E8184" w14:textId="239FDE63" w:rsidR="00E92D02" w:rsidRPr="007A0B42" w:rsidRDefault="00D41C6B" w:rsidP="00D41C6B">
      <w:pPr>
        <w:spacing w:line="240" w:lineRule="auto"/>
        <w:jc w:val="center"/>
        <w:rPr>
          <w:b/>
          <w:bCs/>
          <w:i/>
          <w:iCs/>
        </w:rPr>
      </w:pPr>
      <w:r w:rsidRPr="007A0B42">
        <w:rPr>
          <w:b/>
          <w:bCs/>
          <w:i/>
          <w:iCs/>
        </w:rPr>
        <w:t>Общие данные</w:t>
      </w:r>
      <w:r w:rsidRPr="00E9091C">
        <w:rPr>
          <w:b/>
          <w:bCs/>
          <w:i/>
          <w:iCs/>
        </w:rPr>
        <w:t>:</w:t>
      </w:r>
    </w:p>
    <w:p w14:paraId="37671A9F" w14:textId="7AE320B2" w:rsidR="0097503D" w:rsidRPr="0097503D" w:rsidRDefault="0097503D" w:rsidP="0097503D">
      <w:pPr>
        <w:spacing w:line="240" w:lineRule="auto"/>
      </w:pPr>
      <w:r w:rsidRPr="0097503D">
        <w:t xml:space="preserve">Возраст: </w:t>
      </w:r>
      <w:r w:rsidR="00E92D02">
        <w:t>от 14 до 30 лет, средний возраст – 22 года.</w:t>
      </w:r>
    </w:p>
    <w:p w14:paraId="09752573" w14:textId="1D742747" w:rsidR="0097503D" w:rsidRPr="00E92D02" w:rsidRDefault="0097503D" w:rsidP="0097503D">
      <w:pPr>
        <w:spacing w:line="240" w:lineRule="auto"/>
      </w:pPr>
      <w:r w:rsidRPr="0097503D">
        <w:t xml:space="preserve">Пол: </w:t>
      </w:r>
      <w:r w:rsidR="00066DC2">
        <w:t>71</w:t>
      </w:r>
      <w:r w:rsidR="00066DC2" w:rsidRPr="00066DC2">
        <w:t>%</w:t>
      </w:r>
      <w:r w:rsidR="00E92D02" w:rsidRPr="00E92D02">
        <w:t xml:space="preserve"> </w:t>
      </w:r>
      <w:r w:rsidR="00066DC2">
        <w:t>мужчин</w:t>
      </w:r>
      <w:r w:rsidR="00E92D02">
        <w:t xml:space="preserve">, </w:t>
      </w:r>
      <w:r w:rsidR="00066DC2">
        <w:t>29</w:t>
      </w:r>
      <w:r w:rsidR="00E92D02" w:rsidRPr="00E92D02">
        <w:t xml:space="preserve">% </w:t>
      </w:r>
      <w:r w:rsidR="00066DC2">
        <w:t>женщин</w:t>
      </w:r>
      <w:r w:rsidR="00066DC2">
        <w:rPr>
          <w:rStyle w:val="af2"/>
        </w:rPr>
        <w:footnoteReference w:id="5"/>
      </w:r>
    </w:p>
    <w:p w14:paraId="6E2A5E87" w14:textId="37AB76DB" w:rsidR="0097503D" w:rsidRPr="0097503D" w:rsidRDefault="0097503D" w:rsidP="0097503D">
      <w:pPr>
        <w:spacing w:line="240" w:lineRule="auto"/>
      </w:pPr>
      <w:r w:rsidRPr="0097503D">
        <w:lastRenderedPageBreak/>
        <w:t xml:space="preserve">Образование: высокий уровень образования – 71% имеют высшее (в том числе неоконченное) образование. 12% имеют среднее профессиональное образование, 16% - общее образование, и 1% - дошкольное. </w:t>
      </w:r>
    </w:p>
    <w:p w14:paraId="6A795242" w14:textId="16BC0C46" w:rsidR="0097503D" w:rsidRPr="0097503D" w:rsidRDefault="0097503D" w:rsidP="0097503D">
      <w:pPr>
        <w:spacing w:line="240" w:lineRule="auto"/>
      </w:pPr>
      <w:r w:rsidRPr="0097503D">
        <w:t xml:space="preserve">Социальное положение: 39% работают, 47% не работают и не учатся, 14% находятся в поиске работы. </w:t>
      </w:r>
    </w:p>
    <w:p w14:paraId="0A9BDB6B" w14:textId="16B5116B" w:rsidR="0097503D" w:rsidRPr="0097503D" w:rsidRDefault="0097503D" w:rsidP="0097503D">
      <w:pPr>
        <w:spacing w:line="240" w:lineRule="auto"/>
      </w:pPr>
      <w:r w:rsidRPr="0097503D">
        <w:t>Частота просмотра: около 75% респондентов смотрят аниме 1 раз в 2-3 недели.</w:t>
      </w:r>
    </w:p>
    <w:p w14:paraId="183D401C" w14:textId="05C5EA2F" w:rsidR="0097503D" w:rsidRPr="0097503D" w:rsidRDefault="0097503D" w:rsidP="0097503D">
      <w:pPr>
        <w:spacing w:line="240" w:lineRule="auto"/>
      </w:pPr>
      <w:r w:rsidRPr="0097503D">
        <w:t>Окружение: 93% опрошенных имеют в своем окружении людей, разделяющих их интерес к аниме</w:t>
      </w:r>
    </w:p>
    <w:p w14:paraId="3B152138" w14:textId="34A833B1" w:rsidR="007A0B42" w:rsidRDefault="0097503D" w:rsidP="0097503D">
      <w:pPr>
        <w:spacing w:line="240" w:lineRule="auto"/>
      </w:pPr>
      <w:r w:rsidRPr="0097503D">
        <w:t>Используемые устройства: 55% пользователей ищут информацию и смотрят аниме с персональных компьютеров, 45% – с мобильных устройств (телефоны, планшеты).</w:t>
      </w:r>
    </w:p>
    <w:p w14:paraId="36CBBB69" w14:textId="77777777" w:rsidR="007A0B42" w:rsidRDefault="007A0B42" w:rsidP="0097503D">
      <w:pPr>
        <w:spacing w:line="240" w:lineRule="auto"/>
      </w:pPr>
    </w:p>
    <w:p w14:paraId="2FE2058E" w14:textId="44C72D51" w:rsidR="00D41C6B" w:rsidRDefault="00D41C6B" w:rsidP="00D41C6B">
      <w:pPr>
        <w:spacing w:line="240" w:lineRule="auto"/>
        <w:jc w:val="center"/>
        <w:rPr>
          <w:b/>
          <w:bCs/>
          <w:i/>
          <w:iCs/>
        </w:rPr>
      </w:pPr>
      <w:r w:rsidRPr="00D41C6B">
        <w:rPr>
          <w:b/>
          <w:bCs/>
          <w:i/>
          <w:iCs/>
        </w:rPr>
        <w:t>Итоговый портрет</w:t>
      </w:r>
      <w:r w:rsidRPr="00E9091C">
        <w:rPr>
          <w:b/>
          <w:bCs/>
          <w:i/>
          <w:iCs/>
        </w:rPr>
        <w:t>:</w:t>
      </w:r>
    </w:p>
    <w:p w14:paraId="25647129" w14:textId="372F7BCA" w:rsidR="0097503D" w:rsidRPr="0097503D" w:rsidRDefault="00066DC2" w:rsidP="007A0B42">
      <w:pPr>
        <w:spacing w:line="240" w:lineRule="auto"/>
        <w:ind w:firstLine="708"/>
      </w:pPr>
      <w:r>
        <w:t>Работающий или находящийся в поиске работы ю</w:t>
      </w:r>
      <w:r w:rsidR="00D41C6B">
        <w:t xml:space="preserve">ноша </w:t>
      </w:r>
      <w:r w:rsidR="00D41C6B" w:rsidRPr="00D41C6B">
        <w:t xml:space="preserve">22 </w:t>
      </w:r>
      <w:r w:rsidR="00D41C6B">
        <w:t>лет, с высшим образованием. Смотрит аниме раз в 2-3 недели</w:t>
      </w:r>
      <w:r>
        <w:t>, при этом может просмотреть от нескольких серий до сотни. Имеет в своём кругу общения людей, разделяющих его интересы. Чаще всего пользуется персональным компьютером, нежели мобильным устройством или планшетом.</w:t>
      </w:r>
      <w:r w:rsidR="00D41C6B">
        <w:t xml:space="preserve"> </w:t>
      </w:r>
      <w:r>
        <w:t>Учит</w:t>
      </w:r>
      <w:r w:rsidR="007A0B42">
        <w:t>ывая наличие высшего образования, вероятнее всего доход средний или выше среднего.</w:t>
      </w:r>
    </w:p>
    <w:sectPr w:rsidR="0097503D" w:rsidRPr="00975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64828" w14:textId="77777777" w:rsidR="007A74C9" w:rsidRDefault="007A74C9" w:rsidP="0025688E">
      <w:pPr>
        <w:spacing w:after="0" w:line="240" w:lineRule="auto"/>
      </w:pPr>
      <w:r>
        <w:separator/>
      </w:r>
    </w:p>
  </w:endnote>
  <w:endnote w:type="continuationSeparator" w:id="0">
    <w:p w14:paraId="1974D720" w14:textId="77777777" w:rsidR="007A74C9" w:rsidRDefault="007A74C9" w:rsidP="0025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DCFCC" w14:textId="77777777" w:rsidR="007A74C9" w:rsidRDefault="007A74C9" w:rsidP="0025688E">
      <w:pPr>
        <w:spacing w:after="0" w:line="240" w:lineRule="auto"/>
      </w:pPr>
      <w:r>
        <w:separator/>
      </w:r>
    </w:p>
  </w:footnote>
  <w:footnote w:type="continuationSeparator" w:id="0">
    <w:p w14:paraId="041AE322" w14:textId="77777777" w:rsidR="007A74C9" w:rsidRDefault="007A74C9" w:rsidP="0025688E">
      <w:pPr>
        <w:spacing w:after="0" w:line="240" w:lineRule="auto"/>
      </w:pPr>
      <w:r>
        <w:continuationSeparator/>
      </w:r>
    </w:p>
  </w:footnote>
  <w:footnote w:id="1">
    <w:p w14:paraId="77110250" w14:textId="4E530CC3" w:rsidR="0025688E" w:rsidRPr="0025688E" w:rsidRDefault="0025688E">
      <w:pPr>
        <w:pStyle w:val="af0"/>
      </w:pPr>
      <w:r>
        <w:rPr>
          <w:rStyle w:val="af2"/>
        </w:rPr>
        <w:footnoteRef/>
      </w:r>
      <w:r>
        <w:t xml:space="preserve"> Согласно данным сайта </w:t>
      </w:r>
      <w:r w:rsidRPr="0025688E">
        <w:t xml:space="preserve">soocial.com. Статистика фанатов аниме. 2024. URL: https://www.soocial.com/anime-fan-base-statistics/ (дата обращения: </w:t>
      </w:r>
      <w:r w:rsidR="00B2059F">
        <w:t>19.02.25</w:t>
      </w:r>
      <w:r w:rsidRPr="0025688E">
        <w:t>)</w:t>
      </w:r>
    </w:p>
  </w:footnote>
  <w:footnote w:id="2">
    <w:p w14:paraId="45440F1B" w14:textId="45264B84" w:rsidR="00B2059F" w:rsidRDefault="00B2059F">
      <w:pPr>
        <w:pStyle w:val="af0"/>
      </w:pPr>
      <w:r>
        <w:rPr>
          <w:rStyle w:val="af2"/>
        </w:rPr>
        <w:footnoteRef/>
      </w:r>
      <w:r>
        <w:t xml:space="preserve"> Согласно данным сайта </w:t>
      </w:r>
      <w:r w:rsidRPr="00B2059F">
        <w:t>animehunch.com. Зарубежный рынок опережает Японию, поскольку аниме-индустрия демонстрирует самый высокий рост в годовом исчислении. 2024. URL: https://animehunch.com/overseas-market-overtakes-japan-as-anime-industry-records-highest-yoy-growth/ (дата обращения: 1</w:t>
      </w:r>
      <w:r>
        <w:t>9.02.25</w:t>
      </w:r>
      <w:r w:rsidRPr="00B2059F">
        <w:t>).</w:t>
      </w:r>
    </w:p>
  </w:footnote>
  <w:footnote w:id="3">
    <w:p w14:paraId="3380A0C4" w14:textId="2D086434" w:rsidR="00E63E2F" w:rsidRDefault="00E63E2F">
      <w:pPr>
        <w:pStyle w:val="af0"/>
      </w:pPr>
      <w:r>
        <w:rPr>
          <w:rStyle w:val="af2"/>
        </w:rPr>
        <w:footnoteRef/>
      </w:r>
      <w:r>
        <w:t xml:space="preserve"> Согласно данным сайта </w:t>
      </w:r>
      <w:r w:rsidRPr="00E63E2F">
        <w:t xml:space="preserve">Yahoo Finance. </w:t>
      </w:r>
      <w:r w:rsidRPr="00E63E2F">
        <w:rPr>
          <w:lang w:val="en-US"/>
        </w:rPr>
        <w:t xml:space="preserve">Anime market expected to record growth in 2024. </w:t>
      </w:r>
      <w:r w:rsidRPr="00E63E2F">
        <w:t>URL: https://finance.yahoo.com/news/anime-market-expected-record-growth-133000467.html (дата обращения:</w:t>
      </w:r>
      <w:r>
        <w:t>19.02.25</w:t>
      </w:r>
      <w:r w:rsidRPr="00E63E2F">
        <w:t>).</w:t>
      </w:r>
    </w:p>
  </w:footnote>
  <w:footnote w:id="4">
    <w:p w14:paraId="689CCBBB" w14:textId="1728EBAF" w:rsidR="0097503D" w:rsidRDefault="0097503D">
      <w:pPr>
        <w:pStyle w:val="af0"/>
      </w:pPr>
      <w:r>
        <w:rPr>
          <w:rStyle w:val="af2"/>
        </w:rPr>
        <w:footnoteRef/>
      </w:r>
      <w:r>
        <w:t xml:space="preserve"> </w:t>
      </w:r>
      <w:r w:rsidRPr="0097503D">
        <w:t>Аброськина А. М., Колпак Е. П. СТАТИСТИЧЕСКОЕ ОЦЕНИВАНИЕ СУБКУЛЬТУРЫ АНИМЕ // Международный журнал гуманитарных и естественных наук. 2023. №8-2 (83). URL: https://cyberleninka.ru/article/n/statisticheskoe-otsenivanie-subkultury-anime (дата обращения: 19.02.2025).</w:t>
      </w:r>
    </w:p>
  </w:footnote>
  <w:footnote w:id="5">
    <w:p w14:paraId="0C139B26" w14:textId="68003DA5" w:rsidR="00066DC2" w:rsidRDefault="00066DC2">
      <w:pPr>
        <w:pStyle w:val="af0"/>
      </w:pPr>
      <w:r>
        <w:rPr>
          <w:rStyle w:val="af2"/>
        </w:rPr>
        <w:footnoteRef/>
      </w:r>
      <w:r>
        <w:t xml:space="preserve"> </w:t>
      </w:r>
      <w:r w:rsidRPr="00066DC2">
        <w:t xml:space="preserve">Championat. Стало известно, кто больше всего смотрит аниме в России. URL: https://www.championat.ru/cybersport/news-5897288-stalo-izvestno-kto-bolshe-vsego-smotrit-anime-v-rossii.html (дата обращения: </w:t>
      </w:r>
      <w:r>
        <w:t>19.02.25</w:t>
      </w:r>
      <w:r w:rsidRPr="00066DC2"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A5636"/>
    <w:multiLevelType w:val="hybridMultilevel"/>
    <w:tmpl w:val="E9005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165E"/>
    <w:multiLevelType w:val="hybridMultilevel"/>
    <w:tmpl w:val="FA5C4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97671">
    <w:abstractNumId w:val="0"/>
  </w:num>
  <w:num w:numId="2" w16cid:durableId="56514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19"/>
    <w:rsid w:val="00060776"/>
    <w:rsid w:val="00066DC2"/>
    <w:rsid w:val="00157C02"/>
    <w:rsid w:val="0025688E"/>
    <w:rsid w:val="002874FE"/>
    <w:rsid w:val="002A2584"/>
    <w:rsid w:val="003144AC"/>
    <w:rsid w:val="0033581F"/>
    <w:rsid w:val="003500DB"/>
    <w:rsid w:val="00374476"/>
    <w:rsid w:val="003D68F3"/>
    <w:rsid w:val="00412275"/>
    <w:rsid w:val="00422822"/>
    <w:rsid w:val="00501767"/>
    <w:rsid w:val="00613CA0"/>
    <w:rsid w:val="00615697"/>
    <w:rsid w:val="006B7752"/>
    <w:rsid w:val="007A0B42"/>
    <w:rsid w:val="007A74C9"/>
    <w:rsid w:val="008B79D8"/>
    <w:rsid w:val="008E63C7"/>
    <w:rsid w:val="0097503D"/>
    <w:rsid w:val="0098133A"/>
    <w:rsid w:val="00B2059F"/>
    <w:rsid w:val="00CC2BD7"/>
    <w:rsid w:val="00D41C6B"/>
    <w:rsid w:val="00D775E6"/>
    <w:rsid w:val="00DF2F9C"/>
    <w:rsid w:val="00E016EB"/>
    <w:rsid w:val="00E63E2F"/>
    <w:rsid w:val="00E9091C"/>
    <w:rsid w:val="00E92D02"/>
    <w:rsid w:val="00EB1D99"/>
    <w:rsid w:val="00F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AFBF"/>
  <w15:chartTrackingRefBased/>
  <w15:docId w15:val="{FB58CBFC-545B-4E1B-9784-6BBB72F2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25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52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52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52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2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2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52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5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5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5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52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52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52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5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52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5219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3144AC"/>
    <w:rPr>
      <w:b/>
      <w:bCs/>
    </w:rPr>
  </w:style>
  <w:style w:type="paragraph" w:styleId="ad">
    <w:name w:val="endnote text"/>
    <w:basedOn w:val="a"/>
    <w:link w:val="ae"/>
    <w:uiPriority w:val="99"/>
    <w:semiHidden/>
    <w:unhideWhenUsed/>
    <w:rsid w:val="0025688E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25688E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25688E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25688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25688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25688E"/>
    <w:rPr>
      <w:vertAlign w:val="superscript"/>
    </w:rPr>
  </w:style>
  <w:style w:type="character" w:styleId="af3">
    <w:name w:val="Hyperlink"/>
    <w:basedOn w:val="a0"/>
    <w:uiPriority w:val="99"/>
    <w:unhideWhenUsed/>
    <w:rsid w:val="0025688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5688E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2A2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6B775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B775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B7752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B775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B7752"/>
    <w:rPr>
      <w:b/>
      <w:bCs/>
      <w:sz w:val="20"/>
      <w:szCs w:val="20"/>
    </w:rPr>
  </w:style>
  <w:style w:type="paragraph" w:styleId="afb">
    <w:name w:val="caption"/>
    <w:basedOn w:val="a"/>
    <w:next w:val="a"/>
    <w:uiPriority w:val="35"/>
    <w:unhideWhenUsed/>
    <w:qFormat/>
    <w:rsid w:val="00E909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A0DF-41F6-4880-89C3-56DC4600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Жидков</dc:creator>
  <cp:keywords/>
  <dc:description/>
  <cp:lastModifiedBy>Ярослав Жидков</cp:lastModifiedBy>
  <cp:revision>2</cp:revision>
  <dcterms:created xsi:type="dcterms:W3CDTF">2025-02-19T10:51:00Z</dcterms:created>
  <dcterms:modified xsi:type="dcterms:W3CDTF">2025-02-19T10:51:00Z</dcterms:modified>
</cp:coreProperties>
</file>