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лабораторная-работа-6"/>
    <w:p>
      <w:pPr>
        <w:pStyle w:val="Heading1"/>
      </w:pPr>
      <w:r>
        <w:t xml:space="preserve">Лабораторная работа №6</w: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Освоение арифметических инструкций языка ассемблера NASM.</w:t>
      </w:r>
    </w:p>
    <w:bookmarkEnd w:id="20"/>
    <w:bookmarkStart w:id="21" w:name="исходные-файлы"/>
    <w:p>
      <w:pPr>
        <w:pStyle w:val="Heading2"/>
      </w:pPr>
      <w:r>
        <w:t xml:space="preserve">Исходные файлы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lab6-1.asm</w:t>
      </w:r>
      <w:r>
        <w:t xml:space="preserve"> </w:t>
      </w:r>
      <w:r>
        <w:t xml:space="preserve">– базовая программа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lab6-2.asm</w:t>
      </w:r>
      <w:r>
        <w:t xml:space="preserve"> </w:t>
      </w:r>
      <w:r>
        <w:t xml:space="preserve">– программа с вызовом внешних подпрограмм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lab6-3.asm</w:t>
      </w:r>
      <w:r>
        <w:t xml:space="preserve"> </w:t>
      </w:r>
      <w:r>
        <w:t xml:space="preserve">– программа с вариантом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lab6-self.asm</w:t>
      </w:r>
      <w:r>
        <w:t xml:space="preserve"> </w:t>
      </w:r>
      <w:r>
        <w:t xml:space="preserve">– самостоятельная работа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variant.asm</w:t>
      </w:r>
      <w:r>
        <w:t xml:space="preserve"> </w:t>
      </w:r>
      <w:r>
        <w:t xml:space="preserve">– вариант</w:t>
      </w:r>
    </w:p>
    <w:bookmarkEnd w:id="21"/>
    <w:bookmarkStart w:id="22" w:name="ход-работы"/>
    <w:p>
      <w:pPr>
        <w:pStyle w:val="Heading2"/>
      </w:pPr>
      <w:r>
        <w:t xml:space="preserve">Ход работы</w:t>
      </w:r>
    </w:p>
    <w:p>
      <w:pPr>
        <w:numPr>
          <w:ilvl w:val="0"/>
          <w:numId w:val="1002"/>
        </w:numPr>
        <w:pStyle w:val="Compact"/>
      </w:pPr>
      <w:r>
        <w:t xml:space="preserve">Созданы программы, демонстрирующие работу арифметических операций в NASM.</w:t>
      </w:r>
    </w:p>
    <w:p>
      <w:pPr>
        <w:numPr>
          <w:ilvl w:val="0"/>
          <w:numId w:val="1002"/>
        </w:numPr>
        <w:pStyle w:val="Compact"/>
      </w:pPr>
      <w:r>
        <w:t xml:space="preserve">Программы откомпилированы и запущены.</w:t>
      </w:r>
    </w:p>
    <w:p>
      <w:pPr>
        <w:numPr>
          <w:ilvl w:val="0"/>
          <w:numId w:val="1002"/>
        </w:numPr>
        <w:pStyle w:val="Compact"/>
      </w:pPr>
      <w:r>
        <w:t xml:space="preserve">Проверена работа с внешним файлом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.</w:t>
      </w:r>
    </w:p>
    <w:bookmarkEnd w:id="22"/>
    <w:bookmarkStart w:id="23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Освоены арифметические инструкции NASM, работа с числами и регистрами.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2026-09-01T23:22:31Z</dcterms:created>
  <dcterms:modified xsi:type="dcterms:W3CDTF">2026-09-01T23:22:31Z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