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лабораторная-работа-7"/>
    <w:p>
      <w:pPr>
        <w:pStyle w:val="Heading1"/>
      </w:pPr>
      <w:r>
        <w:t xml:space="preserve">Лабораторная работа №7</w:t>
      </w:r>
    </w:p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Освоение работы с подпрограммами в NASM.</w:t>
      </w:r>
    </w:p>
    <w:bookmarkEnd w:id="20"/>
    <w:bookmarkStart w:id="21" w:name="исходные-файлы"/>
    <w:p>
      <w:pPr>
        <w:pStyle w:val="Heading2"/>
      </w:pPr>
      <w:r>
        <w:t xml:space="preserve">Исходные файлы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lab7-1.asm</w:t>
      </w:r>
      <w:r>
        <w:t xml:space="preserve"> </w:t>
      </w:r>
      <w:r>
        <w:t xml:space="preserve">– базовая программа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lab7-1.2.asm</w:t>
      </w:r>
      <w:r>
        <w:t xml:space="preserve"> </w:t>
      </w:r>
      <w:r>
        <w:t xml:space="preserve">– вариант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lab7-1self.asm</w:t>
      </w:r>
      <w:r>
        <w:t xml:space="preserve"> </w:t>
      </w:r>
      <w:r>
        <w:t xml:space="preserve">– самостоятельная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lab7-2.asm</w:t>
      </w:r>
      <w:r>
        <w:t xml:space="preserve"> </w:t>
      </w:r>
      <w:r>
        <w:t xml:space="preserve">– вторая программа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lab7-2self.asm</w:t>
      </w:r>
      <w:r>
        <w:t xml:space="preserve"> </w:t>
      </w:r>
      <w:r>
        <w:t xml:space="preserve">– самостоятельная</w:t>
      </w:r>
    </w:p>
    <w:bookmarkEnd w:id="21"/>
    <w:bookmarkStart w:id="22" w:name="ход-работы"/>
    <w:p>
      <w:pPr>
        <w:pStyle w:val="Heading2"/>
      </w:pPr>
      <w:r>
        <w:t xml:space="preserve">Ход работы</w:t>
      </w:r>
    </w:p>
    <w:p>
      <w:pPr>
        <w:numPr>
          <w:ilvl w:val="0"/>
          <w:numId w:val="1002"/>
        </w:numPr>
        <w:pStyle w:val="Compact"/>
      </w:pPr>
      <w:r>
        <w:t xml:space="preserve">Созданы программы с подпрограммами.</w:t>
      </w:r>
    </w:p>
    <w:p>
      <w:pPr>
        <w:numPr>
          <w:ilvl w:val="0"/>
          <w:numId w:val="1002"/>
        </w:numPr>
        <w:pStyle w:val="Compact"/>
      </w:pPr>
      <w:r>
        <w:t xml:space="preserve">Использован внешний файл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Проверена работа с подпрограммами.</w:t>
      </w:r>
    </w:p>
    <w:bookmarkEnd w:id="22"/>
    <w:bookmarkStart w:id="23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Освоены вызовы подпрограмм и работа с внешними файлами в NASM.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2026-09-01T23:25:40Z</dcterms:created>
  <dcterms:modified xsi:type="dcterms:W3CDTF">2026-09-01T23:25:40Z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