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32"/>
          <w:szCs w:val="32"/>
        </w:rPr>
        <w:t>Levi Skye Morris</w:t>
      </w:r>
    </w:p>
    <w:p>
      <w:pPr>
        <w:pStyle w:val="Normal"/>
        <w:spacing w:before="0" w:after="40"/>
        <w:rPr/>
      </w:pPr>
      <w:r>
        <w:rPr>
          <w:rFonts w:eastAsia="Calibri" w:cs="Calibri"/>
          <w:sz w:val="20"/>
          <w:szCs w:val="20"/>
        </w:rPr>
        <w:t>Staff / Principal Engineer | Payments, Data &amp; Platform Systems | Former CTO</w:t>
      </w:r>
    </w:p>
    <w:p>
      <w:pPr>
        <w:pStyle w:val="Normal"/>
        <w:spacing w:before="0" w:after="40"/>
        <w:rPr/>
      </w:pPr>
      <w:r>
        <w:rPr>
          <w:rFonts w:eastAsia="Calibri" w:cs="Calibri"/>
          <w:sz w:val="20"/>
          <w:szCs w:val="20"/>
        </w:rPr>
        <w:t>Boulder, Colorado | levi@leviskye.com | github.com/siromivel | leviskye.com | 734-730-7169</w:t>
      </w:r>
    </w:p>
    <w:p>
      <w:pPr>
        <w:pStyle w:val="Normal"/>
        <w:pBdr>
          <w:bottom w:val="single" w:sz="6" w:space="2" w:color="999999"/>
        </w:pBdr>
        <w:spacing w:before="160" w:after="60"/>
        <w:rPr/>
      </w:pPr>
      <w:r>
        <w:rPr>
          <w:rFonts w:eastAsia="Calibri" w:cs="Calibri"/>
          <w:b/>
          <w:bCs/>
          <w:sz w:val="22"/>
          <w:szCs w:val="22"/>
        </w:rPr>
        <w:t>SUMMARY</w:t>
      </w:r>
    </w:p>
    <w:p>
      <w:pPr>
        <w:pStyle w:val="Normal"/>
        <w:spacing w:before="0" w:after="40"/>
        <w:rPr/>
      </w:pPr>
      <w:r>
        <w:rPr>
          <w:rFonts w:eastAsia="Calibri" w:cs="Calibri"/>
          <w:sz w:val="20"/>
          <w:szCs w:val="20"/>
        </w:rPr>
        <w:t xml:space="preserve">Hands-on staff-level engineer and former CTO with 11+ years designing and building payments, healthcare and distributed systems: ledgers, payment gateways, third-party integrations and APIs that handle sensitive financial and health data. Architected and led the rebuild of a high-risk payments platform and kept it running through banking loss, deplatforming and persistent attacks, while mentoring engineers and </w:t>
      </w:r>
      <w:r>
        <w:rPr>
          <w:rFonts w:eastAsia="Calibri" w:cs="Calibri"/>
          <w:sz w:val="20"/>
          <w:szCs w:val="20"/>
        </w:rPr>
        <w:t>a</w:t>
      </w:r>
      <w:r>
        <w:rPr>
          <w:rFonts w:eastAsia="Calibri" w:cs="Calibri"/>
          <w:sz w:val="20"/>
          <w:szCs w:val="20"/>
        </w:rPr>
        <w:t>cting as the principal engineer across four products</w:t>
      </w:r>
      <w:r>
        <w:rPr>
          <w:rFonts w:eastAsia="Calibri" w:cs="Calibri"/>
          <w:sz w:val="20"/>
          <w:szCs w:val="20"/>
        </w:rPr>
        <w:t>.</w:t>
      </w:r>
    </w:p>
    <w:p>
      <w:pPr>
        <w:pStyle w:val="Normal"/>
        <w:pBdr>
          <w:bottom w:val="single" w:sz="6" w:space="2" w:color="999999"/>
        </w:pBdr>
        <w:spacing w:before="160" w:after="60"/>
        <w:rPr/>
      </w:pPr>
      <w:r>
        <w:rPr>
          <w:rFonts w:eastAsia="Calibri" w:cs="Calibri"/>
          <w:b/>
          <w:bCs/>
          <w:sz w:val="22"/>
          <w:szCs w:val="22"/>
        </w:rPr>
        <w:t>EXPERIENCE</w:t>
      </w:r>
    </w:p>
    <w:p>
      <w:pPr>
        <w:pStyle w:val="Normal"/>
        <w:spacing w:before="90" w:after="10"/>
        <w:rPr/>
      </w:pPr>
      <w:r>
        <w:rPr>
          <w:rFonts w:eastAsia="Calibri" w:cs="Calibri"/>
          <w:b/>
          <w:bCs/>
          <w:sz w:val="22"/>
          <w:szCs w:val="22"/>
        </w:rPr>
        <w:t>SpankChain</w:t>
      </w:r>
      <w:r>
        <w:rPr>
          <w:rFonts w:eastAsia="Calibri" w:cs="Calibri"/>
          <w:sz w:val="20"/>
          <w:szCs w:val="20"/>
        </w:rPr>
        <w:t xml:space="preserve">  |  Remote</w:t>
      </w:r>
    </w:p>
    <w:p>
      <w:pPr>
        <w:pStyle w:val="Normal"/>
        <w:spacing w:before="0" w:after="20"/>
        <w:rPr/>
      </w:pPr>
      <w:r>
        <w:rPr>
          <w:rFonts w:eastAsia="Calibri" w:cs="Calibri"/>
          <w:b/>
          <w:bCs/>
          <w:sz w:val="20"/>
          <w:szCs w:val="20"/>
        </w:rPr>
        <w:t xml:space="preserve">Chief Technology Officer / </w:t>
      </w:r>
      <w:r>
        <w:rPr>
          <w:rFonts w:eastAsia="Calibri" w:cs="Calibri"/>
          <w:b/>
          <w:bCs/>
          <w:sz w:val="20"/>
          <w:szCs w:val="20"/>
        </w:rPr>
        <w:t>P</w:t>
      </w:r>
      <w:r>
        <w:rPr>
          <w:rFonts w:eastAsia="Calibri" w:cs="Calibri"/>
          <w:b/>
          <w:bCs/>
          <w:sz w:val="20"/>
          <w:szCs w:val="20"/>
        </w:rPr>
        <w:t>r</w:t>
      </w:r>
      <w:r>
        <w:rPr>
          <w:rFonts w:eastAsia="Calibri" w:cs="Calibri"/>
          <w:b/>
          <w:bCs/>
          <w:sz w:val="20"/>
          <w:szCs w:val="20"/>
        </w:rPr>
        <w:t>incipal Engineer</w:t>
      </w:r>
      <w:r>
        <w:rPr>
          <w:rFonts w:eastAsia="Calibri" w:cs="Calibri"/>
          <w:sz w:val="20"/>
          <w:szCs w:val="20"/>
        </w:rPr>
        <w:t xml:space="preserve"> |  Jul 2020–Apr 2026</w:t>
      </w:r>
    </w:p>
    <w:p>
      <w:pPr>
        <w:pStyle w:val="Normal"/>
        <w:spacing w:before="0" w:after="20"/>
        <w:rPr/>
      </w:pPr>
      <w:r>
        <w:rPr>
          <w:rFonts w:eastAsia="Calibri" w:cs="Calibri"/>
          <w:b/>
          <w:bCs/>
          <w:sz w:val="20"/>
          <w:szCs w:val="20"/>
        </w:rPr>
        <w:t>Acting Head of Engineering</w:t>
      </w:r>
      <w:r>
        <w:rPr>
          <w:rFonts w:eastAsia="Calibri" w:cs="Calibri"/>
          <w:sz w:val="20"/>
          <w:szCs w:val="20"/>
        </w:rPr>
        <w:t xml:space="preserve">  |  Dec 2019–Jul 2020</w:t>
      </w:r>
    </w:p>
    <w:p>
      <w:pPr>
        <w:pStyle w:val="Normal"/>
        <w:spacing w:before="0" w:after="20"/>
        <w:rPr/>
      </w:pPr>
      <w:r>
        <w:rPr>
          <w:rFonts w:eastAsia="Calibri" w:cs="Calibri"/>
          <w:b/>
          <w:bCs/>
          <w:sz w:val="20"/>
          <w:szCs w:val="20"/>
        </w:rPr>
        <w:t>Senior Software Engineer</w:t>
      </w:r>
      <w:r>
        <w:rPr>
          <w:rFonts w:eastAsia="Calibri" w:cs="Calibri"/>
          <w:sz w:val="20"/>
          <w:szCs w:val="20"/>
        </w:rPr>
        <w:t xml:space="preserve">  |  Apr 2019–Dec 2019</w:t>
      </w:r>
    </w:p>
    <w:p>
      <w:pPr>
        <w:pStyle w:val="Normal"/>
        <w:spacing w:before="0" w:after="30"/>
        <w:rPr/>
      </w:pPr>
      <w:r>
        <w:rPr>
          <w:rFonts w:eastAsia="Calibri" w:cs="Calibri"/>
          <w:i/>
          <w:iCs/>
          <w:sz w:val="20"/>
          <w:szCs w:val="20"/>
        </w:rPr>
        <w:t xml:space="preserve">High-risk payment processor for independent creators: ran its own ledger, user-to-user payments, KYC/AML and crypto </w:t>
      </w:r>
      <w:r>
        <w:rPr>
          <w:rFonts w:eastAsia="Calibri" w:cs="Calibri"/>
          <w:i/>
          <w:iCs/>
          <w:sz w:val="20"/>
          <w:szCs w:val="20"/>
        </w:rPr>
        <w:t xml:space="preserve">plus fiat </w:t>
      </w:r>
      <w:r>
        <w:rPr>
          <w:rFonts w:eastAsia="Calibri" w:cs="Calibri"/>
          <w:i/>
          <w:iCs/>
          <w:sz w:val="20"/>
          <w:szCs w:val="20"/>
        </w:rPr>
        <w:t>settlement rails through banking loss and deplatforming.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 xml:space="preserve">Architected and led the ground-up rebuild of SpankPay v2, the company's ledger and payments platform: replaced an over-normalized schema and a home-rolled framework with NestJS conventions and targeted denormalization </w:t>
      </w:r>
      <w:r>
        <w:rPr>
          <w:rFonts w:eastAsia="Calibri" w:cs="Calibri"/>
          <w:sz w:val="20"/>
          <w:szCs w:val="20"/>
        </w:rPr>
        <w:t>t</w:t>
      </w:r>
      <w:r>
        <w:rPr>
          <w:rFonts w:eastAsia="Calibri" w:cs="Calibri"/>
          <w:sz w:val="20"/>
          <w:szCs w:val="20"/>
        </w:rPr>
        <w:t>o maximize speed and auditability.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 xml:space="preserve">Kept balances correct under concurrent writes on a single primary </w:t>
      </w:r>
      <w:r>
        <w:rPr>
          <w:rFonts w:eastAsia="Calibri" w:cs="Calibri"/>
          <w:sz w:val="20"/>
          <w:szCs w:val="20"/>
        </w:rPr>
        <w:t>d</w:t>
      </w:r>
      <w:r>
        <w:rPr>
          <w:rFonts w:eastAsia="Calibri" w:cs="Calibri"/>
          <w:sz w:val="20"/>
          <w:szCs w:val="20"/>
        </w:rPr>
        <w:t>atabase with explicit locks and serializable transactions</w:t>
      </w:r>
      <w:r>
        <w:rPr>
          <w:rFonts w:eastAsia="Calibri" w:cs="Calibri"/>
          <w:sz w:val="20"/>
          <w:szCs w:val="20"/>
        </w:rPr>
        <w:t xml:space="preserve">, planned hot-account balance splitting for scale and migrated balances via snapshot and backfill; </w:t>
      </w:r>
      <w:r>
        <w:rPr>
          <w:rFonts w:eastAsia="Calibri" w:cs="Calibri"/>
          <w:sz w:val="20"/>
          <w:szCs w:val="20"/>
        </w:rPr>
        <w:t>i</w:t>
      </w:r>
      <w:r>
        <w:rPr>
          <w:rFonts w:eastAsia="Calibri" w:cs="Calibri"/>
          <w:sz w:val="20"/>
          <w:szCs w:val="20"/>
        </w:rPr>
        <w:t>ntroduced Keycloak for secure authentication without external providers.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 xml:space="preserve">Owned payment and settlement systems </w:t>
      </w:r>
      <w:r>
        <w:rPr>
          <w:rFonts w:eastAsia="Calibri" w:cs="Calibri"/>
          <w:sz w:val="20"/>
          <w:szCs w:val="20"/>
        </w:rPr>
        <w:t>h</w:t>
      </w:r>
      <w:r>
        <w:rPr>
          <w:rFonts w:eastAsia="Calibri" w:cs="Calibri"/>
          <w:sz w:val="20"/>
          <w:szCs w:val="20"/>
        </w:rPr>
        <w:t>andling</w:t>
      </w:r>
      <w:r>
        <w:rPr>
          <w:rFonts w:eastAsia="Calibri" w:cs="Calibri"/>
          <w:sz w:val="20"/>
          <w:szCs w:val="20"/>
        </w:rPr>
        <w:t xml:space="preserve"> </w:t>
      </w:r>
      <w:r>
        <w:rPr>
          <w:rFonts w:eastAsia="Calibri" w:cs="Calibri"/>
          <w:sz w:val="20"/>
          <w:szCs w:val="20"/>
        </w:rPr>
        <w:t>h</w:t>
      </w:r>
      <w:r>
        <w:rPr>
          <w:rFonts w:eastAsia="Calibri" w:cs="Calibri"/>
          <w:sz w:val="20"/>
          <w:szCs w:val="20"/>
        </w:rPr>
        <w:t>igh</w:t>
      </w:r>
      <w:r>
        <w:rPr>
          <w:rFonts w:eastAsia="Calibri" w:cs="Calibri"/>
          <w:sz w:val="20"/>
          <w:szCs w:val="20"/>
        </w:rPr>
        <w:t xml:space="preserve"> transaction volume</w:t>
      </w:r>
      <w:r>
        <w:rPr>
          <w:rFonts w:eastAsia="Calibri" w:cs="Calibri"/>
          <w:sz w:val="20"/>
          <w:szCs w:val="20"/>
        </w:rPr>
        <w:t>s</w:t>
      </w:r>
      <w:r>
        <w:rPr>
          <w:rFonts w:eastAsia="Calibri" w:cs="Calibri"/>
          <w:sz w:val="20"/>
          <w:szCs w:val="20"/>
        </w:rPr>
        <w:t xml:space="preserve">, including banking integrations, KYC/AML controls </w:t>
      </w:r>
      <w:r>
        <w:rPr>
          <w:rFonts w:eastAsia="Calibri" w:cs="Calibri"/>
          <w:sz w:val="20"/>
          <w:szCs w:val="20"/>
        </w:rPr>
        <w:t>a</w:t>
      </w:r>
      <w:r>
        <w:rPr>
          <w:rFonts w:eastAsia="Calibri" w:cs="Calibri"/>
          <w:sz w:val="20"/>
          <w:szCs w:val="20"/>
        </w:rPr>
        <w:t xml:space="preserve">nd </w:t>
      </w:r>
      <w:r>
        <w:rPr>
          <w:rFonts w:eastAsia="Calibri" w:cs="Calibri"/>
          <w:sz w:val="20"/>
          <w:szCs w:val="20"/>
        </w:rPr>
        <w:t>GDPR/CCPA compliance, along with security, reliability and incident response.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Architected and scaled the security of mission-critical payment infrastructure and cryptographic signing keys against persistent, well-resourced adversaries, and led incident response.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Architected SpankPay.me, a payment-link product that kept independent creators paid after mainstream processors deplatformed them, and SpankMatch, defining its stack and data flow and holding final approval over design changes.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 xml:space="preserve">Set technical direction across services, payments, data and blockchain infrastructure, and owned GCP operations: GKE with </w:t>
      </w:r>
      <w:r>
        <w:rPr>
          <w:rFonts w:eastAsia="Calibri" w:cs="Calibri"/>
          <w:sz w:val="20"/>
          <w:szCs w:val="20"/>
        </w:rPr>
        <w:t>K</w:t>
      </w:r>
      <w:r>
        <w:rPr>
          <w:rFonts w:eastAsia="Calibri" w:cs="Calibri"/>
          <w:sz w:val="20"/>
          <w:szCs w:val="20"/>
        </w:rPr>
        <w:t>ubernetes/Helm</w:t>
      </w:r>
      <w:r>
        <w:rPr>
          <w:rFonts w:eastAsia="Calibri" w:cs="Calibri"/>
          <w:sz w:val="20"/>
          <w:szCs w:val="20"/>
        </w:rPr>
        <w:t xml:space="preserve">, Cloud Run, Cloud SQL, </w:t>
      </w:r>
      <w:r>
        <w:rPr>
          <w:rFonts w:eastAsia="Calibri" w:cs="Calibri"/>
          <w:sz w:val="20"/>
          <w:szCs w:val="20"/>
        </w:rPr>
        <w:t>C</w:t>
      </w:r>
      <w:r>
        <w:rPr>
          <w:rFonts w:eastAsia="Calibri" w:cs="Calibri"/>
          <w:sz w:val="20"/>
          <w:szCs w:val="20"/>
        </w:rPr>
        <w:t>loud Storage,</w:t>
      </w:r>
      <w:r>
        <w:rPr>
          <w:rFonts w:eastAsia="Calibri" w:cs="Calibri"/>
          <w:sz w:val="20"/>
          <w:szCs w:val="20"/>
        </w:rPr>
        <w:t xml:space="preserve"> BigQuery and Pub/Sub.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Maintained Ethereum payment-channel infrastructure, working across signing, key management and Keccak hashing in Solidity, Vyper and JavaScript; used Python to parse complex smart-contract state from the Ethereum blockchain.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Maintained 99.9% platform uptime through the loss of banking partners, product deplatforming and shifting regulatory requirements; retained roughly 80% of the core team through a major product sunset and restructuring.</w:t>
      </w:r>
    </w:p>
    <w:p>
      <w:pPr>
        <w:pStyle w:val="ListParagraph"/>
        <w:numPr>
          <w:ilvl w:val="0"/>
          <w:numId w:val="1"/>
        </w:numPr>
        <w:spacing w:before="0" w:after="30"/>
        <w:rPr>
          <w:rFonts w:eastAsia="Calibri" w:cs="Calibri"/>
          <w:sz w:val="20"/>
          <w:szCs w:val="20"/>
        </w:rPr>
      </w:pPr>
      <w:r>
        <w:rPr>
          <w:rFonts w:eastAsia="Calibri" w:cs="Calibri"/>
          <w:sz w:val="20"/>
          <w:szCs w:val="20"/>
        </w:rPr>
        <w:t>Grew from senior engineer to CTO, leading 8–10 engineers across five countries plus a contracted team and owning hiring, coaching and performance management; kept weekly 1-on-1s with junior and senior engineers throughout, including mentoring a fresh bootcamp hire into a highly effective IC writing production backend microservices within four months.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Built support and escalation from zero</w:t>
      </w:r>
      <w:r>
        <w:rPr>
          <w:rFonts w:eastAsia="Calibri" w:cs="Calibri"/>
          <w:sz w:val="20"/>
          <w:szCs w:val="20"/>
        </w:rPr>
        <w:t xml:space="preserve">; </w:t>
      </w:r>
      <w:r>
        <w:rPr>
          <w:rFonts w:eastAsia="Calibri" w:cs="Calibri"/>
          <w:sz w:val="20"/>
          <w:szCs w:val="20"/>
        </w:rPr>
        <w:t>structured sprint plans to</w:t>
      </w:r>
      <w:r>
        <w:rPr>
          <w:rFonts w:eastAsia="Calibri" w:cs="Calibri"/>
          <w:sz w:val="20"/>
          <w:szCs w:val="20"/>
        </w:rPr>
        <w:t xml:space="preserve"> </w:t>
      </w:r>
      <w:r>
        <w:rPr>
          <w:rFonts w:eastAsia="Calibri" w:cs="Calibri"/>
          <w:sz w:val="20"/>
          <w:szCs w:val="20"/>
        </w:rPr>
        <w:t>b</w:t>
      </w:r>
      <w:r>
        <w:rPr>
          <w:rFonts w:eastAsia="Calibri" w:cs="Calibri"/>
          <w:sz w:val="20"/>
          <w:szCs w:val="20"/>
        </w:rPr>
        <w:t>alance managing technical debt with maintaining product velocity</w:t>
      </w:r>
      <w:r>
        <w:rPr>
          <w:rFonts w:eastAsia="Calibri" w:cs="Calibri"/>
          <w:sz w:val="20"/>
          <w:szCs w:val="20"/>
        </w:rPr>
        <w:t xml:space="preserve">; turned roadmaps set with the CEO into </w:t>
      </w:r>
      <w:r>
        <w:rPr>
          <w:rFonts w:eastAsia="Calibri" w:cs="Calibri"/>
          <w:sz w:val="20"/>
          <w:szCs w:val="20"/>
        </w:rPr>
        <w:t>a</w:t>
      </w:r>
      <w:r>
        <w:rPr>
          <w:rFonts w:eastAsia="Calibri" w:cs="Calibri"/>
          <w:sz w:val="20"/>
          <w:szCs w:val="20"/>
        </w:rPr>
        <w:t xml:space="preserve">ctionable </w:t>
      </w:r>
      <w:r>
        <w:rPr>
          <w:rFonts w:eastAsia="Calibri" w:cs="Calibri"/>
          <w:sz w:val="20"/>
          <w:szCs w:val="20"/>
        </w:rPr>
        <w:t>epics and sprints without a dedicated project manager.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Led the technical wind-down: kept security and access controls intact through staff reductions, archived regulated data and modeled recovery of residual balances from retired payment-channel contracts.</w:t>
      </w:r>
    </w:p>
    <w:p>
      <w:pPr>
        <w:pStyle w:val="Normal"/>
        <w:spacing w:before="90" w:after="10"/>
        <w:rPr/>
      </w:pPr>
      <w:r>
        <w:rPr>
          <w:rFonts w:eastAsia="Calibri" w:cs="Calibri"/>
          <w:b/>
          <w:bCs/>
          <w:sz w:val="22"/>
          <w:szCs w:val="22"/>
        </w:rPr>
        <w:t>CampSpot</w:t>
      </w:r>
      <w:r>
        <w:rPr>
          <w:rFonts w:eastAsia="Calibri" w:cs="Calibri"/>
          <w:sz w:val="20"/>
          <w:szCs w:val="20"/>
        </w:rPr>
        <w:t xml:space="preserve">  |  Denver, Colorado</w:t>
      </w:r>
    </w:p>
    <w:p>
      <w:pPr>
        <w:pStyle w:val="Normal"/>
        <w:spacing w:before="0" w:after="20"/>
        <w:rPr/>
      </w:pPr>
      <w:r>
        <w:rPr>
          <w:rFonts w:eastAsia="Calibri" w:cs="Calibri"/>
          <w:b/>
          <w:bCs/>
          <w:sz w:val="20"/>
          <w:szCs w:val="20"/>
        </w:rPr>
        <w:t>Senior Software Engineer</w:t>
      </w:r>
      <w:r>
        <w:rPr>
          <w:rFonts w:eastAsia="Calibri" w:cs="Calibri"/>
          <w:sz w:val="20"/>
          <w:szCs w:val="20"/>
        </w:rPr>
        <w:t xml:space="preserve">  |  Sep 2017–Feb 2019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 xml:space="preserve">Led a three-person payments </w:t>
      </w:r>
      <w:r>
        <w:rPr>
          <w:rFonts w:eastAsia="Calibri" w:cs="Calibri"/>
          <w:sz w:val="20"/>
          <w:szCs w:val="20"/>
        </w:rPr>
        <w:t>t</w:t>
      </w:r>
      <w:r>
        <w:rPr>
          <w:rFonts w:eastAsia="Calibri" w:cs="Calibri"/>
          <w:sz w:val="20"/>
          <w:szCs w:val="20"/>
        </w:rPr>
        <w:t>eam</w:t>
      </w:r>
      <w:r>
        <w:rPr>
          <w:rFonts w:eastAsia="Calibri" w:cs="Calibri"/>
          <w:sz w:val="20"/>
          <w:szCs w:val="20"/>
        </w:rPr>
        <w:t>; architected and built a payment gateway to PCI DSS Level 1 requirements, including third-party processor integrations, transaction workflows, failure handling and AES-256 encryption of cardholder data.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 xml:space="preserve">Built and scaled customer-facing reservation and payment systems with Java, Kotlin, TypeScript, Dropwizard, Node.js, MySQL and React </w:t>
      </w:r>
      <w:r>
        <w:rPr>
          <w:rFonts w:eastAsia="Calibri" w:cs="Calibri"/>
          <w:sz w:val="20"/>
          <w:szCs w:val="20"/>
        </w:rPr>
        <w:t>o</w:t>
      </w:r>
      <w:r>
        <w:rPr>
          <w:rFonts w:eastAsia="Calibri" w:cs="Calibri"/>
          <w:sz w:val="20"/>
          <w:szCs w:val="20"/>
        </w:rPr>
        <w:t>n AWS.</w:t>
      </w:r>
    </w:p>
    <w:p>
      <w:pPr>
        <w:pStyle w:val="Normal"/>
        <w:spacing w:before="90" w:after="10"/>
        <w:rPr/>
      </w:pPr>
      <w:r>
        <w:rPr>
          <w:rFonts w:eastAsia="Calibri" w:cs="Calibri"/>
          <w:b/>
          <w:bCs/>
          <w:sz w:val="22"/>
          <w:szCs w:val="22"/>
        </w:rPr>
        <w:t>DocNetwork / CampDoc</w:t>
      </w:r>
      <w:r>
        <w:rPr>
          <w:rFonts w:eastAsia="Calibri" w:cs="Calibri"/>
          <w:sz w:val="20"/>
          <w:szCs w:val="20"/>
        </w:rPr>
        <w:t xml:space="preserve">  |  Ann Arbor, Michigan</w:t>
      </w:r>
    </w:p>
    <w:p>
      <w:pPr>
        <w:pStyle w:val="Normal"/>
        <w:spacing w:before="0" w:after="20"/>
        <w:rPr/>
      </w:pPr>
      <w:r>
        <w:rPr>
          <w:rFonts w:eastAsia="Calibri" w:cs="Calibri"/>
          <w:b/>
          <w:bCs/>
          <w:sz w:val="20"/>
          <w:szCs w:val="20"/>
        </w:rPr>
        <w:t>Development Team Lead</w:t>
      </w:r>
      <w:r>
        <w:rPr>
          <w:rFonts w:eastAsia="Calibri" w:cs="Calibri"/>
          <w:sz w:val="20"/>
          <w:szCs w:val="20"/>
        </w:rPr>
        <w:t xml:space="preserve">  |  Aug 2015–Jun 2017</w:t>
      </w:r>
    </w:p>
    <w:p>
      <w:pPr>
        <w:pStyle w:val="ListParagraph"/>
        <w:numPr>
          <w:ilvl w:val="0"/>
          <w:numId w:val="1"/>
        </w:numPr>
        <w:spacing w:before="0" w:after="30"/>
        <w:rPr>
          <w:rFonts w:eastAsia="Calibri" w:cs="Calibri"/>
          <w:sz w:val="20"/>
          <w:szCs w:val="20"/>
        </w:rPr>
      </w:pPr>
      <w:r>
        <w:rPr>
          <w:rFonts w:eastAsia="Calibri" w:cs="Calibri"/>
          <w:sz w:val="20"/>
          <w:szCs w:val="20"/>
        </w:rPr>
        <w:t>Led a 3–5-person team building a HIPAA/FERPA-compliant electronic health record and registration platform for pediatric and educational organizations.</w:t>
      </w:r>
    </w:p>
    <w:p>
      <w:pPr>
        <w:pStyle w:val="ListParagraph"/>
        <w:numPr>
          <w:ilvl w:val="0"/>
          <w:numId w:val="1"/>
        </w:numPr>
        <w:spacing w:before="0" w:after="30"/>
        <w:rPr>
          <w:rFonts w:eastAsia="Calibri" w:cs="Calibri"/>
          <w:sz w:val="20"/>
          <w:szCs w:val="20"/>
        </w:rPr>
      </w:pPr>
      <w:r>
        <w:rPr>
          <w:rFonts w:eastAsia="Calibri" w:cs="Calibri"/>
          <w:sz w:val="20"/>
          <w:szCs w:val="20"/>
        </w:rPr>
        <w:t>Built across the stack in AngularJS, Node.js/Express, PostgreSQL and Terraform on AWS infra including RDS, EC2, S3, ECS, Lambda and API Gateway.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/>
        <w:t>Resolved severe PostgreSQL bottlenecks through query-plan analysis, indexing, recursive CTEs and data-model changes.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Ran true XP, with mandatory driver/navigator pairing on sensitive features and mob programming for the worst outages; later carried the practice to CampSpot.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Led engineering as monthly payment volume grew from six to seven figures, balancing delivery against privacy, security, data integrity and operational health.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Maintained an in-house flow that took raw card numbers through our own form and sent them securely to the processor.</w:t>
      </w:r>
    </w:p>
    <w:p>
      <w:pPr>
        <w:pStyle w:val="Normal"/>
        <w:spacing w:before="90" w:after="10"/>
        <w:rPr/>
      </w:pPr>
      <w:r>
        <w:rPr>
          <w:rFonts w:eastAsia="Calibri" w:cs="Calibri"/>
          <w:b/>
          <w:bCs/>
          <w:sz w:val="22"/>
          <w:szCs w:val="22"/>
        </w:rPr>
        <w:t>SearchSpring</w:t>
      </w:r>
      <w:r>
        <w:rPr>
          <w:rFonts w:eastAsia="Calibri" w:cs="Calibri"/>
          <w:sz w:val="20"/>
          <w:szCs w:val="20"/>
        </w:rPr>
        <w:t xml:space="preserve">  |  Colorado Springs, Colorado</w:t>
      </w:r>
    </w:p>
    <w:p>
      <w:pPr>
        <w:pStyle w:val="Normal"/>
        <w:spacing w:before="0" w:after="20"/>
        <w:rPr/>
      </w:pPr>
      <w:r>
        <w:rPr>
          <w:rFonts w:eastAsia="Calibri" w:cs="Calibri"/>
          <w:b/>
          <w:bCs/>
          <w:sz w:val="20"/>
          <w:szCs w:val="20"/>
        </w:rPr>
        <w:t>Integration Specialist</w:t>
      </w:r>
      <w:r>
        <w:rPr>
          <w:rFonts w:eastAsia="Calibri" w:cs="Calibri"/>
          <w:sz w:val="20"/>
          <w:szCs w:val="20"/>
        </w:rPr>
        <w:t xml:space="preserve">  |  Nov 2014–Aug 2015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Built third-party platform integrations for Shopify, Magento, NetSuite and BigCommerce, with pipelines that loaded catalog data into S3 and indexed it into Elasticsearch with custom relevance weighting.</w:t>
      </w:r>
    </w:p>
    <w:p>
      <w:pPr>
        <w:pStyle w:val="Normal"/>
        <w:spacing w:before="90" w:after="10"/>
        <w:rPr/>
      </w:pPr>
      <w:r>
        <w:rPr>
          <w:rFonts w:eastAsia="Calibri" w:cs="Calibri"/>
          <w:b/>
          <w:bCs/>
          <w:sz w:val="22"/>
          <w:szCs w:val="22"/>
        </w:rPr>
        <w:t>Gelada Research Project</w:t>
      </w:r>
      <w:r>
        <w:rPr>
          <w:rFonts w:eastAsia="Calibri" w:cs="Calibri"/>
          <w:sz w:val="20"/>
          <w:szCs w:val="20"/>
        </w:rPr>
        <w:t xml:space="preserve">  |  Simien Mountains, Ethiopia</w:t>
      </w:r>
    </w:p>
    <w:p>
      <w:pPr>
        <w:pStyle w:val="Normal"/>
        <w:spacing w:before="0" w:after="20"/>
        <w:rPr/>
      </w:pPr>
      <w:r>
        <w:rPr>
          <w:rFonts w:eastAsia="Calibri" w:cs="Calibri"/>
          <w:b/>
          <w:bCs/>
          <w:sz w:val="20"/>
          <w:szCs w:val="20"/>
        </w:rPr>
        <w:t>Field Site Manager</w:t>
      </w:r>
      <w:r>
        <w:rPr>
          <w:rFonts w:eastAsia="Calibri" w:cs="Calibri"/>
          <w:sz w:val="20"/>
          <w:szCs w:val="20"/>
        </w:rPr>
        <w:t xml:space="preserve">  |  Jun 2012–Jan 2014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Ran personnel, logistics, safety, budgets and research data collection at a remote, high-altitude primate field station under tight operational, financial and physical constraints.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Maintained and heavily extended the station's Palm Pilot data-collection software (NSBasic) with no prior programming experience and no internet access, including a custom text-file persistence layer the platform didn't natively support.</w:t>
      </w:r>
    </w:p>
    <w:p>
      <w:pPr>
        <w:pStyle w:val="Normal"/>
        <w:pBdr>
          <w:bottom w:val="single" w:sz="6" w:space="2" w:color="999999"/>
        </w:pBdr>
        <w:spacing w:before="160" w:after="60"/>
        <w:rPr/>
      </w:pPr>
      <w:r>
        <w:rPr>
          <w:rFonts w:eastAsia="Calibri" w:cs="Calibri"/>
          <w:b/>
          <w:bCs/>
          <w:sz w:val="22"/>
          <w:szCs w:val="22"/>
        </w:rPr>
        <w:t>PROJECTS</w:t>
      </w:r>
    </w:p>
    <w:p>
      <w:pPr>
        <w:pStyle w:val="Normal"/>
        <w:spacing w:before="90" w:after="10"/>
        <w:rPr/>
      </w:pPr>
      <w:r>
        <w:rPr>
          <w:rFonts w:eastAsia="Calibri" w:cs="Calibri"/>
          <w:b/>
          <w:bCs/>
          <w:sz w:val="22"/>
          <w:szCs w:val="22"/>
        </w:rPr>
        <w:t>WUIXpose</w:t>
      </w:r>
      <w:r>
        <w:rPr>
          <w:rFonts w:eastAsia="Calibri" w:cs="Calibri"/>
          <w:sz w:val="20"/>
          <w:szCs w:val="20"/>
        </w:rPr>
        <w:t xml:space="preserve">  |  2026</w:t>
      </w:r>
    </w:p>
    <w:p>
      <w:pPr>
        <w:pStyle w:val="Normal"/>
        <w:spacing w:before="0" w:after="20"/>
        <w:rPr/>
      </w:pPr>
      <w:r>
        <w:rPr>
          <w:rFonts w:eastAsia="Calibri" w:cs="Calibri"/>
          <w:b/>
          <w:bCs/>
          <w:sz w:val="20"/>
          <w:szCs w:val="20"/>
        </w:rPr>
        <w:t>Open source: Python, Django, PostGIS and React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Building a wildfire mitigation tool that maps home ignition zones around every structure in Boulder County from parcel, footprint and address data, on Django, GeoDjango, DRF, PostGIS, React and MapLibre.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Serves map data as PostGIS-generated vector tiles; keeps incremental jobs correct with database triggers that track geometry changes and versioned zone rules.</w:t>
      </w:r>
    </w:p>
    <w:p>
      <w:pPr>
        <w:pStyle w:val="Normal"/>
        <w:spacing w:before="90" w:after="10"/>
        <w:rPr/>
      </w:pPr>
      <w:r>
        <w:rPr>
          <w:rFonts w:eastAsia="Calibri" w:cs="Calibri"/>
          <w:b/>
          <w:bCs/>
          <w:sz w:val="22"/>
          <w:szCs w:val="22"/>
        </w:rPr>
        <w:t>Wildfire risk and edge photogrammetry</w:t>
      </w:r>
      <w:r>
        <w:rPr>
          <w:rFonts w:eastAsia="Calibri" w:cs="Calibri"/>
          <w:sz w:val="20"/>
          <w:szCs w:val="20"/>
        </w:rPr>
        <w:t xml:space="preserve">  |  2026</w:t>
      </w:r>
    </w:p>
    <w:p>
      <w:pPr>
        <w:pStyle w:val="Normal"/>
        <w:spacing w:before="0" w:after="20"/>
        <w:rPr/>
      </w:pPr>
      <w:r>
        <w:rPr>
          <w:rFonts w:eastAsia="Calibri" w:cs="Calibri"/>
          <w:b/>
          <w:bCs/>
          <w:sz w:val="20"/>
          <w:szCs w:val="20"/>
        </w:rPr>
        <w:t>Technical and business exploration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Designed a wildfire-risk assessment service combining UAV and on-foot photogrammetry with a reporting pipeline that turns field observations into conservative, plain-language assessments, using constrained local inference checked by an independent auditing agent.</w:t>
      </w:r>
    </w:p>
    <w:p>
      <w:pPr>
        <w:pStyle w:val="Normal"/>
        <w:spacing w:before="90" w:after="10"/>
        <w:rPr/>
      </w:pPr>
      <w:r>
        <w:rPr>
          <w:rFonts w:eastAsia="Calibri" w:cs="Calibri"/>
          <w:b/>
          <w:bCs/>
          <w:sz w:val="22"/>
          <w:szCs w:val="22"/>
        </w:rPr>
        <w:t>Computational ecology</w:t>
      </w:r>
      <w:r>
        <w:rPr>
          <w:rFonts w:eastAsia="Calibri" w:cs="Calibri"/>
          <w:sz w:val="20"/>
          <w:szCs w:val="20"/>
        </w:rPr>
        <w:t xml:space="preserve">  |  2026</w:t>
      </w:r>
    </w:p>
    <w:p>
      <w:pPr>
        <w:pStyle w:val="Normal"/>
        <w:spacing w:before="0" w:after="20"/>
        <w:rPr/>
      </w:pPr>
      <w:r>
        <w:rPr>
          <w:rFonts w:eastAsia="Calibri" w:cs="Calibri"/>
          <w:b/>
          <w:bCs/>
          <w:sz w:val="20"/>
          <w:szCs w:val="20"/>
        </w:rPr>
        <w:t>Clojure, Python and scientific computing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Built Ricker and stochastic eco-evolutionary population models in Clojure and Python (NumPy, SciPy), with equilibrium and cycle detection, Lyapunov exponent estimation and bifurcation analysis.</w:t>
      </w:r>
    </w:p>
    <w:p>
      <w:pPr>
        <w:pStyle w:val="Normal"/>
        <w:pBdr>
          <w:bottom w:val="single" w:sz="6" w:space="2" w:color="999999"/>
        </w:pBdr>
        <w:spacing w:before="160" w:after="60"/>
        <w:rPr/>
      </w:pPr>
      <w:r>
        <w:rPr>
          <w:rFonts w:eastAsia="Calibri" w:cs="Calibri"/>
          <w:b/>
          <w:bCs/>
          <w:sz w:val="22"/>
          <w:szCs w:val="22"/>
        </w:rPr>
        <w:t>SKILLS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Languages: </w:t>
      </w:r>
      <w:r>
        <w:rPr>
          <w:rFonts w:eastAsia="Calibri" w:cs="Calibri"/>
          <w:sz w:val="20"/>
          <w:szCs w:val="20"/>
        </w:rPr>
        <w:t>TypeScript, JavaScript, Java, Kotlin, Clojure, Python, SQL, Solidity, Vyper, R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Product and web: </w:t>
      </w:r>
      <w:r>
        <w:rPr>
          <w:rFonts w:eastAsia="Calibri" w:cs="Calibri"/>
          <w:sz w:val="20"/>
          <w:szCs w:val="20"/>
        </w:rPr>
        <w:t>React, NextJS, Node.js, NestJS, Django, Ruby on Rails, Express, Dropwizard, Angular, Vue, REST, GraphQL, HTML, CSS, SASS/SCSS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Data: </w:t>
      </w:r>
      <w:r>
        <w:rPr>
          <w:rFonts w:eastAsia="Calibri" w:cs="Calibri"/>
          <w:sz w:val="20"/>
          <w:szCs w:val="20"/>
        </w:rPr>
        <w:t>PostgreSQL, MySQL, MongoDB, PostGIS, Redis, Elasticsearch, GCP and S3-based data lakes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Infrastructure: </w:t>
      </w:r>
      <w:r>
        <w:rPr>
          <w:rFonts w:eastAsia="Calibri" w:cs="Calibri"/>
          <w:sz w:val="20"/>
          <w:szCs w:val="20"/>
        </w:rPr>
        <w:t>AWS (S3, EC2, EKS, Lambda, RDS/Aurora, KMS, IAM, CloudFront); GCP (GKE, Cloud Run, BigQuery, Pub/Sub, Cloud SQL, IAM, Cloud Storage); Kubernetes, Helm, Docker, Terraform, Linux, KVM/QEMU, Proxmox, Tailscale; networking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Delivery and observability: </w:t>
      </w:r>
      <w:r>
        <w:rPr>
          <w:rFonts w:eastAsia="Calibri" w:cs="Calibri"/>
          <w:sz w:val="20"/>
          <w:szCs w:val="20"/>
        </w:rPr>
        <w:t>Git, GitHub Actions, Buildkite, Jenkins, CI/CD pipelines, Datadog, New Relic, Prometheus, Graylog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Process: </w:t>
      </w:r>
      <w:r>
        <w:rPr>
          <w:rFonts w:eastAsia="Calibri" w:cs="Calibri"/>
          <w:b w:val="false"/>
          <w:bCs w:val="false"/>
          <w:sz w:val="20"/>
          <w:szCs w:val="20"/>
        </w:rPr>
        <w:t xml:space="preserve">Agile, </w:t>
      </w:r>
      <w:r>
        <w:rPr>
          <w:rFonts w:eastAsia="Calibri" w:cs="Calibri"/>
          <w:sz w:val="20"/>
          <w:szCs w:val="20"/>
        </w:rPr>
        <w:t>Kanban, Scrum, XP (pairing, mob programming), Jira, Confluence, GitHub Projects, Pivotal Tracker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AI and agentic systems: </w:t>
      </w:r>
      <w:r>
        <w:rPr>
          <w:rFonts w:eastAsia="Calibri" w:cs="Calibri"/>
          <w:b w:val="false"/>
          <w:bCs w:val="false"/>
          <w:sz w:val="20"/>
          <w:szCs w:val="20"/>
        </w:rPr>
        <w:t>C</w:t>
      </w:r>
      <w:r>
        <w:rPr>
          <w:rFonts w:eastAsia="Calibri" w:cs="Calibri"/>
          <w:b w:val="false"/>
          <w:bCs w:val="false"/>
          <w:sz w:val="20"/>
          <w:szCs w:val="20"/>
        </w:rPr>
        <w:t>laude Code, Codex, Qwen Code, OpenCode, LiteLLM; local Qwen and Gemma models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Security and cryptography: </w:t>
      </w:r>
      <w:r>
        <w:rPr>
          <w:rFonts w:eastAsia="Calibri" w:cs="Calibri"/>
          <w:sz w:val="20"/>
          <w:szCs w:val="20"/>
        </w:rPr>
        <w:t>AES-256 and field-level encryption of cardholder data and SSNs, key management, digital signatures, salted hashing (bcrypt), Keccak/SHA-family hashing, Keycloak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Risk and compliance: </w:t>
      </w:r>
      <w:r>
        <w:rPr>
          <w:rFonts w:eastAsia="Calibri" w:cs="Calibri"/>
          <w:sz w:val="20"/>
          <w:szCs w:val="20"/>
        </w:rPr>
        <w:t>PCI DSS (Level 1 build, raw card handling), HIPAA, FERPA, KYC/AML, GDPR/CCPA; security, privacy and incident response</w:t>
      </w:r>
    </w:p>
    <w:p>
      <w:pPr>
        <w:pStyle w:val="Normal"/>
        <w:pBdr>
          <w:bottom w:val="single" w:sz="6" w:space="2" w:color="999999"/>
        </w:pBdr>
        <w:spacing w:before="160" w:after="60"/>
        <w:rPr/>
      </w:pPr>
      <w:r>
        <w:rPr>
          <w:rFonts w:eastAsia="Calibri" w:cs="Calibri"/>
          <w:b/>
          <w:bCs/>
          <w:sz w:val="22"/>
          <w:szCs w:val="22"/>
        </w:rPr>
        <w:t>EDUCATION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>University of Michigan</w:t>
      </w:r>
      <w:r>
        <w:rPr>
          <w:rFonts w:eastAsia="Calibri" w:cs="Calibri"/>
          <w:sz w:val="20"/>
          <w:szCs w:val="20"/>
        </w:rPr>
        <w:t xml:space="preserve">  |  Bachelor of Science | 2012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>National Science Foundation</w:t>
      </w:r>
      <w:r>
        <w:rPr>
          <w:rFonts w:eastAsia="Calibri" w:cs="Calibri"/>
          <w:sz w:val="20"/>
          <w:szCs w:val="20"/>
        </w:rPr>
        <w:t xml:space="preserve">  |  Graduate Research Fellowship Program, Honorable Mention | 2014</w:t>
      </w:r>
    </w:p>
    <w:sectPr>
      <w:type w:val="nextPage"/>
      <w:pgSz w:w="12240" w:h="15840"/>
      <w:pgMar w:left="864" w:right="864" w:gutter="0" w:header="0" w:top="648" w:footer="0" w:bottom="64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360" w:hanging="24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rPr>
      <w:vertAlign w:val="superscript"/>
    </w:rPr>
  </w:style>
  <w:style w:type="character" w:styleId="FootnoteCharactersuser">
    <w:name w:val="Footnote Characters (user)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Characters">
    <w:name w:val="Endnote Characters"/>
    <w:uiPriority w:val="99"/>
    <w:semiHidden/>
    <w:unhideWhenUsed/>
    <w:rPr>
      <w:vertAlign w:val="superscript"/>
    </w:rPr>
  </w:style>
  <w:style w:type="character" w:styleId="EndnoteCharactersuser">
    <w:name w:val="Endnote Characters (user)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 Unicode M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1648</TotalTime>
  <Application>LibreOffice/26.8.1.1$MacOSX_AARCH64 LibreOffice_project/bf6ef2662401c7d6dce671ab4deb26ee0af3a7c1</Application>
  <AppVersion>15.0000</AppVersion>
  <Pages>2</Pages>
  <Words>1141</Words>
  <Characters>7170</Characters>
  <CharactersWithSpaces>8244</CharactersWithSpaces>
  <Paragraphs>65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2026-10-08T17:48:35Z</dcterms:created>
  <dc:creator>Levi Skye Morris</dc:creator>
  <dc:description/>
  <dc:language>en-US</dc:language>
  <cp:lastModifiedBy/>
  <cp:lastPrinted>2026-10-19T19:46:51Z</cp:lastPrinted>
  <dcterms:modified xsi:type="dcterms:W3CDTF">2026-10-19T22:11:47Z</dcterms:modified>
  <cp:revision>70</cp:revision>
  <dc:subject/>
  <dc:title>Levi Skye Morris CV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