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32"/>
          <w:szCs w:val="32"/>
        </w:rPr>
        <w:t>Levi Skye Morris</w:t>
      </w:r>
    </w:p>
    <w:p>
      <w:pPr>
        <w:pStyle w:val="Normal"/>
        <w:spacing w:before="0" w:after="40"/>
        <w:rPr/>
      </w:pPr>
      <w:r>
        <w:rPr>
          <w:rFonts w:eastAsia="Calibri" w:cs="Calibri"/>
          <w:sz w:val="20"/>
          <w:szCs w:val="20"/>
        </w:rPr>
        <w:t>Staff / Principal Engineer | Payments, Data &amp; Platform Systems | Former CTO</w:t>
      </w:r>
    </w:p>
    <w:p>
      <w:pPr>
        <w:pStyle w:val="Normal"/>
        <w:spacing w:before="0" w:after="40"/>
        <w:rPr/>
      </w:pPr>
      <w:r>
        <w:rPr>
          <w:rFonts w:eastAsia="Calibri" w:cs="Calibri"/>
          <w:sz w:val="20"/>
          <w:szCs w:val="20"/>
        </w:rPr>
        <w:t>Boulder, Colorado | levi@leviskye.com | github.com/siromivel | leviskye.com | 734-730-7169</w:t>
      </w:r>
    </w:p>
    <w:p>
      <w:pPr>
        <w:pStyle w:val="Normal"/>
        <w:pBdr>
          <w:bottom w:val="single" w:sz="6" w:space="2" w:color="999999"/>
        </w:pBdr>
        <w:spacing w:before="160" w:after="60"/>
        <w:rPr/>
      </w:pPr>
      <w:r>
        <w:rPr>
          <w:rFonts w:eastAsia="Calibri" w:cs="Calibri"/>
          <w:b/>
          <w:bCs/>
          <w:sz w:val="22"/>
          <w:szCs w:val="22"/>
        </w:rPr>
        <w:t>SUMMARY</w:t>
      </w:r>
    </w:p>
    <w:p>
      <w:pPr>
        <w:pStyle w:val="Normal"/>
        <w:spacing w:before="0" w:after="40"/>
        <w:rPr/>
      </w:pPr>
      <w:r>
        <w:rPr>
          <w:rFonts w:eastAsia="Calibri" w:cs="Calibri"/>
          <w:sz w:val="20"/>
          <w:szCs w:val="20"/>
        </w:rPr>
        <w:t>Hands-on staff-level engineer and former CTO with 11+ years designing and building payments, healthcare and distributed systems on PostgreSQL: ledgers, payment gateways, third-party integrations and APIs that handle sensitive financial and health data. Architected and led the rebuild of a high-risk payments platform and kept it running through banking loss, deplatforming and persistent attacks, while mentoring engineers and staying in the code on the hardest problems.</w:t>
      </w:r>
    </w:p>
    <w:p>
      <w:pPr>
        <w:pStyle w:val="Normal"/>
        <w:pBdr>
          <w:bottom w:val="single" w:sz="6" w:space="2" w:color="999999"/>
        </w:pBdr>
        <w:spacing w:before="160" w:after="60"/>
        <w:rPr/>
      </w:pPr>
      <w:r>
        <w:rPr>
          <w:rFonts w:eastAsia="Calibri" w:cs="Calibri"/>
          <w:b/>
          <w:bCs/>
          <w:sz w:val="22"/>
          <w:szCs w:val="22"/>
        </w:rPr>
        <w:t>EXPERIENCE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SpankChain</w:t>
      </w:r>
      <w:r>
        <w:rPr>
          <w:rFonts w:eastAsia="Calibri" w:cs="Calibri"/>
          <w:sz w:val="20"/>
          <w:szCs w:val="20"/>
        </w:rPr>
        <w:t xml:space="preserve">  |  Remote | 2019–2026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Chief Technology Officer (Hands-on Chief Architect)</w:t>
      </w:r>
      <w:r>
        <w:rPr>
          <w:rFonts w:eastAsia="Calibri" w:cs="Calibri"/>
          <w:sz w:val="20"/>
          <w:szCs w:val="20"/>
        </w:rPr>
        <w:t xml:space="preserve">  |  Jul 2020–Apr 2026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Acting Head of Engineering</w:t>
      </w:r>
      <w:r>
        <w:rPr>
          <w:rFonts w:eastAsia="Calibri" w:cs="Calibri"/>
          <w:sz w:val="20"/>
          <w:szCs w:val="20"/>
        </w:rPr>
        <w:t xml:space="preserve">  |  Dec 2019–Jul 2020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Senior Software Engineer</w:t>
      </w:r>
      <w:r>
        <w:rPr>
          <w:rFonts w:eastAsia="Calibri" w:cs="Calibri"/>
          <w:sz w:val="20"/>
          <w:szCs w:val="20"/>
        </w:rPr>
        <w:t xml:space="preserve">  |  Apr 2019–Dec 2019</w:t>
      </w:r>
    </w:p>
    <w:p>
      <w:pPr>
        <w:pStyle w:val="Normal"/>
        <w:spacing w:before="0" w:after="30"/>
        <w:rPr/>
      </w:pPr>
      <w:r>
        <w:rPr>
          <w:rFonts w:eastAsia="Calibri" w:cs="Calibri"/>
          <w:i/>
          <w:iCs/>
          <w:sz w:val="20"/>
          <w:szCs w:val="20"/>
        </w:rPr>
        <w:t>High-risk payment processor for independent creators: ran its own ledger, user-to-user payments, KYC/AML and crypto settlement rails through banking loss and deplatforming.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Architected and led the ground-up rebuild of SpankPay v2, the company's ledger and payments platform: replaced an over-normalized schema and a home-rolled framework with NestJS conventions and targeted denormalization, storing an opening balance on every transaction so balances were fast to read and auditable end to end.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Kept balances correct under concurrent writes with serializable transactions on a single primary, planned hot-account balance splitting for scale and migrated balances via snapshot and backfill; Keycloak handled identity and access.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Owned payment and settlement systems processing seven figures in transaction volume, including banking integrations, KYC/AML controls, GDPR/CCPA compliance and federal age- and identity-verification recordkeeping (18 U.S.C. § 2257), along with security, reliability and incident response.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Architected and scaled the security of mission-critical payment infrastructure and cryptographic signing keys against persistent, well-resourced adversaries, and led incident response.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Architected SpankPay.me, a payment-link product that kept independent creators paid after mainstream processors deplatformed them, and SpankMatch, defining its stack and data flow and holding final approval over design changes.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Set technical direction across services, payments, data and blockchain infrastructure, and owned GCP operations: GKE with Helm, Cloud Run, Cloud SQL, BigQuery and Pub/Sub.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Maintained Ethereum payment-channel infrastructure, working across signing, key management and Keccak hashing in Solidity, Vyper and JavaScript; used Python to parse complex smart-contract state from the Ethereum blockchain.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Maintained 99.9% platform uptime through the loss of banking partners, product deplatforming and shifting regulatory requirements; retained roughly 80% of the core team through a major product sunset and restructuring.</w:t>
      </w:r>
    </w:p>
    <w:p>
      <w:pPr>
        <w:pStyle w:val="ListParagraph"/>
        <w:numPr>
          <w:ilvl w:val="0"/>
          <w:numId w:val="1"/>
        </w:numPr>
        <w:spacing w:before="0" w:after="30"/>
        <w:rPr>
          <w:rFonts w:eastAsia="Calibri" w:cs="Calibri"/>
          <w:sz w:val="20"/>
          <w:szCs w:val="20"/>
        </w:rPr>
      </w:pPr>
      <w:r>
        <w:rPr>
          <w:rFonts w:eastAsia="Calibri" w:cs="Calibri"/>
          <w:sz w:val="20"/>
          <w:szCs w:val="20"/>
        </w:rPr>
        <w:t>Grew from senior engineer to CTO, leading 8–10 engineers across five countries plus a contracted team and owning hiring, coaching and performance management; kept weekly 1-on-1s with junior and senior engineers throughout, including mentoring a fresh bootcamp hire into a highly effective IC writing production backend microservices within four months.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Built support and escalation from zero, with a rotating triage engineer and protected capacity for technical debt, and turned roadmaps set with the CEO and CFO into epics and sprints without a dedicated project manager.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Led the technical wind-down: kept security and access controls intact through staff reductions, archived regulated data and modeled recovery of six-figure residual balances from retired payment-channel contracts.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CampSpot</w:t>
      </w:r>
      <w:r>
        <w:rPr>
          <w:rFonts w:eastAsia="Calibri" w:cs="Calibri"/>
          <w:sz w:val="20"/>
          <w:szCs w:val="20"/>
        </w:rPr>
        <w:t xml:space="preserve">  |  Denver, Colorado | 2017–2019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Senior Software Engineer</w:t>
      </w:r>
      <w:r>
        <w:rPr>
          <w:rFonts w:eastAsia="Calibri" w:cs="Calibri"/>
          <w:sz w:val="20"/>
          <w:szCs w:val="20"/>
        </w:rPr>
        <w:t xml:space="preserve">  |  Sep 2017–Feb 2019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Led a three-person payments squad; architected and built a payment gateway to PCI DSS Level 1 requirements, including third-party processor integrations, transaction workflows, failure handling and AES-256 encryption of cardholder data.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Built and scaled customer-facing reservation and payment systems with Java, Kotlin, TypeScript, Dropwizard, Node.js, MySQL and React.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DocNetwork / CampDoc</w:t>
      </w:r>
      <w:r>
        <w:rPr>
          <w:rFonts w:eastAsia="Calibri" w:cs="Calibri"/>
          <w:sz w:val="20"/>
          <w:szCs w:val="20"/>
        </w:rPr>
        <w:t xml:space="preserve">  |  Ann Arbor, Michigan | 2015–2017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Development Team Lead</w:t>
      </w:r>
      <w:r>
        <w:rPr>
          <w:rFonts w:eastAsia="Calibri" w:cs="Calibri"/>
          <w:sz w:val="20"/>
          <w:szCs w:val="20"/>
        </w:rPr>
        <w:t xml:space="preserve">  |  Aug 2015–Jun 2017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Resolved severe PostgreSQL bottlenecks through query-plan analysis, indexing, recursive CTEs and data-model changes.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Led a 3–5-person team building a HIPAA/FERPA-compliant electronic health record and registration platform for pediatric and educational organizations.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Ran true XP, with mandatory driver/navigator pairing on sensitive features and mob programming for the worst outages; later carried the practice to CampSpot.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Led engineering as monthly payment volume grew from six to seven figures, balancing delivery against privacy, security, data integrity and operational health.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Maintained an in-house flow that took raw card numbers through our own form and sent them securely to the processor.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SearchSpring</w:t>
      </w:r>
      <w:r>
        <w:rPr>
          <w:rFonts w:eastAsia="Calibri" w:cs="Calibri"/>
          <w:sz w:val="20"/>
          <w:szCs w:val="20"/>
        </w:rPr>
        <w:t xml:space="preserve">  |  Colorado Springs, Colorado | 2014–2015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Integration Specialist</w:t>
      </w:r>
      <w:r>
        <w:rPr>
          <w:rFonts w:eastAsia="Calibri" w:cs="Calibri"/>
          <w:sz w:val="20"/>
          <w:szCs w:val="20"/>
        </w:rPr>
        <w:t xml:space="preserve">  |  Nov 2014–Aug 2015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Built third-party platform integrations for Shopify, Magento, NetSuite and BigCommerce, with pipelines that loaded catalog data into S3 and indexed it into Elasticsearch with custom relevance weighting; diagnosed production issues across the ELK stack.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Gelada Research Project</w:t>
      </w:r>
      <w:r>
        <w:rPr>
          <w:rFonts w:eastAsia="Calibri" w:cs="Calibri"/>
          <w:sz w:val="20"/>
          <w:szCs w:val="20"/>
        </w:rPr>
        <w:t xml:space="preserve">  |  Simien Mountains, Ethiopia | 2012–2014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Field Site Manager</w:t>
      </w:r>
      <w:r>
        <w:rPr>
          <w:rFonts w:eastAsia="Calibri" w:cs="Calibri"/>
          <w:sz w:val="20"/>
          <w:szCs w:val="20"/>
        </w:rPr>
        <w:t xml:space="preserve">  |  Jun 2012–Jan 2014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Ran personnel, logistics, safety, budgets and research data collection at a remote, high-altitude primate field station under tight operational, financial and physical constraints.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Maintained and heavily extended the station's Palm Pilot data-collection software (NSBasic) with no prior programming experience and no internet access, including a custom text-file persistence layer the platform didn't natively support.</w:t>
      </w:r>
    </w:p>
    <w:p>
      <w:pPr>
        <w:pStyle w:val="Normal"/>
        <w:pBdr>
          <w:bottom w:val="single" w:sz="6" w:space="2" w:color="999999"/>
        </w:pBdr>
        <w:spacing w:before="160" w:after="60"/>
        <w:rPr/>
      </w:pPr>
      <w:r>
        <w:rPr>
          <w:rFonts w:eastAsia="Calibri" w:cs="Calibri"/>
          <w:b/>
          <w:bCs/>
          <w:sz w:val="22"/>
          <w:szCs w:val="22"/>
        </w:rPr>
        <w:t>PROJECTS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WUIXpose</w:t>
      </w:r>
      <w:r>
        <w:rPr>
          <w:rFonts w:eastAsia="Calibri" w:cs="Calibri"/>
          <w:sz w:val="20"/>
          <w:szCs w:val="20"/>
        </w:rPr>
        <w:t xml:space="preserve">  |  2026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Open source: Python, Django, PostGIS and React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Building a wildfire mitigation tool that maps home ignition zones around every structure in Boulder County from parcel, footprint and address data, on Django, GeoDjango, DRF, PostGIS, React and MapLibre.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Serves map data as PostGIS-generated vector tiles; keeps incremental jobs correct with database triggers that track geometry changes and versioned zone rules.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Wildfire risk and edge photogrammetry</w:t>
      </w:r>
      <w:r>
        <w:rPr>
          <w:rFonts w:eastAsia="Calibri" w:cs="Calibri"/>
          <w:sz w:val="20"/>
          <w:szCs w:val="20"/>
        </w:rPr>
        <w:t xml:space="preserve">  |  2026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Technical and business exploration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Designed a wildfire-risk assessment service combining UAV and on-foot photogrammetry with a reporting pipeline that turns field observations into conservative, plain-language assessments, using constrained local inference checked by an independent auditing agent.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Computational ecology</w:t>
      </w:r>
      <w:r>
        <w:rPr>
          <w:rFonts w:eastAsia="Calibri" w:cs="Calibri"/>
          <w:sz w:val="20"/>
          <w:szCs w:val="20"/>
        </w:rPr>
        <w:t xml:space="preserve">  |  2026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Clojure, Python and scientific computing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Built Ricker and stochastic eco-evolutionary population models in Clojure and Python (NumPy, SciPy), with equilibrium and cycle detection, Lyapunov exponent estimation and bifurcation analysis.</w:t>
      </w:r>
    </w:p>
    <w:p>
      <w:pPr>
        <w:pStyle w:val="Normal"/>
        <w:pBdr>
          <w:bottom w:val="single" w:sz="6" w:space="2" w:color="999999"/>
        </w:pBdr>
        <w:spacing w:before="160" w:after="60"/>
        <w:rPr/>
      </w:pPr>
      <w:r>
        <w:rPr>
          <w:rFonts w:eastAsia="Calibri" w:cs="Calibri"/>
          <w:b/>
          <w:bCs/>
          <w:sz w:val="22"/>
          <w:szCs w:val="22"/>
        </w:rPr>
        <w:t>SKILLS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Languages: </w:t>
      </w:r>
      <w:r>
        <w:rPr>
          <w:rFonts w:eastAsia="Calibri" w:cs="Calibri"/>
          <w:sz w:val="20"/>
          <w:szCs w:val="20"/>
        </w:rPr>
        <w:t>TypeScript, JavaScript, Java, Kotlin, Clojure, Python, SQL, Solidity, Vyper, R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Product and web: </w:t>
      </w:r>
      <w:r>
        <w:rPr>
          <w:rFonts w:eastAsia="Calibri" w:cs="Calibri"/>
          <w:sz w:val="20"/>
          <w:szCs w:val="20"/>
        </w:rPr>
        <w:t>React, NextJS, Node.js, NestJS, Django, Ruby on Rails, Express, Dropwizard, Angular, Vue, REST, GraphQL, HTML, CSS, SASS/SCSS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Data: </w:t>
      </w:r>
      <w:r>
        <w:rPr>
          <w:rFonts w:eastAsia="Calibri" w:cs="Calibri"/>
          <w:sz w:val="20"/>
          <w:szCs w:val="20"/>
        </w:rPr>
        <w:t>PostgreSQL, MySQL, MongoDB, PostGIS, Redis, Elasticsearch, GCP and S3-based data lakes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Infrastructure: </w:t>
      </w:r>
      <w:r>
        <w:rPr>
          <w:rFonts w:eastAsia="Calibri" w:cs="Calibri"/>
          <w:sz w:val="20"/>
          <w:szCs w:val="20"/>
        </w:rPr>
        <w:t>AWS (S3, EC2, EKS, Lambda, RDS/Aurora, KMS, IAM, CloudFront); GCP (GKE, Cloud Run, BigQuery, Pub/Sub, Cloud SQL, IAM, Cloud Storage); Cloudflare (Workers, WAF, DDoS protection); Kubernetes, Helm, Docker, Terraform, Linux, KVM/QEMU, Proxmox, Tailscale; networking (DNS, TLS, VPC design, load balancing); Vercel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Delivery and observability: </w:t>
      </w:r>
      <w:r>
        <w:rPr>
          <w:rFonts w:eastAsia="Calibri" w:cs="Calibri"/>
          <w:sz w:val="20"/>
          <w:szCs w:val="20"/>
        </w:rPr>
        <w:t>Git, GitHub Actions, Buildkite, Jenkins, CI/CD pipelines, Datadog, New Relic, Prometheus, Graylog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Process: </w:t>
      </w:r>
      <w:r>
        <w:rPr>
          <w:rFonts w:eastAsia="Calibri" w:cs="Calibri"/>
          <w:b w:val="false"/>
          <w:bCs w:val="false"/>
          <w:sz w:val="20"/>
          <w:szCs w:val="20"/>
        </w:rPr>
        <w:t xml:space="preserve">Agile, </w:t>
      </w:r>
      <w:r>
        <w:rPr>
          <w:rFonts w:eastAsia="Calibri" w:cs="Calibri"/>
          <w:sz w:val="20"/>
          <w:szCs w:val="20"/>
        </w:rPr>
        <w:t>Kanban, Scrum, XP (pairing, mob programming), Jira, Confluence, GitHub Projects, Pivotal Tracker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AI and agentic systems: </w:t>
      </w:r>
      <w:r>
        <w:rPr>
          <w:rFonts w:eastAsia="Calibri" w:cs="Calibri"/>
          <w:sz w:val="20"/>
          <w:szCs w:val="20"/>
        </w:rPr>
        <w:t>multi-model agentic workflows across Claude, GPT, Gemini, Qwen and Gemma with cost- and privacy-aware routing between frontier APIs and self-hosted models (LiteLLM, Ollama)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Security and cryptography: </w:t>
      </w:r>
      <w:r>
        <w:rPr>
          <w:rFonts w:eastAsia="Calibri" w:cs="Calibri"/>
          <w:sz w:val="20"/>
          <w:szCs w:val="20"/>
        </w:rPr>
        <w:t>AES-256 and field-level encryption of cardholder data and SSNs, key management, digital signatures, salted hashing (bcrypt), Keccak/SHA-family hashing, in-house authentication systems, Keycloak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Risk and compliance: </w:t>
      </w:r>
      <w:r>
        <w:rPr>
          <w:rFonts w:eastAsia="Calibri" w:cs="Calibri"/>
          <w:sz w:val="20"/>
          <w:szCs w:val="20"/>
        </w:rPr>
        <w:t>PCI DSS (Level 1 build, raw card handling), HIPAA, FERPA, KYC/AML, GDPR/CCPA, 18 U.S.C. § 2257 recordkeeping; security, privacy and incident response</w:t>
      </w:r>
    </w:p>
    <w:p>
      <w:pPr>
        <w:pStyle w:val="Normal"/>
        <w:pBdr>
          <w:bottom w:val="single" w:sz="6" w:space="2" w:color="999999"/>
        </w:pBdr>
        <w:spacing w:before="160" w:after="60"/>
        <w:rPr/>
      </w:pPr>
      <w:r>
        <w:rPr>
          <w:rFonts w:eastAsia="Calibri" w:cs="Calibri"/>
          <w:b/>
          <w:bCs/>
          <w:sz w:val="22"/>
          <w:szCs w:val="22"/>
        </w:rPr>
        <w:t>EDUCATION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>University of Michigan</w:t>
      </w:r>
      <w:r>
        <w:rPr>
          <w:rFonts w:eastAsia="Calibri" w:cs="Calibri"/>
          <w:sz w:val="20"/>
          <w:szCs w:val="20"/>
        </w:rPr>
        <w:t xml:space="preserve">  |  B.S., Evolutionary Anthropology | 2012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>National Science Foundation</w:t>
      </w:r>
      <w:r>
        <w:rPr>
          <w:rFonts w:eastAsia="Calibri" w:cs="Calibri"/>
          <w:sz w:val="20"/>
          <w:szCs w:val="20"/>
        </w:rPr>
        <w:t xml:space="preserve">  |  Graduate Research Fellowship Program, Honorable Mention | 2014</w:t>
      </w:r>
    </w:p>
    <w:sectPr>
      <w:type w:val="nextPage"/>
      <w:pgSz w:w="12240" w:h="15840"/>
      <w:pgMar w:left="864" w:right="864" w:gutter="0" w:header="0" w:top="648" w:footer="0" w:bottom="64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360" w:hanging="24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rPr>
      <w:vertAlign w:val="superscript"/>
    </w:rPr>
  </w:style>
  <w:style w:type="character" w:styleId="FootnoteCharacters">
    <w:name w:val="Footnote Characters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rPr>
      <w:vertAlign w:val="superscript"/>
    </w:rPr>
  </w:style>
  <w:style w:type="character" w:styleId="EndnoteCharacters">
    <w:name w:val="Endnote Characters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LibreOffice/26.8.1.1$MacOSX_AARCH64 LibreOffice_project/bf6ef2662401c7d6dce671ab4deb26ee0af3a7c1</Application>
  <AppVersion>15.0000</AppVersion>
  <Pages>2</Pages>
  <Words>1186</Words>
  <Characters>7408</Characters>
  <CharactersWithSpaces>8525</CharactersWithSpaces>
  <Paragraphs>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2026-10-08T17:48:35Z</dcterms:created>
  <dc:creator>Levi Skye Morris</dc:creator>
  <dc:description/>
  <dc:language>en-US</dc:language>
  <cp:lastModifiedBy/>
  <cp:lastPrinted>2026-10-18T17:00:20Z</cp:lastPrinted>
  <dcterms:modified xsi:type="dcterms:W3CDTF">2026-10-18T17:03:03Z</dcterms:modified>
  <cp:revision>23</cp:revision>
  <dc:subject/>
  <dc:title>Levi Skye Morris CV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