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Urban Threads — Diagrams</w:t>
      </w:r>
    </w:p>
    <w:p>
      <w:r>
        <w:t>Sitemap and file/folder structure for Part 1.</w:t>
      </w:r>
    </w:p>
    <w:p>
      <w:pPr>
        <w:pStyle w:val="Heading2"/>
      </w:pPr>
      <w:r>
        <w:t>Sitemap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e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File &amp; Folder Structure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u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