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8ca6pmzg4z9n" w:id="0"/>
      <w:bookmarkEnd w:id="0"/>
      <w:r w:rsidDel="00000000" w:rsidR="00000000" w:rsidRPr="00000000">
        <w:rPr>
          <w:rtl w:val="0"/>
        </w:rPr>
        <w:t xml:space="preserve">Mercedes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car dealership -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Basically it's a frienchise of Mercedes Benz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Working as a General Manager - AMG Maybach 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Since 2017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Status symbol, luxury, tailor made finance options 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No customer didn't ask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Yes every year numbers are increasing 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They think about the Status symbol, Luxury, and comfort. 10 yrs in a row on No 1 position. 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Same answer 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Every client have its own requirements . There no as such common vehicle for which they ask about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Depends upon probing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All cars are safe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SUV s GLC,GLE,GLS and EV's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Every yrs we can consider by 10-12 %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