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4A213" w14:textId="5C988B63" w:rsidR="003B33F9" w:rsidRDefault="007951E5" w:rsidP="00086B11">
      <w:pPr>
        <w:ind w:left="720"/>
      </w:pPr>
      <w:r w:rsidRPr="007951E5">
        <w:rPr>
          <w:noProof/>
        </w:rPr>
        <w:drawing>
          <wp:inline distT="0" distB="0" distL="0" distR="0" wp14:anchorId="37095909" wp14:editId="7F03893B">
            <wp:extent cx="5731510" cy="3813175"/>
            <wp:effectExtent l="0" t="0" r="2540" b="0"/>
            <wp:docPr id="1124823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8231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5FB4">
        <w:br/>
      </w:r>
      <w:r w:rsidR="00440735">
        <w:rPr>
          <w:rFonts w:hint="eastAsia"/>
        </w:rPr>
        <w:t xml:space="preserve">                                                                                  </w:t>
      </w:r>
      <w:hyperlink r:id="rId7" w:history="1">
        <w:r w:rsidR="00440735">
          <w:rPr>
            <w:rStyle w:val="Hyperlink"/>
            <w:rFonts w:hint="eastAsia"/>
          </w:rPr>
          <w:t>(Source 1)</w:t>
        </w:r>
      </w:hyperlink>
    </w:p>
    <w:p w14:paraId="54343CCA" w14:textId="0F0991B0" w:rsidR="00086B11" w:rsidRDefault="00086B11" w:rsidP="002D4F47"/>
    <w:p w14:paraId="35E1BB45" w14:textId="652DA341" w:rsidR="00106833" w:rsidRDefault="00106833" w:rsidP="00086B11">
      <w:pPr>
        <w:ind w:left="720"/>
        <w:rPr>
          <w:b/>
          <w:bCs/>
          <w:sz w:val="36"/>
          <w:szCs w:val="36"/>
        </w:rPr>
      </w:pPr>
      <w:r w:rsidRPr="009A1235">
        <w:rPr>
          <w:b/>
          <w:bCs/>
          <w:sz w:val="36"/>
          <w:szCs w:val="36"/>
        </w:rPr>
        <w:t>Goal: Predict PADD 1 Arrival flows</w:t>
      </w:r>
    </w:p>
    <w:p w14:paraId="2A5A10A4" w14:textId="683596AF" w:rsidR="007E30F1" w:rsidRPr="009A1235" w:rsidRDefault="007E30F1" w:rsidP="00086B11">
      <w:pPr>
        <w:ind w:left="720"/>
        <w:rPr>
          <w:b/>
          <w:bCs/>
          <w:sz w:val="36"/>
          <w:szCs w:val="36"/>
        </w:rPr>
      </w:pPr>
      <w:r w:rsidRPr="00806694">
        <w:rPr>
          <w:b/>
          <w:bCs/>
        </w:rPr>
        <w:t>PADD 1 Arrival flows = colonial pipeline</w:t>
      </w:r>
      <w:r>
        <w:rPr>
          <w:rFonts w:hint="eastAsia"/>
          <w:b/>
          <w:bCs/>
        </w:rPr>
        <w:t xml:space="preserve"> flows</w:t>
      </w:r>
      <w:r w:rsidRPr="00806694">
        <w:rPr>
          <w:b/>
          <w:bCs/>
        </w:rPr>
        <w:t xml:space="preserve"> </w:t>
      </w:r>
      <w:r w:rsidRPr="00806694">
        <w:rPr>
          <w:rFonts w:hint="eastAsia"/>
          <w:b/>
          <w:bCs/>
        </w:rPr>
        <w:t>+ Products (SE) Pipeline</w:t>
      </w:r>
      <w:r>
        <w:rPr>
          <w:rFonts w:hint="eastAsia"/>
          <w:b/>
          <w:bCs/>
        </w:rPr>
        <w:t xml:space="preserve"> flows</w:t>
      </w:r>
      <w:r w:rsidRPr="00806694">
        <w:rPr>
          <w:rFonts w:hint="eastAsia"/>
          <w:b/>
          <w:bCs/>
        </w:rPr>
        <w:t xml:space="preserve"> </w:t>
      </w:r>
      <w:r w:rsidRPr="00806694">
        <w:rPr>
          <w:b/>
          <w:bCs/>
        </w:rPr>
        <w:t xml:space="preserve">+ tanker&amp; barge + </w:t>
      </w:r>
      <w:r w:rsidR="00815CB6">
        <w:rPr>
          <w:rFonts w:hint="eastAsia"/>
          <w:b/>
          <w:bCs/>
        </w:rPr>
        <w:t>Other PADDs to PADD 1 seaborne</w:t>
      </w:r>
      <w:r w:rsidRPr="00806694">
        <w:rPr>
          <w:b/>
          <w:bCs/>
        </w:rPr>
        <w:t xml:space="preserve"> + </w:t>
      </w:r>
      <w:r w:rsidR="00815CB6">
        <w:rPr>
          <w:rFonts w:hint="eastAsia"/>
          <w:b/>
          <w:bCs/>
        </w:rPr>
        <w:t>Other PADDs to PADD 1 non-</w:t>
      </w:r>
      <w:r w:rsidR="00D73618">
        <w:rPr>
          <w:b/>
          <w:bCs/>
        </w:rPr>
        <w:t>seaborne</w:t>
      </w:r>
    </w:p>
    <w:p w14:paraId="7DEE60D8" w14:textId="622D41E6" w:rsidR="007E30F1" w:rsidRDefault="00C26F34" w:rsidP="00590927">
      <w:pPr>
        <w:ind w:left="720"/>
        <w:rPr>
          <w:b/>
          <w:bCs/>
        </w:rPr>
      </w:pPr>
      <w:r>
        <w:rPr>
          <w:rFonts w:hint="eastAsia"/>
          <w:b/>
          <w:bCs/>
        </w:rPr>
        <w:t xml:space="preserve">Supply for PADD 1 = PADD 1 Arrival flows </w:t>
      </w:r>
      <w:r w:rsidR="007B760A">
        <w:rPr>
          <w:rFonts w:hint="eastAsia"/>
          <w:b/>
          <w:bCs/>
        </w:rPr>
        <w:t xml:space="preserve">+ PADD 1 </w:t>
      </w:r>
      <w:r w:rsidR="00677AB3">
        <w:rPr>
          <w:rFonts w:hint="eastAsia"/>
          <w:b/>
          <w:bCs/>
        </w:rPr>
        <w:t>intra Export</w:t>
      </w:r>
      <w:r w:rsidR="007B760A">
        <w:rPr>
          <w:rFonts w:hint="eastAsia"/>
          <w:b/>
          <w:bCs/>
        </w:rPr>
        <w:t xml:space="preserve"> </w:t>
      </w:r>
    </w:p>
    <w:p w14:paraId="352EAC55" w14:textId="6E9308BD" w:rsidR="007E30F1" w:rsidRDefault="007E30F1" w:rsidP="00086B11">
      <w:pPr>
        <w:ind w:left="720"/>
        <w:rPr>
          <w:b/>
          <w:bCs/>
        </w:rPr>
      </w:pPr>
      <w:r>
        <w:rPr>
          <w:rFonts w:hint="eastAsia"/>
          <w:b/>
          <w:bCs/>
        </w:rPr>
        <w:t xml:space="preserve">Demand for PADD 1 = </w:t>
      </w:r>
      <w:r w:rsidR="00C563D0">
        <w:rPr>
          <w:rFonts w:hint="eastAsia"/>
          <w:b/>
          <w:bCs/>
        </w:rPr>
        <w:t xml:space="preserve">PADD 1 Departure flows + </w:t>
      </w:r>
      <w:r w:rsidR="00D83775">
        <w:rPr>
          <w:rFonts w:hint="eastAsia"/>
          <w:b/>
          <w:bCs/>
        </w:rPr>
        <w:t>PADD 1 intra-import</w:t>
      </w:r>
    </w:p>
    <w:p w14:paraId="7A2D1705" w14:textId="04E26119" w:rsidR="00C809DA" w:rsidRDefault="006B6200" w:rsidP="00086B11">
      <w:pPr>
        <w:ind w:left="720"/>
        <w:rPr>
          <w:b/>
          <w:bCs/>
        </w:rPr>
      </w:pPr>
      <w:r>
        <w:rPr>
          <w:rFonts w:hint="eastAsia"/>
          <w:b/>
          <w:bCs/>
        </w:rPr>
        <w:t xml:space="preserve">Supply </w:t>
      </w:r>
      <w:r>
        <w:rPr>
          <w:b/>
          <w:bCs/>
        </w:rPr>
        <w:t>–</w:t>
      </w:r>
      <w:r>
        <w:rPr>
          <w:rFonts w:hint="eastAsia"/>
          <w:b/>
          <w:bCs/>
        </w:rPr>
        <w:t xml:space="preserve"> Demand = Stock build </w:t>
      </w:r>
    </w:p>
    <w:p w14:paraId="0729EABA" w14:textId="29F3FC48" w:rsidR="00F37665" w:rsidRDefault="00A04591" w:rsidP="00086B11">
      <w:pPr>
        <w:ind w:left="720"/>
      </w:pPr>
      <w:r w:rsidRPr="00A04591">
        <w:rPr>
          <w:rFonts w:hint="eastAsia"/>
          <w:i/>
          <w:iCs/>
        </w:rPr>
        <w:t>(</w:t>
      </w:r>
      <w:r w:rsidRPr="00A04591">
        <w:rPr>
          <w:i/>
          <w:iCs/>
        </w:rPr>
        <w:t>Actually,</w:t>
      </w:r>
      <w:r w:rsidRPr="00A04591">
        <w:rPr>
          <w:rFonts w:hint="eastAsia"/>
          <w:i/>
          <w:iCs/>
        </w:rPr>
        <w:t xml:space="preserve"> there will still be a potion in Supply that is production that stay at place, same for Demand Consumption that no import needed. I will assume this part net off for now)</w:t>
      </w:r>
      <w:r w:rsidR="00447370">
        <w:br/>
      </w:r>
      <w:r w:rsidR="00852140" w:rsidRPr="009A1235">
        <w:rPr>
          <w:rFonts w:hint="eastAsia"/>
          <w:b/>
          <w:bCs/>
          <w:sz w:val="36"/>
          <w:szCs w:val="36"/>
        </w:rPr>
        <w:t xml:space="preserve">Data to use for each </w:t>
      </w:r>
      <w:r w:rsidR="00B44E1F" w:rsidRPr="009A1235">
        <w:rPr>
          <w:b/>
          <w:bCs/>
          <w:sz w:val="36"/>
          <w:szCs w:val="36"/>
        </w:rPr>
        <w:t>term</w:t>
      </w:r>
    </w:p>
    <w:p w14:paraId="316AF695" w14:textId="1D409A8A" w:rsidR="00811F7A" w:rsidRDefault="001C7B10" w:rsidP="00EF48AE">
      <w:pPr>
        <w:ind w:left="720"/>
      </w:pPr>
      <w:r w:rsidRPr="00412829">
        <w:rPr>
          <w:b/>
          <w:bCs/>
        </w:rPr>
        <w:t>C</w:t>
      </w:r>
      <w:r w:rsidR="00590927" w:rsidRPr="00412829">
        <w:rPr>
          <w:b/>
          <w:bCs/>
        </w:rPr>
        <w:t>olonial</w:t>
      </w:r>
      <w:r w:rsidR="00590927" w:rsidRPr="00412829">
        <w:rPr>
          <w:rFonts w:hint="eastAsia"/>
          <w:b/>
          <w:bCs/>
        </w:rPr>
        <w:t xml:space="preserve"> pipeline flows</w:t>
      </w:r>
      <w:r w:rsidR="00590927">
        <w:rPr>
          <w:rFonts w:hint="eastAsia"/>
        </w:rPr>
        <w:t xml:space="preserve">: </w:t>
      </w:r>
      <w:r w:rsidR="009D0B34">
        <w:rPr>
          <w:rFonts w:hint="eastAsia"/>
        </w:rPr>
        <w:t xml:space="preserve"> There are two ways, we will use them to cross check against each other.</w:t>
      </w:r>
    </w:p>
    <w:p w14:paraId="742A8E46" w14:textId="207CDC3B" w:rsidR="009530FB" w:rsidRDefault="009530FB" w:rsidP="009530FB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We will calculate the volume of </w:t>
      </w:r>
      <w:r w:rsidR="009B5AC2">
        <w:rPr>
          <w:rFonts w:hint="eastAsia"/>
        </w:rPr>
        <w:t>line 1, then divide the</w:t>
      </w:r>
      <w:r w:rsidR="00BA3C27">
        <w:rPr>
          <w:rFonts w:hint="eastAsia"/>
        </w:rPr>
        <w:t xml:space="preserve"> line 1 volume by transit time. We will get </w:t>
      </w:r>
      <w:r w:rsidR="00E90A5C">
        <w:rPr>
          <w:rFonts w:hint="eastAsia"/>
        </w:rPr>
        <w:t>throughput</w:t>
      </w:r>
      <w:r w:rsidR="008F5D51">
        <w:rPr>
          <w:rFonts w:hint="eastAsia"/>
        </w:rPr>
        <w:t>. This concept follows little</w:t>
      </w:r>
      <w:r w:rsidR="008F5D51">
        <w:t>’</w:t>
      </w:r>
      <w:r w:rsidR="008F5D51">
        <w:rPr>
          <w:rFonts w:hint="eastAsia"/>
        </w:rPr>
        <w:t>s law</w:t>
      </w:r>
    </w:p>
    <w:p w14:paraId="7AD0F856" w14:textId="77777777" w:rsidR="00033414" w:rsidRDefault="00033414" w:rsidP="00033414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kern w:val="0"/>
          <w14:ligatures w14:val="none"/>
        </w:rPr>
      </w:pPr>
      <w:proofErr w:type="spellStart"/>
      <w:r w:rsidRPr="00033414">
        <w:rPr>
          <w:rFonts w:ascii="Times New Roman" w:eastAsia="Times New Roman" w:hAnsi="Times New Roman" w:cs="Times New Roman"/>
          <w:kern w:val="0"/>
          <w14:ligatures w14:val="none"/>
        </w:rPr>
        <w:t>Linefill</w:t>
      </w:r>
      <w:proofErr w:type="spellEnd"/>
      <w:r w:rsidRPr="00033414">
        <w:rPr>
          <w:rFonts w:ascii="Times New Roman" w:eastAsia="Times New Roman" w:hAnsi="Times New Roman" w:cs="Times New Roman"/>
          <w:kern w:val="0"/>
          <w14:ligatures w14:val="none"/>
        </w:rPr>
        <w:t> (</w:t>
      </w:r>
      <w:proofErr w:type="spellStart"/>
      <w:r w:rsidRPr="00033414">
        <w:rPr>
          <w:rFonts w:ascii="Times New Roman" w:eastAsia="Times New Roman" w:hAnsi="Times New Roman" w:cs="Times New Roman"/>
          <w:kern w:val="0"/>
          <w14:ligatures w14:val="none"/>
        </w:rPr>
        <w:t>MMbbl</w:t>
      </w:r>
      <w:proofErr w:type="spellEnd"/>
      <w:r w:rsidRPr="00033414">
        <w:rPr>
          <w:rFonts w:ascii="Times New Roman" w:eastAsia="Times New Roman" w:hAnsi="Times New Roman" w:cs="Times New Roman"/>
          <w:kern w:val="0"/>
          <w14:ligatures w14:val="none"/>
        </w:rPr>
        <w:t>)=Throughput (</w:t>
      </w:r>
      <w:proofErr w:type="spellStart"/>
      <w:r w:rsidRPr="00033414">
        <w:rPr>
          <w:rFonts w:ascii="Times New Roman" w:eastAsia="Times New Roman" w:hAnsi="Times New Roman" w:cs="Times New Roman"/>
          <w:kern w:val="0"/>
          <w14:ligatures w14:val="none"/>
        </w:rPr>
        <w:t>MMbbl</w:t>
      </w:r>
      <w:proofErr w:type="spellEnd"/>
      <w:r w:rsidRPr="00033414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gramStart"/>
      <w:r w:rsidRPr="00033414">
        <w:rPr>
          <w:rFonts w:ascii="Times New Roman" w:eastAsia="Times New Roman" w:hAnsi="Times New Roman" w:cs="Times New Roman"/>
          <w:kern w:val="0"/>
          <w14:ligatures w14:val="none"/>
        </w:rPr>
        <w:t>d)×</w:t>
      </w:r>
      <w:proofErr w:type="gramEnd"/>
      <w:r w:rsidRPr="00033414">
        <w:rPr>
          <w:rFonts w:ascii="Times New Roman" w:eastAsia="Times New Roman" w:hAnsi="Times New Roman" w:cs="Times New Roman"/>
          <w:kern w:val="0"/>
          <w14:ligatures w14:val="none"/>
        </w:rPr>
        <w:t xml:space="preserve">Transit time (days) </w:t>
      </w:r>
    </w:p>
    <w:p w14:paraId="231B34E4" w14:textId="77777777" w:rsidR="00B60F03" w:rsidRPr="00B60F03" w:rsidRDefault="00B60F03" w:rsidP="00033414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kern w:val="0"/>
          <w14:ligatures w14:val="none"/>
        </w:rPr>
      </w:pPr>
    </w:p>
    <w:p w14:paraId="014B61EA" w14:textId="2F27ACF4" w:rsidR="00033414" w:rsidRDefault="00885051" w:rsidP="00F413B0">
      <w:pPr>
        <w:pStyle w:val="ListParagraph"/>
        <w:numPr>
          <w:ilvl w:val="0"/>
          <w:numId w:val="1"/>
        </w:numPr>
      </w:pPr>
      <w:r>
        <w:rPr>
          <w:rFonts w:hint="eastAsia"/>
        </w:rPr>
        <w:t>Use EIA pipeline PADD 3 to PADD 1 data</w:t>
      </w:r>
      <w:r w:rsidR="002D4F47">
        <w:rPr>
          <w:rFonts w:hint="eastAsia"/>
        </w:rPr>
        <w:t xml:space="preserve"> (</w:t>
      </w:r>
      <w:hyperlink r:id="rId8" w:history="1">
        <w:r w:rsidR="002D4F47" w:rsidRPr="00E43DA2">
          <w:rPr>
            <w:rStyle w:val="Hyperlink"/>
          </w:rPr>
          <w:t>From PADD 3 to PADD 1 Movements by Pipeline</w:t>
        </w:r>
      </w:hyperlink>
      <w:r w:rsidR="002D4F47">
        <w:rPr>
          <w:rFonts w:hint="eastAsia"/>
        </w:rPr>
        <w:t>)</w:t>
      </w:r>
      <w:r>
        <w:rPr>
          <w:rFonts w:hint="eastAsia"/>
        </w:rPr>
        <w:t xml:space="preserve"> times a </w:t>
      </w:r>
      <w:r w:rsidR="00B907BD">
        <w:rPr>
          <w:rFonts w:hint="eastAsia"/>
        </w:rPr>
        <w:t>percentage of share split between colonial and plantation pipeline to get actual volume</w:t>
      </w:r>
      <w:r>
        <w:rPr>
          <w:rFonts w:hint="eastAsia"/>
        </w:rPr>
        <w:t xml:space="preserve"> for colonial pipeline. </w:t>
      </w:r>
    </w:p>
    <w:p w14:paraId="1C27E7CE" w14:textId="063E8F90" w:rsidR="00412829" w:rsidRDefault="00412829" w:rsidP="00412829">
      <w:pPr>
        <w:ind w:left="720"/>
      </w:pPr>
      <w:r w:rsidRPr="001C7B10">
        <w:rPr>
          <w:b/>
          <w:bCs/>
        </w:rPr>
        <w:t>T</w:t>
      </w:r>
      <w:r w:rsidRPr="001C7B10">
        <w:rPr>
          <w:rFonts w:hint="eastAsia"/>
          <w:b/>
          <w:bCs/>
        </w:rPr>
        <w:t xml:space="preserve">anker&amp; </w:t>
      </w:r>
      <w:r w:rsidR="001C7B10" w:rsidRPr="001C7B10">
        <w:rPr>
          <w:b/>
          <w:bCs/>
        </w:rPr>
        <w:t>barge</w:t>
      </w:r>
      <w:r w:rsidR="001C7B10">
        <w:t>:</w:t>
      </w:r>
      <w:r>
        <w:rPr>
          <w:rFonts w:hint="eastAsia"/>
        </w:rPr>
        <w:t xml:space="preserve"> </w:t>
      </w:r>
      <w:r w:rsidR="001C7B10">
        <w:rPr>
          <w:rFonts w:hint="eastAsia"/>
        </w:rPr>
        <w:t>Assume constant for now.</w:t>
      </w:r>
    </w:p>
    <w:p w14:paraId="3BE85362" w14:textId="1C4D2D17" w:rsidR="001C7B10" w:rsidRDefault="00D73618" w:rsidP="00412829">
      <w:pPr>
        <w:ind w:left="720"/>
      </w:pPr>
      <w:r w:rsidRPr="00D43B6D">
        <w:rPr>
          <w:rFonts w:hint="eastAsia"/>
          <w:b/>
          <w:bCs/>
        </w:rPr>
        <w:t>Other PADDs to PADD 1 seaborne</w:t>
      </w:r>
      <w:r w:rsidR="00D43B6D">
        <w:rPr>
          <w:rFonts w:hint="eastAsia"/>
        </w:rPr>
        <w:t xml:space="preserve">: </w:t>
      </w:r>
      <w:proofErr w:type="spellStart"/>
      <w:r w:rsidR="00D43B6D">
        <w:rPr>
          <w:rFonts w:hint="eastAsia"/>
        </w:rPr>
        <w:t>Kpler</w:t>
      </w:r>
      <w:proofErr w:type="spellEnd"/>
      <w:r w:rsidR="00D43B6D">
        <w:rPr>
          <w:rFonts w:hint="eastAsia"/>
        </w:rPr>
        <w:t xml:space="preserve"> data</w:t>
      </w:r>
      <w:r w:rsidR="00D65C3E">
        <w:rPr>
          <w:rFonts w:hint="eastAsia"/>
        </w:rPr>
        <w:t xml:space="preserve"> or EIA </w:t>
      </w:r>
      <w:r w:rsidR="00180262">
        <w:rPr>
          <w:rFonts w:hint="eastAsia"/>
        </w:rPr>
        <w:t xml:space="preserve">Import </w:t>
      </w:r>
      <w:r w:rsidR="00D65C3E">
        <w:rPr>
          <w:rFonts w:hint="eastAsia"/>
        </w:rPr>
        <w:t xml:space="preserve">data is around the same. </w:t>
      </w:r>
    </w:p>
    <w:p w14:paraId="16AFF7EF" w14:textId="77777777" w:rsidR="00C11910" w:rsidRDefault="00C11910" w:rsidP="00EF48AE">
      <w:pPr>
        <w:ind w:left="720"/>
      </w:pPr>
      <w:r>
        <w:t>Gasoline</w:t>
      </w:r>
      <w:r>
        <w:rPr>
          <w:rFonts w:hint="eastAsia"/>
        </w:rPr>
        <w:t xml:space="preserve"> Import EIA Data for gasoline includes</w:t>
      </w:r>
      <w:r>
        <w:t xml:space="preserve"> Motor Gasoline Blending Components + Finished Motor Gasoline</w:t>
      </w:r>
      <w:r>
        <w:rPr>
          <w:rFonts w:hint="eastAsia"/>
        </w:rPr>
        <w:t xml:space="preserve">. </w:t>
      </w:r>
    </w:p>
    <w:p w14:paraId="18C1D330" w14:textId="097E085B" w:rsidR="00DB48F5" w:rsidRDefault="00C11910" w:rsidP="00EF48AE">
      <w:pPr>
        <w:ind w:left="720"/>
      </w:pPr>
      <w:r>
        <w:rPr>
          <w:rFonts w:hint="eastAsia"/>
        </w:rPr>
        <w:t xml:space="preserve">This </w:t>
      </w:r>
      <w:r>
        <w:t>aligns</w:t>
      </w:r>
      <w:r>
        <w:rPr>
          <w:rFonts w:hint="eastAsia"/>
        </w:rPr>
        <w:t xml:space="preserve"> with </w:t>
      </w:r>
      <w:proofErr w:type="spellStart"/>
      <w:r>
        <w:rPr>
          <w:rFonts w:hint="eastAsia"/>
        </w:rPr>
        <w:t>Kpler</w:t>
      </w:r>
      <w:proofErr w:type="spellEnd"/>
      <w:r>
        <w:rPr>
          <w:rFonts w:hint="eastAsia"/>
        </w:rPr>
        <w:t xml:space="preserve"> data when we choose Alkylate, Reformate, Pygas and Gasoline </w:t>
      </w:r>
      <w:r>
        <w:t>blend stock</w:t>
      </w:r>
      <w:r>
        <w:rPr>
          <w:rFonts w:hint="eastAsia"/>
        </w:rPr>
        <w:t xml:space="preserve"> and Gasoline. </w:t>
      </w:r>
      <w:r>
        <w:br/>
      </w:r>
      <w:r w:rsidRPr="004D49DD">
        <w:rPr>
          <w:noProof/>
        </w:rPr>
        <w:drawing>
          <wp:inline distT="0" distB="0" distL="0" distR="0" wp14:anchorId="77F0505C" wp14:editId="5947D13B">
            <wp:extent cx="5487166" cy="1514686"/>
            <wp:effectExtent l="0" t="0" r="0" b="9525"/>
            <wp:docPr id="91082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827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4261">
        <w:br/>
      </w:r>
      <w:r w:rsidRPr="005B1B18">
        <w:rPr>
          <w:noProof/>
        </w:rPr>
        <w:drawing>
          <wp:inline distT="0" distB="0" distL="0" distR="0" wp14:anchorId="43134940" wp14:editId="42ABC950">
            <wp:extent cx="5731510" cy="1616075"/>
            <wp:effectExtent l="0" t="0" r="2540" b="3175"/>
            <wp:docPr id="1525884776" name="Picture 1" descr="A white tex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884776" name="Picture 1" descr="A white text with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F237D" w14:textId="7E3BB2FF" w:rsidR="00DB48F5" w:rsidRDefault="00DB48F5" w:rsidP="00086B11">
      <w:pPr>
        <w:ind w:left="720"/>
      </w:pPr>
      <w:r w:rsidRPr="00366899">
        <w:rPr>
          <w:b/>
          <w:bCs/>
        </w:rPr>
        <w:t>T</w:t>
      </w:r>
      <w:r w:rsidRPr="00366899">
        <w:rPr>
          <w:rFonts w:hint="eastAsia"/>
          <w:b/>
          <w:bCs/>
        </w:rPr>
        <w:t>anker &amp; barge</w:t>
      </w:r>
      <w:r>
        <w:rPr>
          <w:rFonts w:hint="eastAsia"/>
        </w:rPr>
        <w:t>: Only have history data</w:t>
      </w:r>
    </w:p>
    <w:p w14:paraId="1F9AF20A" w14:textId="463CEEBD" w:rsidR="00180262" w:rsidRDefault="00180262" w:rsidP="00086B11">
      <w:pPr>
        <w:ind w:left="720"/>
      </w:pPr>
      <w:r w:rsidRPr="00D43B6D">
        <w:rPr>
          <w:rFonts w:hint="eastAsia"/>
          <w:b/>
          <w:bCs/>
        </w:rPr>
        <w:t xml:space="preserve">Other PADDs to PADD 1 </w:t>
      </w:r>
      <w:r>
        <w:rPr>
          <w:rFonts w:hint="eastAsia"/>
          <w:b/>
          <w:bCs/>
        </w:rPr>
        <w:t>non-</w:t>
      </w:r>
      <w:r w:rsidRPr="00D43B6D">
        <w:rPr>
          <w:rFonts w:hint="eastAsia"/>
          <w:b/>
          <w:bCs/>
        </w:rPr>
        <w:t>seaborne</w:t>
      </w:r>
      <w:r>
        <w:rPr>
          <w:rFonts w:hint="eastAsia"/>
          <w:b/>
          <w:bCs/>
        </w:rPr>
        <w:t>: Get from EIA.</w:t>
      </w:r>
    </w:p>
    <w:p w14:paraId="4FB2DA9C" w14:textId="77777777" w:rsidR="00180262" w:rsidRDefault="00180262" w:rsidP="00086B11">
      <w:pPr>
        <w:ind w:left="720"/>
      </w:pPr>
    </w:p>
    <w:p w14:paraId="79759B98" w14:textId="77777777" w:rsidR="007E1EFC" w:rsidRDefault="00BB1135" w:rsidP="00FA0969">
      <w:pPr>
        <w:ind w:left="720"/>
        <w:rPr>
          <w:b/>
          <w:bCs/>
          <w:sz w:val="36"/>
          <w:szCs w:val="36"/>
        </w:rPr>
      </w:pPr>
      <w:r w:rsidRPr="00255445">
        <w:rPr>
          <w:rFonts w:hint="eastAsia"/>
          <w:b/>
          <w:bCs/>
          <w:sz w:val="36"/>
          <w:szCs w:val="36"/>
        </w:rPr>
        <w:t>Colonial Pipeline Capacity:</w:t>
      </w:r>
      <w:r w:rsidR="00FA0969">
        <w:rPr>
          <w:rFonts w:hint="eastAsia"/>
          <w:b/>
          <w:bCs/>
          <w:sz w:val="36"/>
          <w:szCs w:val="36"/>
        </w:rPr>
        <w:t xml:space="preserve"> </w:t>
      </w:r>
    </w:p>
    <w:p w14:paraId="1AABF65E" w14:textId="50D0E888" w:rsidR="008A2F18" w:rsidRPr="00FA0969" w:rsidRDefault="00FA0969" w:rsidP="00FA0969">
      <w:pPr>
        <w:ind w:left="720"/>
        <w:rPr>
          <w:b/>
          <w:bCs/>
          <w:sz w:val="36"/>
          <w:szCs w:val="36"/>
        </w:rPr>
      </w:pPr>
      <w:r w:rsidRPr="00E0229A">
        <w:rPr>
          <w:rFonts w:hint="eastAsia"/>
          <w:color w:val="FF0000"/>
          <w:sz w:val="36"/>
          <w:szCs w:val="36"/>
        </w:rPr>
        <w:t>Line 1: 1.37 mbd, Line 2: 1.16 mbd</w:t>
      </w:r>
      <w:r w:rsidR="0020505C" w:rsidRPr="00E0229A">
        <w:rPr>
          <w:rFonts w:hint="eastAsia"/>
          <w:color w:val="FF0000"/>
          <w:sz w:val="36"/>
          <w:szCs w:val="36"/>
        </w:rPr>
        <w:t>&amp;</w:t>
      </w:r>
      <w:r w:rsidRPr="00E0229A">
        <w:rPr>
          <w:rFonts w:hint="eastAsia"/>
          <w:color w:val="FF0000"/>
          <w:sz w:val="36"/>
          <w:szCs w:val="36"/>
        </w:rPr>
        <w:t xml:space="preserve"> Line 3</w:t>
      </w:r>
      <w:r w:rsidR="0020505C" w:rsidRPr="00E0229A">
        <w:rPr>
          <w:rFonts w:hint="eastAsia"/>
          <w:color w:val="FF0000"/>
          <w:sz w:val="36"/>
          <w:szCs w:val="36"/>
        </w:rPr>
        <w:t>:</w:t>
      </w:r>
      <w:r w:rsidRPr="00E0229A">
        <w:rPr>
          <w:rFonts w:hint="eastAsia"/>
          <w:color w:val="FF0000"/>
          <w:sz w:val="36"/>
          <w:szCs w:val="36"/>
        </w:rPr>
        <w:t xml:space="preserve"> 0.885</w:t>
      </w:r>
      <w:r w:rsidR="0020505C" w:rsidRPr="00E0229A">
        <w:rPr>
          <w:rFonts w:hint="eastAsia"/>
          <w:color w:val="FF0000"/>
          <w:sz w:val="36"/>
          <w:szCs w:val="36"/>
        </w:rPr>
        <w:t>mbd</w:t>
      </w:r>
      <w:r w:rsidR="00D6458B">
        <w:br/>
      </w:r>
      <w:r w:rsidR="006F740A">
        <w:t xml:space="preserve">Source </w:t>
      </w:r>
      <w:r w:rsidR="00255445">
        <w:rPr>
          <w:rFonts w:hint="eastAsia"/>
        </w:rPr>
        <w:t>1</w:t>
      </w:r>
      <w:r w:rsidR="006F740A">
        <w:t xml:space="preserve">: </w:t>
      </w:r>
    </w:p>
    <w:p w14:paraId="68C0053C" w14:textId="6E876081" w:rsidR="00D07179" w:rsidRDefault="00353EC1" w:rsidP="0013185C">
      <w:pPr>
        <w:ind w:left="720"/>
      </w:pPr>
      <w:r w:rsidRPr="00B6019A">
        <w:t xml:space="preserve">Colonial's Line 1 carries 1.37 million b/d of gasoline and Line 2 carries 1.16 million b/d of distillates from the USGC to Greensboro, North Carolina. Line 3 with a capacity of 885,000 b/d carries both gasoline and distillates from </w:t>
      </w:r>
      <w:r w:rsidRPr="00B6019A">
        <w:lastRenderedPageBreak/>
        <w:t>Greensboro to its destination in Linden, New Jersey, and New York Harbor.</w:t>
      </w:r>
      <w:r w:rsidR="001853BE">
        <w:br/>
      </w:r>
      <w:hyperlink r:id="rId11" w:history="1">
        <w:r w:rsidRPr="009A3277">
          <w:rPr>
            <w:rStyle w:val="Hyperlink"/>
          </w:rPr>
          <w:t>https://www.spglobal.com/commodity-insights/en/news-research/latest-news/refined-products/040425-colonial-pipeline-shippers-face-off-in-gasoline-liquidity-grade-volatility-tariff-feud</w:t>
        </w:r>
      </w:hyperlink>
    </w:p>
    <w:p w14:paraId="578C1A70" w14:textId="5A8E3092" w:rsidR="00D07179" w:rsidRDefault="00D07179" w:rsidP="0013185C">
      <w:pPr>
        <w:ind w:left="720"/>
      </w:pPr>
      <w:r>
        <w:t>S</w:t>
      </w:r>
      <w:r>
        <w:rPr>
          <w:rFonts w:hint="eastAsia"/>
        </w:rPr>
        <w:t xml:space="preserve">ource </w:t>
      </w:r>
      <w:r w:rsidR="00255445">
        <w:rPr>
          <w:rFonts w:hint="eastAsia"/>
        </w:rPr>
        <w:t>2</w:t>
      </w:r>
      <w:r>
        <w:rPr>
          <w:rFonts w:hint="eastAsia"/>
        </w:rPr>
        <w:t xml:space="preserve">: </w:t>
      </w:r>
      <w:r>
        <w:br/>
      </w:r>
      <w:r w:rsidRPr="00D07179">
        <w:t>The assessments cover the three largest refined products pipelines in the US: the 1.37 million b/d, gasoline-only Line 1 from Pasadena, Texas, to Greensboro, North Carolina; the 1.16 million b/d, distillates-only Line 2 from Pasadena to Greensboro; and the 885,000 b/d, multiproduct Line 3 from Greensboro to Linden, New Jersey. Assessments also reflect the spot price of lines 1 and 3 combined and lines 2 and 3 combined.</w:t>
      </w:r>
      <w:r>
        <w:br/>
      </w:r>
      <w:r>
        <w:br/>
      </w:r>
      <w:hyperlink r:id="rId12" w:history="1">
        <w:r w:rsidRPr="009A3277">
          <w:rPr>
            <w:rStyle w:val="Hyperlink"/>
          </w:rPr>
          <w:t>https://www.spglobal.com/content/dam/spglobal/ci/en/documents/platts/en/our-methodology/methodology-specifications/Colonial-Line-Space-FAQ-Feb-2015.pdf</w:t>
        </w:r>
      </w:hyperlink>
    </w:p>
    <w:p w14:paraId="0C5FD179" w14:textId="77777777" w:rsidR="00E0229A" w:rsidRDefault="0013185C" w:rsidP="00544EC5">
      <w:pPr>
        <w:ind w:left="720"/>
        <w:rPr>
          <w:b/>
          <w:bCs/>
          <w:sz w:val="36"/>
          <w:szCs w:val="36"/>
        </w:rPr>
      </w:pPr>
      <w:r w:rsidRPr="00255445">
        <w:rPr>
          <w:rFonts w:hint="eastAsia"/>
          <w:b/>
          <w:bCs/>
          <w:sz w:val="36"/>
          <w:szCs w:val="36"/>
        </w:rPr>
        <w:t xml:space="preserve">Colonial Pipeline </w:t>
      </w:r>
      <w:r w:rsidR="00F76E0E">
        <w:rPr>
          <w:rFonts w:hint="eastAsia"/>
          <w:b/>
          <w:bCs/>
          <w:sz w:val="36"/>
          <w:szCs w:val="36"/>
        </w:rPr>
        <w:t>Length</w:t>
      </w:r>
      <w:r w:rsidR="00544EC5">
        <w:rPr>
          <w:rFonts w:hint="eastAsia"/>
          <w:b/>
          <w:bCs/>
          <w:sz w:val="36"/>
          <w:szCs w:val="36"/>
        </w:rPr>
        <w:t>/Diameter/Thickness</w:t>
      </w:r>
      <w:r w:rsidRPr="00255445">
        <w:rPr>
          <w:rFonts w:hint="eastAsia"/>
          <w:b/>
          <w:bCs/>
          <w:sz w:val="36"/>
          <w:szCs w:val="36"/>
        </w:rPr>
        <w:t>:</w:t>
      </w:r>
    </w:p>
    <w:p w14:paraId="20E3FF02" w14:textId="77777777" w:rsidR="00E0229A" w:rsidRPr="00E0304C" w:rsidRDefault="00E0229A" w:rsidP="00544EC5">
      <w:pPr>
        <w:ind w:left="720"/>
        <w:rPr>
          <w:color w:val="FF0000"/>
        </w:rPr>
      </w:pPr>
      <w:r w:rsidRPr="00E0304C">
        <w:rPr>
          <w:color w:val="FF0000"/>
        </w:rPr>
        <w:t>Line 1 length</w:t>
      </w:r>
      <w:r w:rsidRPr="00E0304C">
        <w:rPr>
          <w:color w:val="FF0000"/>
        </w:rPr>
        <w:t>：</w:t>
      </w:r>
      <w:r w:rsidRPr="00E0304C">
        <w:rPr>
          <w:color w:val="FF0000"/>
        </w:rPr>
        <w:t xml:space="preserve"> 1049 miles</w:t>
      </w:r>
    </w:p>
    <w:p w14:paraId="0D8C94D6" w14:textId="0232DF44" w:rsidR="00E0229A" w:rsidRPr="00E0304C" w:rsidRDefault="00E0229A" w:rsidP="00544EC5">
      <w:pPr>
        <w:ind w:left="720"/>
        <w:rPr>
          <w:color w:val="FF0000"/>
        </w:rPr>
      </w:pPr>
      <w:r w:rsidRPr="00E0304C">
        <w:rPr>
          <w:color w:val="FF0000"/>
        </w:rPr>
        <w:t>Line 1 Diameter: 36- or 40-inch mix</w:t>
      </w:r>
    </w:p>
    <w:p w14:paraId="62A3D9DA" w14:textId="77777777" w:rsidR="00775FC5" w:rsidRDefault="00E0229A" w:rsidP="00544EC5">
      <w:pPr>
        <w:ind w:left="720"/>
        <w:rPr>
          <w:color w:val="FF0000"/>
        </w:rPr>
      </w:pPr>
      <w:r w:rsidRPr="00E0304C">
        <w:rPr>
          <w:color w:val="FF0000"/>
        </w:rPr>
        <w:t xml:space="preserve">Line 1 Thickness: For 36 </w:t>
      </w:r>
      <w:r w:rsidR="00E0304C" w:rsidRPr="00E0304C">
        <w:rPr>
          <w:color w:val="FF0000"/>
        </w:rPr>
        <w:t>inches</w:t>
      </w:r>
      <w:r w:rsidRPr="00E0304C">
        <w:rPr>
          <w:color w:val="FF0000"/>
        </w:rPr>
        <w:t xml:space="preserve">, it is </w:t>
      </w:r>
      <w:r w:rsidR="00DC6A8B" w:rsidRPr="00E0304C">
        <w:rPr>
          <w:color w:val="FF0000"/>
        </w:rPr>
        <w:t xml:space="preserve">0.281 inches. </w:t>
      </w:r>
      <w:r w:rsidRPr="00E0304C">
        <w:rPr>
          <w:color w:val="FF0000"/>
        </w:rPr>
        <w:t xml:space="preserve">For 40 inches, </w:t>
      </w:r>
      <w:r w:rsidR="00DC6A8B" w:rsidRPr="00E0304C">
        <w:rPr>
          <w:color w:val="FF0000"/>
        </w:rPr>
        <w:t>it is 0.312 to 0.5 inches.</w:t>
      </w:r>
    </w:p>
    <w:p w14:paraId="4910EDFB" w14:textId="1838B18F" w:rsidR="006F740A" w:rsidRDefault="001853BE" w:rsidP="00544EC5">
      <w:pPr>
        <w:ind w:left="720"/>
      </w:pPr>
      <w:r>
        <w:br/>
      </w:r>
      <w:r w:rsidR="00775FC5">
        <w:rPr>
          <w:rFonts w:hint="eastAsia"/>
        </w:rPr>
        <w:t>Sources</w:t>
      </w:r>
      <w:r w:rsidR="00F76E0E">
        <w:rPr>
          <w:rFonts w:hint="eastAsia"/>
        </w:rPr>
        <w:t>:</w:t>
      </w:r>
      <w:r w:rsidR="00E20966">
        <w:br/>
      </w:r>
      <w:r w:rsidR="0053649F" w:rsidRPr="0053649F">
        <w:rPr>
          <w:noProof/>
        </w:rPr>
        <w:drawing>
          <wp:inline distT="0" distB="0" distL="0" distR="0" wp14:anchorId="28813A8E" wp14:editId="327194A3">
            <wp:extent cx="5731510" cy="671195"/>
            <wp:effectExtent l="0" t="0" r="2540" b="0"/>
            <wp:docPr id="618692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6929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5006" w:rsidRPr="00225006">
        <w:rPr>
          <w:noProof/>
        </w:rPr>
        <w:t xml:space="preserve"> </w:t>
      </w:r>
      <w:r w:rsidR="00225006" w:rsidRPr="00225006">
        <w:rPr>
          <w:noProof/>
        </w:rPr>
        <w:drawing>
          <wp:inline distT="0" distB="0" distL="0" distR="0" wp14:anchorId="003B5B1A" wp14:editId="0CEAA3B9">
            <wp:extent cx="5731510" cy="768985"/>
            <wp:effectExtent l="0" t="0" r="2540" b="0"/>
            <wp:docPr id="2129997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9973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055F7" w14:textId="2EE2F247" w:rsidR="0096081B" w:rsidRDefault="0096081B" w:rsidP="0096081B">
      <w:pPr>
        <w:ind w:left="720" w:firstLine="720"/>
      </w:pPr>
      <w:hyperlink r:id="rId15" w:history="1">
        <w:r w:rsidRPr="00F370B1">
          <w:rPr>
            <w:rStyle w:val="Hyperlink"/>
          </w:rPr>
          <w:t>https://www.phmsa.dot.gov/sites/phmsa.dot.gov/files/2020-08/Colonial-Pipeline-Company-PHMSA-2009-0390-195-310-FEA-FONSI.pdf</w:t>
        </w:r>
      </w:hyperlink>
    </w:p>
    <w:p w14:paraId="3FF6AAA2" w14:textId="77777777" w:rsidR="004B1B1A" w:rsidRDefault="004B1B1A" w:rsidP="0096081B">
      <w:pPr>
        <w:ind w:firstLine="720"/>
      </w:pPr>
      <w:r w:rsidRPr="004B1B1A">
        <w:rPr>
          <w:noProof/>
        </w:rPr>
        <w:drawing>
          <wp:inline distT="0" distB="0" distL="0" distR="0" wp14:anchorId="242705CA" wp14:editId="4634D510">
            <wp:extent cx="5731510" cy="481330"/>
            <wp:effectExtent l="0" t="0" r="2540" b="0"/>
            <wp:docPr id="2139391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3915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70C5B" w14:textId="77777777" w:rsidR="004B1B1A" w:rsidRDefault="004B1B1A" w:rsidP="0096081B">
      <w:pPr>
        <w:ind w:firstLine="720"/>
      </w:pPr>
    </w:p>
    <w:p w14:paraId="39A88216" w14:textId="01A90FAC" w:rsidR="004B1B1A" w:rsidRDefault="004B1B1A" w:rsidP="0096081B">
      <w:pPr>
        <w:ind w:firstLine="720"/>
      </w:pPr>
      <w:hyperlink r:id="rId17" w:history="1">
        <w:r w:rsidRPr="00F370B1">
          <w:rPr>
            <w:rStyle w:val="Hyperlink"/>
          </w:rPr>
          <w:t>https://www.ntsb.gov/investigations/AccidentReports/Reports/PAB1904.pdf</w:t>
        </w:r>
      </w:hyperlink>
    </w:p>
    <w:p w14:paraId="068FC399" w14:textId="77777777" w:rsidR="00CB632A" w:rsidRDefault="000A152D" w:rsidP="00674C33">
      <w:pPr>
        <w:ind w:firstLine="720"/>
      </w:pPr>
      <w:r w:rsidRPr="000A152D">
        <w:rPr>
          <w:noProof/>
        </w:rPr>
        <w:lastRenderedPageBreak/>
        <w:drawing>
          <wp:inline distT="0" distB="0" distL="0" distR="0" wp14:anchorId="738FE5F4" wp14:editId="698372BC">
            <wp:extent cx="5731510" cy="1485265"/>
            <wp:effectExtent l="0" t="0" r="2540" b="635"/>
            <wp:docPr id="1191292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2929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BCB5C" w14:textId="77777777" w:rsidR="00CB632A" w:rsidRDefault="00CB632A" w:rsidP="00674C33">
      <w:pPr>
        <w:ind w:firstLine="720"/>
      </w:pPr>
    </w:p>
    <w:p w14:paraId="646E89C8" w14:textId="77777777" w:rsidR="00CB632A" w:rsidRDefault="00CB632A" w:rsidP="00674C33">
      <w:pPr>
        <w:ind w:firstLine="720"/>
      </w:pPr>
    </w:p>
    <w:p w14:paraId="3316A2D7" w14:textId="6B93DF26" w:rsidR="001A7083" w:rsidRDefault="00CB632A" w:rsidP="00CB632A">
      <w:pPr>
        <w:ind w:left="720"/>
      </w:pPr>
      <w:r w:rsidRPr="00CB632A">
        <w:rPr>
          <w:rFonts w:hint="eastAsia"/>
          <w:b/>
          <w:bCs/>
          <w:sz w:val="36"/>
          <w:szCs w:val="36"/>
        </w:rPr>
        <w:t>Calculation</w:t>
      </w:r>
      <w:r>
        <w:rPr>
          <w:rFonts w:hint="eastAsia"/>
        </w:rPr>
        <w:t xml:space="preserve"> </w:t>
      </w:r>
      <w:r w:rsidR="000A3BC4">
        <w:br/>
      </w:r>
      <w:r w:rsidR="00E50C03" w:rsidRPr="00E50C03">
        <w:rPr>
          <w:noProof/>
        </w:rPr>
        <w:drawing>
          <wp:inline distT="0" distB="0" distL="0" distR="0" wp14:anchorId="5BA4ECFD" wp14:editId="7B14613E">
            <wp:extent cx="5731510" cy="3561715"/>
            <wp:effectExtent l="0" t="0" r="2540" b="635"/>
            <wp:docPr id="805953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95345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BCBA9" w14:textId="154F9D7C" w:rsidR="001A7083" w:rsidRDefault="001A7083" w:rsidP="005F010F">
      <w:pPr>
        <w:ind w:left="1440"/>
      </w:pPr>
      <w:r>
        <w:t>I</w:t>
      </w:r>
      <w:r>
        <w:rPr>
          <w:rFonts w:hint="eastAsia"/>
        </w:rPr>
        <w:t xml:space="preserve">f </w:t>
      </w:r>
      <w:r w:rsidR="000231BC">
        <w:t>every day</w:t>
      </w:r>
      <w:r>
        <w:rPr>
          <w:rFonts w:hint="eastAsia"/>
        </w:rPr>
        <w:t xml:space="preserve"> is 1.37 </w:t>
      </w:r>
      <w:r>
        <w:t>–</w:t>
      </w:r>
      <w:r>
        <w:rPr>
          <w:rFonts w:hint="eastAsia"/>
        </w:rPr>
        <w:t xml:space="preserve"> 1.5 mb</w:t>
      </w:r>
      <w:r w:rsidR="00FB5E72">
        <w:rPr>
          <w:rFonts w:hint="eastAsia"/>
        </w:rPr>
        <w:t xml:space="preserve">, then one cycle is </w:t>
      </w:r>
      <w:r w:rsidR="00FA69BA">
        <w:rPr>
          <w:rFonts w:hint="eastAsia"/>
        </w:rPr>
        <w:t>6.85 mb ~ 7.5 mb.</w:t>
      </w:r>
      <w:r w:rsidR="00FA69BA">
        <w:br/>
      </w:r>
      <w:r w:rsidR="00FA69BA">
        <w:rPr>
          <w:rFonts w:hint="eastAsia"/>
        </w:rPr>
        <w:t xml:space="preserve">Calculate by </w:t>
      </w:r>
      <w:r w:rsidR="00AA3B99">
        <w:t>diameter:</w:t>
      </w:r>
      <w:r w:rsidR="00FA69BA">
        <w:rPr>
          <w:rFonts w:hint="eastAsia"/>
        </w:rPr>
        <w:t xml:space="preserve"> </w:t>
      </w:r>
      <w:r w:rsidR="00FF0187">
        <w:rPr>
          <w:rFonts w:hint="eastAsia"/>
        </w:rPr>
        <w:t>6.97 ~ 8.61 mb.</w:t>
      </w:r>
      <w:r w:rsidR="00FF0187">
        <w:br/>
      </w:r>
      <w:r w:rsidR="00E20488">
        <w:rPr>
          <w:rFonts w:hint="eastAsia"/>
        </w:rPr>
        <w:t>Stuff that don</w:t>
      </w:r>
      <w:r w:rsidR="00E20488">
        <w:t>’</w:t>
      </w:r>
      <w:r w:rsidR="00E20488">
        <w:rPr>
          <w:rFonts w:hint="eastAsia"/>
        </w:rPr>
        <w:t xml:space="preserve">t adds up: 9 days of export, take it as 10 days first. Cycle time 5 days, means 2 </w:t>
      </w:r>
      <w:r w:rsidR="00AA3B99">
        <w:t>cycles</w:t>
      </w:r>
      <w:r w:rsidR="00E20488">
        <w:rPr>
          <w:rFonts w:hint="eastAsia"/>
        </w:rPr>
        <w:t xml:space="preserve"> will be in the pipeline at one point. </w:t>
      </w:r>
      <w:proofErr w:type="gramStart"/>
      <w:r w:rsidR="00E20488">
        <w:rPr>
          <w:rFonts w:hint="eastAsia"/>
        </w:rPr>
        <w:t>So</w:t>
      </w:r>
      <w:proofErr w:type="gramEnd"/>
      <w:r w:rsidR="00E20488">
        <w:rPr>
          <w:rFonts w:hint="eastAsia"/>
        </w:rPr>
        <w:t xml:space="preserve"> the volume of each cycle must not exceed half the capacity of colonial </w:t>
      </w:r>
      <w:r w:rsidR="00AA3B99">
        <w:t>pipeline</w:t>
      </w:r>
      <w:r w:rsidR="00E20488">
        <w:rPr>
          <w:rFonts w:hint="eastAsia"/>
        </w:rPr>
        <w:t>, which is</w:t>
      </w:r>
      <w:r w:rsidR="00B5484E">
        <w:rPr>
          <w:rFonts w:hint="eastAsia"/>
        </w:rPr>
        <w:t xml:space="preserve"> around </w:t>
      </w:r>
      <w:r w:rsidR="002B727C">
        <w:rPr>
          <w:rFonts w:hint="eastAsia"/>
        </w:rPr>
        <w:t>4.3</w:t>
      </w:r>
      <w:r w:rsidR="00B5484E">
        <w:rPr>
          <w:rFonts w:hint="eastAsia"/>
        </w:rPr>
        <w:t xml:space="preserve"> mb.</w:t>
      </w:r>
      <w:r w:rsidR="00601B28">
        <w:rPr>
          <w:rFonts w:hint="eastAsia"/>
        </w:rPr>
        <w:t xml:space="preserve"> This should be the upper bound. </w:t>
      </w:r>
      <w:r w:rsidR="00601B28">
        <w:br/>
      </w:r>
    </w:p>
    <w:p w14:paraId="75E6F725" w14:textId="77777777" w:rsidR="00DD4BAB" w:rsidRDefault="00DD4BAB" w:rsidP="005F010F">
      <w:pPr>
        <w:ind w:left="1440"/>
      </w:pPr>
    </w:p>
    <w:p w14:paraId="4484308D" w14:textId="77777777" w:rsidR="00720D4F" w:rsidRDefault="00720D4F" w:rsidP="005F010F">
      <w:pPr>
        <w:ind w:left="1440"/>
      </w:pPr>
    </w:p>
    <w:p w14:paraId="331CEAEB" w14:textId="3EF2A2BD" w:rsidR="00720D4F" w:rsidRDefault="00720D4F" w:rsidP="005F010F">
      <w:pPr>
        <w:ind w:left="1440"/>
      </w:pPr>
      <w:r>
        <w:rPr>
          <w:rFonts w:hint="eastAsia"/>
        </w:rPr>
        <w:lastRenderedPageBreak/>
        <w:t xml:space="preserve">Simple idea 1: </w:t>
      </w:r>
      <w:r w:rsidR="007B5A41">
        <w:rPr>
          <w:rFonts w:hint="eastAsia"/>
        </w:rPr>
        <w:t xml:space="preserve">Use </w:t>
      </w:r>
      <w:r w:rsidR="00E1016E">
        <w:rPr>
          <w:rFonts w:hint="eastAsia"/>
        </w:rPr>
        <w:t xml:space="preserve">diameter </w:t>
      </w:r>
      <w:r w:rsidR="007B5A41">
        <w:rPr>
          <w:rFonts w:hint="eastAsia"/>
        </w:rPr>
        <w:t>implied</w:t>
      </w:r>
      <w:r w:rsidR="00E1016E">
        <w:rPr>
          <w:rFonts w:hint="eastAsia"/>
        </w:rPr>
        <w:t xml:space="preserve"> capacity range divided by transit time = </w:t>
      </w:r>
      <w:r w:rsidR="00911EDF">
        <w:rPr>
          <w:rFonts w:hint="eastAsia"/>
        </w:rPr>
        <w:t xml:space="preserve">volume per cycle. </w:t>
      </w:r>
    </w:p>
    <w:p w14:paraId="0F962C85" w14:textId="39EE9DBD" w:rsidR="00DD4BAB" w:rsidRDefault="00626C76" w:rsidP="005F010F">
      <w:pPr>
        <w:ind w:left="1440"/>
      </w:pPr>
      <w:proofErr w:type="spellStart"/>
      <w:r>
        <w:t>Avg</w:t>
      </w:r>
      <w:proofErr w:type="spellEnd"/>
      <w:r>
        <w:t xml:space="preserve"> for line 1 is 8.7 days</w:t>
      </w:r>
      <w:r w:rsidR="00C17156">
        <w:t>.</w:t>
      </w:r>
    </w:p>
    <w:p w14:paraId="3CE5EB34" w14:textId="6C8F104B" w:rsidR="00DD4BAB" w:rsidRDefault="00DD4BAB" w:rsidP="005F010F">
      <w:pPr>
        <w:ind w:left="1440"/>
      </w:pPr>
      <w:r>
        <w:rPr>
          <w:rFonts w:hint="eastAsia"/>
        </w:rPr>
        <w:t xml:space="preserve">Simple idea </w:t>
      </w:r>
      <w:r w:rsidR="00720D4F">
        <w:rPr>
          <w:rFonts w:hint="eastAsia"/>
        </w:rPr>
        <w:t>2</w:t>
      </w:r>
      <w:r>
        <w:rPr>
          <w:rFonts w:hint="eastAsia"/>
        </w:rPr>
        <w:t xml:space="preserve">: </w:t>
      </w:r>
      <w:r w:rsidR="00B677EF">
        <w:rPr>
          <w:rFonts w:hint="eastAsia"/>
        </w:rPr>
        <w:t xml:space="preserve">HOU to GBR + GBR to LNJ </w:t>
      </w:r>
      <w:r w:rsidR="00B677EF">
        <w:t>–</w:t>
      </w:r>
      <w:r w:rsidR="00B677EF">
        <w:rPr>
          <w:rFonts w:hint="eastAsia"/>
        </w:rPr>
        <w:t xml:space="preserve"> HOU to LNJ is the </w:t>
      </w:r>
      <w:r w:rsidR="001B453F">
        <w:rPr>
          <w:rFonts w:hint="eastAsia"/>
        </w:rPr>
        <w:t xml:space="preserve">time of the oil coming out depending on the volume of the cycle. </w:t>
      </w:r>
    </w:p>
    <w:p w14:paraId="2B94B67C" w14:textId="77777777" w:rsidR="00B80F54" w:rsidRDefault="00B80F54" w:rsidP="005F010F">
      <w:pPr>
        <w:ind w:left="1440"/>
      </w:pPr>
    </w:p>
    <w:p w14:paraId="693772DB" w14:textId="77777777" w:rsidR="00B80F54" w:rsidRDefault="00B80F54" w:rsidP="005F010F">
      <w:pPr>
        <w:ind w:left="1440"/>
      </w:pPr>
    </w:p>
    <w:p w14:paraId="5CBC27BC" w14:textId="77777777" w:rsidR="00B80F54" w:rsidRDefault="00B80F54" w:rsidP="005F010F">
      <w:pPr>
        <w:ind w:left="1440"/>
      </w:pPr>
    </w:p>
    <w:p w14:paraId="64F4F442" w14:textId="77777777" w:rsidR="00B80F54" w:rsidRDefault="00B80F54" w:rsidP="005F010F">
      <w:pPr>
        <w:ind w:left="1440"/>
      </w:pPr>
    </w:p>
    <w:p w14:paraId="7FB729C3" w14:textId="305A1B63" w:rsidR="00B80F54" w:rsidRDefault="00A5137E" w:rsidP="005F010F">
      <w:pPr>
        <w:ind w:left="1440"/>
      </w:pPr>
      <w:r>
        <w:rPr>
          <w:rFonts w:hint="eastAsia"/>
        </w:rPr>
        <w:t>More to research on:</w:t>
      </w:r>
    </w:p>
    <w:p w14:paraId="695F94A1" w14:textId="0763A973" w:rsidR="00161E82" w:rsidRDefault="00161E82" w:rsidP="00C8430C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Incentive </w:t>
      </w:r>
      <w:r w:rsidR="00FB05F9">
        <w:rPr>
          <w:rFonts w:hint="eastAsia"/>
        </w:rPr>
        <w:t>Arb time series</w:t>
      </w:r>
      <w:r w:rsidR="00257FEE">
        <w:rPr>
          <w:rFonts w:hint="eastAsia"/>
        </w:rPr>
        <w:t xml:space="preserve"> correlation wit</w:t>
      </w:r>
      <w:r w:rsidR="000F3C86">
        <w:rPr>
          <w:rFonts w:hint="eastAsia"/>
        </w:rPr>
        <w:t xml:space="preserve">h transit time. As well as EIA </w:t>
      </w:r>
      <w:r w:rsidR="001F4CEA">
        <w:t>data.</w:t>
      </w:r>
    </w:p>
    <w:p w14:paraId="51A63685" w14:textId="5E07F1A9" w:rsidR="004E06BD" w:rsidRDefault="004E06BD" w:rsidP="004E06BD">
      <w:pPr>
        <w:pStyle w:val="ListParagraph"/>
        <w:numPr>
          <w:ilvl w:val="1"/>
          <w:numId w:val="2"/>
        </w:numPr>
      </w:pPr>
      <w:r>
        <w:rPr>
          <w:rFonts w:hint="eastAsia"/>
        </w:rPr>
        <w:t>Incentive Arb: Line 1 &amp; Line 3</w:t>
      </w:r>
    </w:p>
    <w:p w14:paraId="23B716DE" w14:textId="71A74082" w:rsidR="004E06BD" w:rsidRDefault="004E06BD" w:rsidP="004E06BD">
      <w:pPr>
        <w:pStyle w:val="ListParagraph"/>
        <w:numPr>
          <w:ilvl w:val="1"/>
          <w:numId w:val="2"/>
        </w:numPr>
      </w:pPr>
      <w:r>
        <w:rPr>
          <w:rFonts w:hint="eastAsia"/>
        </w:rPr>
        <w:t xml:space="preserve">Transit time: Line 1 &amp; Line 3 </w:t>
      </w:r>
    </w:p>
    <w:p w14:paraId="4174C0AA" w14:textId="03A83FD4" w:rsidR="00E46A79" w:rsidRDefault="00E46A79" w:rsidP="004E06BD">
      <w:pPr>
        <w:pStyle w:val="ListParagraph"/>
        <w:numPr>
          <w:ilvl w:val="1"/>
          <w:numId w:val="2"/>
        </w:numPr>
      </w:pPr>
      <w:r>
        <w:rPr>
          <w:rFonts w:hint="eastAsia"/>
        </w:rPr>
        <w:t>EIA data: monthly</w:t>
      </w:r>
    </w:p>
    <w:p w14:paraId="306FA731" w14:textId="26FA3F6A" w:rsidR="00A5137E" w:rsidRDefault="00204650" w:rsidP="00C8430C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Colonial pipeline website, there is a map. I think should see is there nearer </w:t>
      </w:r>
      <w:proofErr w:type="spellStart"/>
      <w:r>
        <w:rPr>
          <w:rFonts w:hint="eastAsia"/>
        </w:rPr>
        <w:t>padd</w:t>
      </w:r>
      <w:proofErr w:type="spellEnd"/>
      <w:r>
        <w:rPr>
          <w:rFonts w:hint="eastAsia"/>
        </w:rPr>
        <w:t xml:space="preserve"> 1 location other than GBR.</w:t>
      </w:r>
    </w:p>
    <w:p w14:paraId="7DAE1DEE" w14:textId="0F7F9982" w:rsidR="004F695C" w:rsidRDefault="004F695C" w:rsidP="00CF1D40">
      <w:pPr>
        <w:ind w:left="1440" w:firstLine="720"/>
      </w:pPr>
      <w:r>
        <w:t>R</w:t>
      </w:r>
      <w:r>
        <w:rPr>
          <w:rFonts w:hint="eastAsia"/>
        </w:rPr>
        <w:t xml:space="preserve">ight </w:t>
      </w:r>
      <w:proofErr w:type="gramStart"/>
      <w:r>
        <w:rPr>
          <w:rFonts w:hint="eastAsia"/>
        </w:rPr>
        <w:t>now</w:t>
      </w:r>
      <w:proofErr w:type="gramEnd"/>
      <w:r>
        <w:rPr>
          <w:rFonts w:hint="eastAsia"/>
        </w:rPr>
        <w:t xml:space="preserve"> is </w:t>
      </w:r>
      <w:r w:rsidR="006C491A">
        <w:rPr>
          <w:rFonts w:hint="eastAsia"/>
        </w:rPr>
        <w:t>ATJ</w:t>
      </w:r>
    </w:p>
    <w:p w14:paraId="2D44D308" w14:textId="66ABA494" w:rsidR="00EA314D" w:rsidRDefault="00EA314D" w:rsidP="00CF1D40">
      <w:pPr>
        <w:ind w:left="1440" w:firstLine="720"/>
      </w:pPr>
      <w:r>
        <w:rPr>
          <w:rFonts w:hint="eastAsia"/>
        </w:rPr>
        <w:t>We can also calculate the transit time from any point to any point.</w:t>
      </w:r>
    </w:p>
    <w:p w14:paraId="5DCD37CD" w14:textId="05FA2DD9" w:rsidR="00EA314D" w:rsidRDefault="00EA314D" w:rsidP="00CF1D40">
      <w:pPr>
        <w:ind w:left="1440" w:firstLine="720"/>
      </w:pPr>
      <w:r>
        <w:rPr>
          <w:rFonts w:hint="eastAsia"/>
        </w:rPr>
        <w:t xml:space="preserve">Right </w:t>
      </w:r>
      <w:r w:rsidR="00D4771D">
        <w:t>now,</w:t>
      </w:r>
      <w:r>
        <w:rPr>
          <w:rFonts w:hint="eastAsia"/>
        </w:rPr>
        <w:t xml:space="preserve"> the issue is the implied range is not consistent</w:t>
      </w:r>
      <w:r w:rsidR="00C0726A">
        <w:rPr>
          <w:rFonts w:hint="eastAsia"/>
        </w:rPr>
        <w:t>.</w:t>
      </w:r>
    </w:p>
    <w:p w14:paraId="25BC80A5" w14:textId="17CD300F" w:rsidR="00B33B96" w:rsidRDefault="00B33B96" w:rsidP="00CF1D40">
      <w:pPr>
        <w:ind w:left="1440" w:firstLine="720"/>
      </w:pPr>
      <w:hyperlink r:id="rId20" w:history="1">
        <w:r w:rsidRPr="00F370B1">
          <w:rPr>
            <w:rStyle w:val="Hyperlink"/>
          </w:rPr>
          <w:t>https://www.colpipe.com/about-us/asset-map/</w:t>
        </w:r>
      </w:hyperlink>
    </w:p>
    <w:p w14:paraId="7E87F5F8" w14:textId="27101A44" w:rsidR="00B33B96" w:rsidRDefault="009C3723" w:rsidP="00CF1D40">
      <w:pPr>
        <w:ind w:left="1440" w:firstLine="720"/>
      </w:pPr>
      <w:r>
        <w:rPr>
          <w:rFonts w:hint="eastAsia"/>
        </w:rPr>
        <w:t>And estimate the junction time.</w:t>
      </w:r>
    </w:p>
    <w:p w14:paraId="1789C6C7" w14:textId="3F8A1E07" w:rsidR="00A81638" w:rsidRDefault="000D6C99" w:rsidP="00C8430C">
      <w:pPr>
        <w:pStyle w:val="ListParagraph"/>
        <w:numPr>
          <w:ilvl w:val="0"/>
          <w:numId w:val="2"/>
        </w:numPr>
      </w:pPr>
      <w:r>
        <w:rPr>
          <w:rFonts w:hint="eastAsia"/>
        </w:rPr>
        <w:t>More data possibility on T4 side, need more historical data.</w:t>
      </w:r>
    </w:p>
    <w:p w14:paraId="7ED33B77" w14:textId="7E4728FF" w:rsidR="00A5137E" w:rsidRDefault="00F32FAE" w:rsidP="00F32FAE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Implied </w:t>
      </w:r>
      <w:r w:rsidR="007D4A6E">
        <w:rPr>
          <w:rFonts w:hint="eastAsia"/>
        </w:rPr>
        <w:t xml:space="preserve">history line 1 transit time by line 1 + line 3. So that we can have implied range, and then cross check </w:t>
      </w:r>
      <w:r w:rsidR="007D4A6E">
        <w:t>against</w:t>
      </w:r>
      <w:r w:rsidR="007D4A6E">
        <w:rPr>
          <w:rFonts w:hint="eastAsia"/>
        </w:rPr>
        <w:t xml:space="preserve"> the actual EIA data.</w:t>
      </w:r>
    </w:p>
    <w:p w14:paraId="4B41D5A7" w14:textId="77777777" w:rsidR="00B80F54" w:rsidRDefault="00B80F54" w:rsidP="00B80F54">
      <w:pPr>
        <w:ind w:left="1440"/>
      </w:pPr>
      <w:r>
        <w:rPr>
          <w:rFonts w:hint="eastAsia"/>
        </w:rPr>
        <w:t>Info</w:t>
      </w:r>
      <w:r>
        <w:br/>
      </w:r>
      <w:r>
        <w:rPr>
          <w:rFonts w:hint="eastAsia"/>
        </w:rPr>
        <w:t xml:space="preserve">1. </w:t>
      </w:r>
      <w:r w:rsidRPr="001853BE">
        <w:t>Under the latest tariff, the minimum volume for unleaded gasoline grades will rise to 75,000 barrels at the Gulf Coast, a five-fold increase from the 15,000 barrels required for fungible deliveries.</w:t>
      </w:r>
    </w:p>
    <w:p w14:paraId="51B942BB" w14:textId="37AE39B7" w:rsidR="00B80F54" w:rsidRPr="00B677EF" w:rsidRDefault="00B80F54" w:rsidP="00B80F54">
      <w:pPr>
        <w:ind w:left="1440"/>
      </w:pPr>
      <w:r>
        <w:br/>
      </w:r>
      <w:hyperlink r:id="rId21" w:history="1">
        <w:r w:rsidRPr="009A3277">
          <w:rPr>
            <w:rStyle w:val="Hyperlink"/>
          </w:rPr>
          <w:t>https://www.spglobal.com/commodity-insights/en/news-research/latest-news/refined-products/040425-colonial-pipeline-shippers-face-off-in-gasoline-liquidity-grade-volatility-tariff-feud?utm_source=chatgpt.com</w:t>
        </w:r>
      </w:hyperlink>
    </w:p>
    <w:sectPr w:rsidR="00B80F54" w:rsidRPr="00B67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A2E8C"/>
    <w:multiLevelType w:val="hybridMultilevel"/>
    <w:tmpl w:val="F62457B6"/>
    <w:lvl w:ilvl="0" w:tplc="8E9800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2011E0"/>
    <w:multiLevelType w:val="hybridMultilevel"/>
    <w:tmpl w:val="3D322680"/>
    <w:lvl w:ilvl="0" w:tplc="765056C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564367996">
    <w:abstractNumId w:val="0"/>
  </w:num>
  <w:num w:numId="2" w16cid:durableId="1197237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011"/>
    <w:rsid w:val="000218BF"/>
    <w:rsid w:val="000231BC"/>
    <w:rsid w:val="000254C9"/>
    <w:rsid w:val="00033414"/>
    <w:rsid w:val="00067ED2"/>
    <w:rsid w:val="00086B11"/>
    <w:rsid w:val="000A152D"/>
    <w:rsid w:val="000A3BC4"/>
    <w:rsid w:val="000D6C99"/>
    <w:rsid w:val="000F3C86"/>
    <w:rsid w:val="00105EBD"/>
    <w:rsid w:val="00106833"/>
    <w:rsid w:val="0013185C"/>
    <w:rsid w:val="0015459C"/>
    <w:rsid w:val="00161E82"/>
    <w:rsid w:val="00166011"/>
    <w:rsid w:val="0017407E"/>
    <w:rsid w:val="00180262"/>
    <w:rsid w:val="001853BE"/>
    <w:rsid w:val="001A7083"/>
    <w:rsid w:val="001B13C0"/>
    <w:rsid w:val="001B453F"/>
    <w:rsid w:val="001C7B10"/>
    <w:rsid w:val="001E3825"/>
    <w:rsid w:val="001E6755"/>
    <w:rsid w:val="001F4CEA"/>
    <w:rsid w:val="001F6E50"/>
    <w:rsid w:val="00204650"/>
    <w:rsid w:val="0020505C"/>
    <w:rsid w:val="00225006"/>
    <w:rsid w:val="00236C28"/>
    <w:rsid w:val="00255445"/>
    <w:rsid w:val="00257FEE"/>
    <w:rsid w:val="0026654E"/>
    <w:rsid w:val="00272113"/>
    <w:rsid w:val="0027701F"/>
    <w:rsid w:val="00282BC6"/>
    <w:rsid w:val="00285B6D"/>
    <w:rsid w:val="00297DA8"/>
    <w:rsid w:val="002B727C"/>
    <w:rsid w:val="002D4F47"/>
    <w:rsid w:val="00307BF6"/>
    <w:rsid w:val="00322935"/>
    <w:rsid w:val="00341BAD"/>
    <w:rsid w:val="00341C45"/>
    <w:rsid w:val="00353EC1"/>
    <w:rsid w:val="00366899"/>
    <w:rsid w:val="003B33F9"/>
    <w:rsid w:val="003B6CCC"/>
    <w:rsid w:val="003B7A68"/>
    <w:rsid w:val="0040711D"/>
    <w:rsid w:val="00412829"/>
    <w:rsid w:val="00414FC3"/>
    <w:rsid w:val="00430691"/>
    <w:rsid w:val="004329B6"/>
    <w:rsid w:val="004366B9"/>
    <w:rsid w:val="00440735"/>
    <w:rsid w:val="00444261"/>
    <w:rsid w:val="00447370"/>
    <w:rsid w:val="00473F7B"/>
    <w:rsid w:val="00474417"/>
    <w:rsid w:val="004902A8"/>
    <w:rsid w:val="004B1B1A"/>
    <w:rsid w:val="004C06F6"/>
    <w:rsid w:val="004C554F"/>
    <w:rsid w:val="004D49DD"/>
    <w:rsid w:val="004E06BD"/>
    <w:rsid w:val="004F5BF9"/>
    <w:rsid w:val="004F5FB4"/>
    <w:rsid w:val="004F695C"/>
    <w:rsid w:val="005130B7"/>
    <w:rsid w:val="005302AC"/>
    <w:rsid w:val="0053649F"/>
    <w:rsid w:val="00544EC5"/>
    <w:rsid w:val="00590927"/>
    <w:rsid w:val="005A3D89"/>
    <w:rsid w:val="005A689B"/>
    <w:rsid w:val="005B1B18"/>
    <w:rsid w:val="005F010F"/>
    <w:rsid w:val="00601B28"/>
    <w:rsid w:val="00610FE1"/>
    <w:rsid w:val="00626C76"/>
    <w:rsid w:val="00633DAE"/>
    <w:rsid w:val="00673BC7"/>
    <w:rsid w:val="00674C33"/>
    <w:rsid w:val="00677AB3"/>
    <w:rsid w:val="006853F5"/>
    <w:rsid w:val="00695500"/>
    <w:rsid w:val="006B6200"/>
    <w:rsid w:val="006C491A"/>
    <w:rsid w:val="006E3CEE"/>
    <w:rsid w:val="006F35A9"/>
    <w:rsid w:val="006F740A"/>
    <w:rsid w:val="00720D4F"/>
    <w:rsid w:val="00721FCF"/>
    <w:rsid w:val="007715A8"/>
    <w:rsid w:val="00775FC5"/>
    <w:rsid w:val="007951E5"/>
    <w:rsid w:val="007B0BAF"/>
    <w:rsid w:val="007B5A41"/>
    <w:rsid w:val="007B760A"/>
    <w:rsid w:val="007C1764"/>
    <w:rsid w:val="007C65DF"/>
    <w:rsid w:val="007D1222"/>
    <w:rsid w:val="007D4A6E"/>
    <w:rsid w:val="007D626C"/>
    <w:rsid w:val="007E1EFC"/>
    <w:rsid w:val="007E30F1"/>
    <w:rsid w:val="007E3D01"/>
    <w:rsid w:val="00806694"/>
    <w:rsid w:val="00811F7A"/>
    <w:rsid w:val="00815CB6"/>
    <w:rsid w:val="00843714"/>
    <w:rsid w:val="00852140"/>
    <w:rsid w:val="00875862"/>
    <w:rsid w:val="00885051"/>
    <w:rsid w:val="008A2F18"/>
    <w:rsid w:val="008C68C3"/>
    <w:rsid w:val="008D4533"/>
    <w:rsid w:val="008D7AD1"/>
    <w:rsid w:val="008F5D51"/>
    <w:rsid w:val="00911EDF"/>
    <w:rsid w:val="009156D9"/>
    <w:rsid w:val="009530FB"/>
    <w:rsid w:val="0096081B"/>
    <w:rsid w:val="00967DB7"/>
    <w:rsid w:val="009A1235"/>
    <w:rsid w:val="009B5AC2"/>
    <w:rsid w:val="009C3723"/>
    <w:rsid w:val="009D0B34"/>
    <w:rsid w:val="009D61A3"/>
    <w:rsid w:val="009E7328"/>
    <w:rsid w:val="00A04591"/>
    <w:rsid w:val="00A5137E"/>
    <w:rsid w:val="00A5152D"/>
    <w:rsid w:val="00A81638"/>
    <w:rsid w:val="00AA3B99"/>
    <w:rsid w:val="00AA4B79"/>
    <w:rsid w:val="00B20424"/>
    <w:rsid w:val="00B33B96"/>
    <w:rsid w:val="00B44E1F"/>
    <w:rsid w:val="00B4763C"/>
    <w:rsid w:val="00B5484E"/>
    <w:rsid w:val="00B6019A"/>
    <w:rsid w:val="00B60F03"/>
    <w:rsid w:val="00B677EF"/>
    <w:rsid w:val="00B80F54"/>
    <w:rsid w:val="00B907BD"/>
    <w:rsid w:val="00BA3C27"/>
    <w:rsid w:val="00BB1135"/>
    <w:rsid w:val="00BB113D"/>
    <w:rsid w:val="00BC624E"/>
    <w:rsid w:val="00BD565D"/>
    <w:rsid w:val="00C03EAA"/>
    <w:rsid w:val="00C0726A"/>
    <w:rsid w:val="00C11910"/>
    <w:rsid w:val="00C17156"/>
    <w:rsid w:val="00C1722B"/>
    <w:rsid w:val="00C26F34"/>
    <w:rsid w:val="00C563D0"/>
    <w:rsid w:val="00C570E2"/>
    <w:rsid w:val="00C809DA"/>
    <w:rsid w:val="00C83426"/>
    <w:rsid w:val="00C8430C"/>
    <w:rsid w:val="00CB632A"/>
    <w:rsid w:val="00CE12F2"/>
    <w:rsid w:val="00CF1D40"/>
    <w:rsid w:val="00D00C8D"/>
    <w:rsid w:val="00D07179"/>
    <w:rsid w:val="00D43B6D"/>
    <w:rsid w:val="00D45F47"/>
    <w:rsid w:val="00D4771D"/>
    <w:rsid w:val="00D6458B"/>
    <w:rsid w:val="00D65C3E"/>
    <w:rsid w:val="00D73618"/>
    <w:rsid w:val="00D83775"/>
    <w:rsid w:val="00DB48F5"/>
    <w:rsid w:val="00DB4CFD"/>
    <w:rsid w:val="00DB5EBF"/>
    <w:rsid w:val="00DB6CA8"/>
    <w:rsid w:val="00DC5561"/>
    <w:rsid w:val="00DC6A8B"/>
    <w:rsid w:val="00DD4BAB"/>
    <w:rsid w:val="00E0229A"/>
    <w:rsid w:val="00E0304C"/>
    <w:rsid w:val="00E0463B"/>
    <w:rsid w:val="00E0508B"/>
    <w:rsid w:val="00E1016E"/>
    <w:rsid w:val="00E20488"/>
    <w:rsid w:val="00E20966"/>
    <w:rsid w:val="00E40B54"/>
    <w:rsid w:val="00E43DA2"/>
    <w:rsid w:val="00E46A79"/>
    <w:rsid w:val="00E50C03"/>
    <w:rsid w:val="00E90A5C"/>
    <w:rsid w:val="00E97B99"/>
    <w:rsid w:val="00EA314D"/>
    <w:rsid w:val="00EA399C"/>
    <w:rsid w:val="00EB4284"/>
    <w:rsid w:val="00EF21D1"/>
    <w:rsid w:val="00EF48AE"/>
    <w:rsid w:val="00F32FAE"/>
    <w:rsid w:val="00F37665"/>
    <w:rsid w:val="00F413B0"/>
    <w:rsid w:val="00F76E0E"/>
    <w:rsid w:val="00FA0969"/>
    <w:rsid w:val="00FA3A89"/>
    <w:rsid w:val="00FA69BA"/>
    <w:rsid w:val="00FB05F9"/>
    <w:rsid w:val="00FB5E72"/>
    <w:rsid w:val="00FF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976FE"/>
  <w15:chartTrackingRefBased/>
  <w15:docId w15:val="{CCFEB658-6CA7-4641-9112-DAD25AD0B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0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0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0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0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0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0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0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0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0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0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0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0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0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0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0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0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0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0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60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0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0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60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60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0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60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0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0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0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0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43DA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3D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694"/>
    <w:rPr>
      <w:color w:val="96607D" w:themeColor="followedHyperlink"/>
      <w:u w:val="single"/>
    </w:rPr>
  </w:style>
  <w:style w:type="character" w:customStyle="1" w:styleId="mord">
    <w:name w:val="mord"/>
    <w:basedOn w:val="DefaultParagraphFont"/>
    <w:rsid w:val="00033414"/>
  </w:style>
  <w:style w:type="character" w:customStyle="1" w:styleId="mrel">
    <w:name w:val="mrel"/>
    <w:basedOn w:val="DefaultParagraphFont"/>
    <w:rsid w:val="00033414"/>
  </w:style>
  <w:style w:type="character" w:customStyle="1" w:styleId="mbin">
    <w:name w:val="mbin"/>
    <w:basedOn w:val="DefaultParagraphFont"/>
    <w:rsid w:val="000334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1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ia.gov/dnav/pet/pet_move_pipe_dc_R10-R30_mbbl_m.ht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https://www.spglobal.com/commodity-insights/en/news-research/latest-news/refined-products/040425-colonial-pipeline-shippers-face-off-in-gasoline-liquidity-grade-volatility-tariff-feud?utm_source=chatgpt.com" TargetMode="External"/><Relationship Id="rId7" Type="http://schemas.openxmlformats.org/officeDocument/2006/relationships/hyperlink" Target="https://www.eia.gov/todayinenergy/detail.php?id=52919" TargetMode="External"/><Relationship Id="rId12" Type="http://schemas.openxmlformats.org/officeDocument/2006/relationships/hyperlink" Target="https://www.spglobal.com/content/dam/spglobal/ci/en/documents/platts/en/our-methodology/methodology-specifications/Colonial-Line-Space-FAQ-Feb-2015.pdf?utm_source=chatgpt.com" TargetMode="External"/><Relationship Id="rId17" Type="http://schemas.openxmlformats.org/officeDocument/2006/relationships/hyperlink" Target="https://www.ntsb.gov/investigations/AccidentReports/Reports/PAB1904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www.colpipe.com/about-us/asset-map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spglobal.com/commodity-insights/en/news-research/latest-news/refined-products/040425-colonial-pipeline-shippers-face-off-in-gasoline-liquidity-grade-volatility-tariff-feud?utm_source=chatgpt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hmsa.dot.gov/sites/phmsa.dot.gov/files/2020-08/Colonial-Pipeline-Company-PHMSA-2009-0390-195-310-FEA-FONSI.pdf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7DF46-422B-454B-867B-156084F629F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aa4a235-b6e2-48d5-9195-7fcf05b459b0}" enabled="0" method="" siteId="{3aa4a235-b6e2-48d5-9195-7fcf05b459b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12123</TotalTime>
  <Pages>5</Pages>
  <Words>903</Words>
  <Characters>5149</Characters>
  <Application>Microsoft Office Word</Application>
  <DocSecurity>0</DocSecurity>
  <Lines>42</Lines>
  <Paragraphs>12</Paragraphs>
  <ScaleCrop>false</ScaleCrop>
  <Company/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Siwei Zhang (Recruit Express Pte Ltd)</dc:creator>
  <cp:keywords/>
  <dc:description/>
  <cp:lastModifiedBy>Siwei Zhang (Recruit Express Pte Ltd)</cp:lastModifiedBy>
  <cp:revision>202</cp:revision>
  <dcterms:created xsi:type="dcterms:W3CDTF">2025-08-12T08:59:00Z</dcterms:created>
  <dcterms:modified xsi:type="dcterms:W3CDTF">2025-08-27T06:14:00Z</dcterms:modified>
</cp:coreProperties>
</file>