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w:t>
      </w:r>
      <w:r w:rsidR="00B65008">
        <w:rPr>
          <w:rFonts w:ascii="Aptos" w:hAnsi="Aptos"/>
          <w:b/>
          <w:bCs/>
          <w:sz w:val="28"/>
          <w:szCs w:val="28"/>
        </w:rPr>
        <w:t>XXX</w:t>
      </w:r>
      <w:r>
        <w:rPr>
          <w:rFonts w:ascii="Aptos" w:hAnsi="Aptos"/>
          <w:b/>
          <w:bCs/>
          <w:sz w:val="28"/>
          <w:szCs w:val="28"/>
        </w:rPr>
        <w:t>-</w:t>
      </w:r>
      <w:r w:rsidR="00B65008">
        <w:rPr>
          <w:rFonts w:ascii="Aptos" w:hAnsi="Aptos"/>
          <w:b/>
          <w:bCs/>
          <w:sz w:val="28"/>
          <w:szCs w:val="28"/>
        </w:rPr>
        <w:t>XX</w:t>
      </w:r>
      <w:r>
        <w:rPr>
          <w:rFonts w:ascii="Aptos" w:hAnsi="Aptos"/>
          <w:b/>
          <w:bCs/>
          <w:sz w:val="28"/>
          <w:szCs w:val="28"/>
        </w:rPr>
        <w:t>-</w:t>
      </w:r>
      <w:r w:rsidR="00B65008">
        <w:rPr>
          <w:rFonts w:ascii="Aptos" w:hAnsi="Aptos"/>
          <w:b/>
          <w:bCs/>
          <w:sz w:val="28"/>
          <w:szCs w:val="28"/>
        </w:rPr>
        <w:t>XX</w:t>
      </w:r>
      <w:r>
        <w:rPr>
          <w:rFonts w:ascii="Aptos" w:hAnsi="Aptos"/>
          <w:b/>
          <w:bCs/>
          <w:sz w:val="28"/>
          <w:szCs w:val="28"/>
        </w:rPr>
        <w:t xml:space="preserve"> - RESOCONTO RIUNIONE DI STARTUP DEL GG/MM/2026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GG/MM/2026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NOME COGNOME</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GG/MM/2026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GG/MM/2026</w:t>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ADM979</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Accise Deposito – Gestione anagrafiche</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ADM979-17</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Traders</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ADM979-17-11</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Evoluzione applicativo depositanti per inserimento HVO</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SI/NO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SI/NO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SI/NO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SI/NO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DOTD – ATTUAZIONE PROGETTI E SICUREZZA INFORMATICA</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DOTD - GOVERNO E TRANSIZIONE DIGITALE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DODT – ANALISI E PROCESSI</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DIREZIONE – UFFICIO</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In data gg mmmm 2026 si è svolta la riunione di startup, tenutasi a distanza, tra ADM e Sogei sul tema riguardante &lt;descrizione sottoprogetto&gt;, per verificare la fattibilità di quanto previsto nell’obiettivo “&lt;descrizione rilascio&gt;".</w:t>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&lt;breve descrizione introduttiva del rilascio&gt;</w:t>
      </w:r>
    </w:p>
    <w:p w14:paraId="316FB636" w14:textId="77777777" w:rsidR="00946481" w:rsidRDefault="00000000">
      <w:pPr>
        <w:pStyle w:val="Corpotesto"/>
        <w:rPr>
          <w:rFonts w:ascii="Aptos" w:hAnsi="Aptos"/>
          <w:sz w:val="22"/>
          <w:szCs w:val="22"/>
        </w:rPr>
      </w:pPr>
      <w:r>
        <w:rPr>
          <w:rFonts w:ascii="Aptos" w:hAnsi="Aptos"/>
          <w:sz w:val="22"/>
          <w:szCs w:val="22"/>
        </w:rPr>
        <w:t>Sogei rappresenta che xxxxxxxxxx</w:t>
      </w:r>
    </w:p>
    <w:p w14:paraId="25AE0408" w14:textId="77777777" w:rsidR="00946481" w:rsidRDefault="00000000">
      <w:pPr>
        <w:pStyle w:val="Corpotesto"/>
        <w:rPr>
          <w:rFonts w:ascii="Aptos" w:hAnsi="Aptos"/>
          <w:sz w:val="22"/>
          <w:szCs w:val="22"/>
        </w:rPr>
      </w:pPr>
      <w:r>
        <w:rPr>
          <w:rFonts w:ascii="Aptos" w:hAnsi="Aptos"/>
          <w:sz w:val="22"/>
          <w:szCs w:val="22"/>
        </w:rPr>
        <w:t>L’Ufficio di business rappresenta che xxxxxxxx</w:t>
      </w:r>
    </w:p>
    <w:p w14:paraId="1FDD70E6" w14:textId="77777777" w:rsidR="00946481" w:rsidRDefault="00000000">
      <w:pPr>
        <w:pStyle w:val="Corpotesto"/>
        <w:rPr>
          <w:rFonts w:ascii="Aptos" w:hAnsi="Aptos"/>
          <w:sz w:val="22"/>
          <w:szCs w:val="22"/>
        </w:rPr>
      </w:pPr>
      <w:r>
        <w:rPr>
          <w:rFonts w:ascii="Aptos" w:hAnsi="Aptos"/>
          <w:sz w:val="22"/>
          <w:szCs w:val="22"/>
        </w:rPr>
        <w:t>Alla luce di quanto rappresentato l’Ufficio di business conferma la volontà di procedere con lo sviluppo applicativo/la modifica proposta.</w:t>
      </w:r>
    </w:p>
    <w:p w14:paraId="0D40FC6A" w14:textId="77777777" w:rsidR="00946481" w:rsidRDefault="00946481">
      <w:pPr>
        <w:pStyle w:val="Corpotesto"/>
        <w:ind w:left="2234"/>
        <w:rPr>
          <w:rFonts w:ascii="Aptos" w:hAnsi="Aptos"/>
          <w:sz w:val="22"/>
          <w:szCs w:val="22"/>
        </w:rPr>
      </w:pP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&lt;verificare le date del piano operativo&gt;</w:t>
      </w:r>
    </w:p>
    <w:p w14:paraId="28755517" w14:textId="77777777" w:rsidR="00946481" w:rsidRDefault="00000000">
      <w:pPr>
        <w:pStyle w:val="Corpotesto"/>
        <w:rPr>
          <w:rFonts w:ascii="Aptos" w:hAnsi="Aptos"/>
          <w:sz w:val="22"/>
          <w:szCs w:val="22"/>
        </w:rPr>
      </w:pPr>
      <w:r>
        <w:rPr>
          <w:rFonts w:ascii="Aptos" w:hAnsi="Aptos"/>
          <w:sz w:val="22"/>
          <w:szCs w:val="22"/>
        </w:rPr>
        <w:t>Considerato quanto indicato al paragrafo 3, si confermano le date indicate nel Piano Operativo per lo sviluppo del corrente rilascio. Pertanto, la data di disponibilità al collaudo rimane fissata al gg mmmm 2026.</w:t>
      </w:r>
    </w:p>
    <w:p w14:paraId="384E231E" w14:textId="77777777" w:rsidR="00946481" w:rsidRDefault="00000000">
      <w:pPr>
        <w:pStyle w:val="Corpotesto"/>
        <w:rPr>
          <w:rFonts w:ascii="Aptos" w:hAnsi="Aptos"/>
          <w:sz w:val="22"/>
          <w:szCs w:val="22"/>
        </w:rPr>
      </w:pPr>
      <w:r>
        <w:rPr>
          <w:rFonts w:ascii="Aptos" w:hAnsi="Aptos"/>
          <w:sz w:val="22"/>
          <w:szCs w:val="22"/>
        </w:rPr>
        <w:t>&lt;verificare se è necessaria una modifica dell’effort (budget economico)&gt;</w:t>
      </w:r>
    </w:p>
    <w:p w14:paraId="28A60A3B" w14:textId="77777777" w:rsidR="00946481" w:rsidRDefault="00000000">
      <w:pPr>
        <w:pStyle w:val="Corpotesto"/>
        <w:rPr>
          <w:rFonts w:ascii="Aptos" w:hAnsi="Aptos"/>
          <w:sz w:val="22"/>
          <w:szCs w:val="22"/>
        </w:rPr>
      </w:pPr>
      <w:r>
        <w:rPr>
          <w:rFonts w:ascii="Aptos" w:hAnsi="Aptos"/>
          <w:sz w:val="22"/>
          <w:szCs w:val="22"/>
        </w:rPr>
        <w:t>&lt;verificare, in caso di obbligo normativo, cosa prevede la norma in questione&gt;</w:t>
      </w:r>
    </w:p>
    <w:p w14:paraId="04E350CE" w14:textId="77777777" w:rsidR="00946481" w:rsidRDefault="00000000">
      <w:pPr>
        <w:pStyle w:val="Corpotesto"/>
        <w:rPr>
          <w:rFonts w:ascii="Aptos" w:hAnsi="Aptos"/>
          <w:sz w:val="22"/>
          <w:szCs w:val="22"/>
        </w:rPr>
      </w:pPr>
      <w:r>
        <w:rPr>
          <w:rFonts w:ascii="Aptos" w:hAnsi="Aptos"/>
          <w:sz w:val="22"/>
          <w:szCs w:val="22"/>
        </w:rPr>
        <w:t>&lt;verificare se è necessario definire un trattamento dati per la privacy&gt;</w:t>
      </w:r>
    </w:p>
    <w:p w14:paraId="1F9F9A5F" w14:textId="77777777" w:rsidR="00946481" w:rsidRDefault="00000000">
      <w:pPr>
        <w:pStyle w:val="Corpotesto"/>
        <w:rPr>
          <w:rFonts w:ascii="Aptos" w:hAnsi="Aptos"/>
          <w:sz w:val="22"/>
          <w:szCs w:val="22"/>
        </w:rPr>
      </w:pPr>
      <w:r>
        <w:rPr>
          <w:rFonts w:ascii="Aptos" w:hAnsi="Aptos"/>
          <w:sz w:val="22"/>
          <w:szCs w:val="22"/>
        </w:rPr>
        <w:t>&lt;definire eventuali azioni a cura di Sogei&gt;</w:t>
      </w:r>
    </w:p>
    <w:p w14:paraId="48F1F671" w14:textId="77777777" w:rsidR="00946481" w:rsidRDefault="00000000">
      <w:pPr>
        <w:pStyle w:val="Corpotesto"/>
        <w:rPr>
          <w:rFonts w:ascii="Aptos" w:hAnsi="Aptos"/>
          <w:sz w:val="22"/>
          <w:szCs w:val="22"/>
        </w:rPr>
      </w:pPr>
      <w:r>
        <w:rPr>
          <w:rFonts w:ascii="Aptos" w:hAnsi="Aptos"/>
          <w:sz w:val="22"/>
          <w:szCs w:val="22"/>
        </w:rPr>
        <w:t>&lt;definire eventuali azioni a cura di ADM (business)&gt;</w:t>
      </w:r>
    </w:p>
    <w:p w14:paraId="05883548" w14:textId="77777777" w:rsidR="00946481" w:rsidRDefault="00000000">
      <w:pPr>
        <w:pStyle w:val="Corpotesto"/>
        <w:rPr>
          <w:rFonts w:ascii="Aptos" w:hAnsi="Aptos"/>
          <w:sz w:val="22"/>
          <w:szCs w:val="22"/>
        </w:rPr>
      </w:pPr>
      <w:r>
        <w:rPr>
          <w:rFonts w:ascii="Aptos" w:hAnsi="Aptos"/>
          <w:sz w:val="22"/>
          <w:szCs w:val="22"/>
        </w:rPr>
        <w:t>&lt;fissare prossima riunione di analisi&gt;</w:t>
      </w:r>
    </w:p>
    <w:p w14:paraId="5570B1AB" w14:textId="77777777" w:rsidR="00946481" w:rsidRDefault="00000000">
      <w:pPr>
        <w:pStyle w:val="Corpotesto"/>
        <w:rPr>
          <w:rFonts w:ascii="Aptos" w:hAnsi="Aptos"/>
          <w:sz w:val="22"/>
          <w:szCs w:val="22"/>
        </w:rPr>
      </w:pPr>
      <w:r>
        <w:rPr>
          <w:rFonts w:ascii="Aptos" w:hAnsi="Aptos"/>
          <w:sz w:val="22"/>
          <w:szCs w:val="22"/>
        </w:rPr>
        <w:t>&lt;definire data di fine analisi&gt;</w:t>
      </w:r>
    </w:p>
    <w:p w14:paraId="5F5CD4E5" w14:textId="77777777" w:rsidR="00946481" w:rsidRDefault="00000000">
      <w:pPr>
        <w:pStyle w:val="Corpotesto"/>
        <w:rPr>
          <w:rFonts w:ascii="Aptos" w:hAnsi="Aptos"/>
          <w:sz w:val="22"/>
          <w:szCs w:val="22"/>
        </w:rPr>
      </w:pPr>
      <w:r>
        <w:rPr>
          <w:rFonts w:ascii="Aptos" w:hAnsi="Aptos"/>
          <w:sz w:val="22"/>
          <w:szCs w:val="22"/>
        </w:rPr>
        <w:t xml:space="preserve">Il team si riunirà il </w:t>
      </w:r>
      <w:bookmarkStart w:id="1" w:name="_Hlk194483320"/>
      <w:r>
        <w:rPr>
          <w:rFonts w:ascii="Aptos" w:hAnsi="Aptos"/>
          <w:sz w:val="22"/>
          <w:szCs w:val="22"/>
        </w:rPr>
        <w:t xml:space="preserve">giorno gg </w:t>
      </w:r>
      <w:bookmarkEnd w:id="1"/>
      <w:r>
        <w:rPr>
          <w:rFonts w:ascii="Aptos" w:hAnsi="Aptos"/>
          <w:sz w:val="22"/>
          <w:szCs w:val="22"/>
        </w:rPr>
        <w:t xml:space="preserve">mmmm 2026 alle NN.NN per approfondire l’argomento sopra citato e concretizzare l’analisi dei requisiti che dovrà concludersi comunque entro il </w:t>
      </w:r>
      <w:bookmarkStart w:id="2" w:name="_Hlk194483359"/>
      <w:r>
        <w:rPr>
          <w:rFonts w:ascii="Aptos" w:hAnsi="Aptos"/>
          <w:sz w:val="22"/>
          <w:szCs w:val="22"/>
        </w:rPr>
        <w:t>gg mmmm 2026</w:t>
      </w:r>
      <w:bookmarkEnd w:id="2"/>
      <w:r>
        <w:rPr>
          <w:rFonts w:ascii="Aptos" w:hAnsi="Aptos"/>
          <w:sz w:val="22"/>
          <w:szCs w:val="22"/>
        </w:rPr>
        <w:t>.</w:t>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