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N.1 DEL 05/10/2026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05/10/2026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5 ottobre 2026 si è svolta la riunione di Stato Avanzamento Lavori n.1,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"Cruscotto Accise sul Vapore" — entro il 19/10/2026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