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PRIMA ANALISI DEL 31/08/2026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31/08/2026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–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31 agosto 2026 si è svolta la prima riunione di analisi, tenutasi a distanza, tra ADM e Sogei sul tema riguardante "Cruscotto Accise sul Vapore", con l'obiettivo di avviare l'analisi dei requisiti per il rilascio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"Cruscotto Accise sul Vapore",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14/09/2026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