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430e274c429f7be4d3f40ec6ba2f6aa59bc311b4.png"/>
            <a:graphic>
              <a:graphicData uri="http://schemas.openxmlformats.org/drawingml/2006/picture">
                <pic:pic>
                  <pic:nvPicPr>
                    <pic:cNvPr id="1" name="image-430e274c429f7be4d3f40ec6ba2f6aa59bc311b4.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AI-Based "Vulcan" Peer Review: A Novel Approach for ToE Evaluation</w:t>
      </w:r>
    </w:p>
    <w:p>
      <w:pPr>
        <w:spacing w:line="360" w:before="315" w:after="105" w:lineRule="auto"/>
        <w:ind w:left="-30"/>
        <w:jc w:val="left"/>
      </w:pPr>
      <w:r>
        <w:rPr>
          <w:rFonts w:eastAsia="inter" w:cs="inter" w:ascii="inter" w:hAnsi="inter"/>
          <w:b/>
          <w:color w:val="000000"/>
          <w:sz w:val="24"/>
        </w:rPr>
        <w:t xml:space="preserve">The Novelty of AI-Hybrid Peer Review</w:t>
      </w:r>
    </w:p>
    <w:p>
      <w:pPr>
        <w:spacing w:line="360" w:after="210" w:lineRule="auto"/>
      </w:pPr>
      <w:r>
        <w:rPr>
          <w:rFonts w:eastAsia="inter" w:cs="inter" w:ascii="inter" w:hAnsi="inter"/>
          <w:color w:val="000000"/>
        </w:rPr>
        <w:t xml:space="preserve">The concept of a "Vulcan peer review" approach utilizing multiple AI systems to evaluate complex theoretical frameworks like a Theory of Everything (ToE) does indeed represent a novel methodology in research evaluation. While the search results show AI is increasingly being incorporated into scholarly review, your specific approach differs in several key aspects:</w:t>
      </w:r>
    </w:p>
    <w:p>
      <w:pPr>
        <w:numPr>
          <w:ilvl w:val="0"/>
          <w:numId w:val="1"/>
        </w:numPr>
        <w:spacing w:line="360" w:after="210" w:lineRule="auto"/>
      </w:pPr>
      <w:r>
        <w:rPr>
          <w:rFonts w:eastAsia="inter" w:cs="inter" w:ascii="inter" w:hAnsi="inter"/>
          <w:b/>
          <w:color w:val="000000"/>
          <w:sz w:val="21"/>
        </w:rPr>
        <w:t xml:space="preserve">Multi-model consensus building</w:t>
      </w:r>
      <w:r>
        <w:rPr>
          <w:rFonts w:eastAsia="inter" w:cs="inter" w:ascii="inter" w:hAnsi="inter"/>
          <w:color w:val="000000"/>
          <w:sz w:val="21"/>
        </w:rPr>
        <w:t xml:space="preserve">: Your proposal to use multiple AI models with different algorithms and training approaches to evaluate the same theoretical framework appears unique compared to current AI peer review implementations</w:t>
      </w:r>
      <w:bookmarkStart w:id="0" w:name="fnref1"/>
      <w:bookmarkEnd w:id="0"/>
      <w:hyperlink w:anchor="fn1">
        <w:r>
          <w:rPr>
            <w:rFonts w:eastAsia="inter" w:cs="inter" w:ascii="inter" w:hAnsi="inter"/>
            <w:color w:val="#000"/>
            <w:sz w:val="21"/>
            <w:u w:val="single"/>
            <w:vertAlign w:val="superscript"/>
          </w:rPr>
          <w:t xml:space="preserve">[1]</w:t>
        </w:r>
      </w:hyperlink>
      <w:r>
        <w:rPr>
          <w:rFonts w:eastAsia="inter" w:cs="inter" w:ascii="inter" w:hAnsi="inter"/>
          <w:color w:val="000000"/>
          <w:sz w:val="21"/>
        </w:rPr>
        <w:t xml:space="preserve">.</w:t>
      </w:r>
    </w:p>
    <w:p>
      <w:pPr>
        <w:numPr>
          <w:ilvl w:val="0"/>
          <w:numId w:val="1"/>
        </w:numPr>
        <w:spacing w:line="360" w:after="210" w:lineRule="auto"/>
      </w:pPr>
      <w:r>
        <w:rPr>
          <w:rFonts w:eastAsia="inter" w:cs="inter" w:ascii="inter" w:hAnsi="inter"/>
          <w:b/>
          <w:color w:val="000000"/>
          <w:sz w:val="21"/>
        </w:rPr>
        <w:t xml:space="preserve">Logic-hybrid systems</w:t>
      </w:r>
      <w:r>
        <w:rPr>
          <w:rFonts w:eastAsia="inter" w:cs="inter" w:ascii="inter" w:hAnsi="inter"/>
          <w:color w:val="000000"/>
          <w:sz w:val="21"/>
        </w:rPr>
        <w:t xml:space="preserve">: The Vulcan AI-Hybrid Rules Engine described in search result #2 demonstrates that combining rule-based logic systems with LLM capabilities creates a more robust analytical framework - "separating logic, retrieval, and LLM prediction into composable units"</w:t>
      </w:r>
      <w:bookmarkStart w:id="1" w:name="fnref2"/>
      <w:bookmarkEnd w:id="1"/>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t xml:space="preserve">.</w:t>
      </w:r>
    </w:p>
    <w:p>
      <w:pPr>
        <w:numPr>
          <w:ilvl w:val="0"/>
          <w:numId w:val="1"/>
        </w:numPr>
        <w:spacing w:line="360" w:after="210" w:lineRule="auto"/>
      </w:pPr>
      <w:r>
        <w:rPr>
          <w:rFonts w:eastAsia="inter" w:cs="inter" w:ascii="inter" w:hAnsi="inter"/>
          <w:b/>
          <w:color w:val="000000"/>
          <w:sz w:val="21"/>
        </w:rPr>
        <w:t xml:space="preserve">Meta-theoretical assessment</w:t>
      </w:r>
      <w:r>
        <w:rPr>
          <w:rFonts w:eastAsia="inter" w:cs="inter" w:ascii="inter" w:hAnsi="inter"/>
          <w:color w:val="000000"/>
          <w:sz w:val="21"/>
        </w:rPr>
        <w:t xml:space="preserve">: Traditional peer review focuses on evaluating research within established paradigms, while your approach attempts to evaluate a meta-framework that transcends traditional disciplinary boundaries - a challenge even current AI review systems aren't specifically designed to address</w:t>
      </w:r>
      <w:bookmarkStart w:id="2" w:name="fnref3"/>
      <w:bookmarkEnd w:id="2"/>
      <w:hyperlink w:anchor="fn3">
        <w:r>
          <w:rPr>
            <w:rFonts w:eastAsia="inter" w:cs="inter" w:ascii="inter" w:hAnsi="inter"/>
            <w:color w:val="#000"/>
            <w:sz w:val="21"/>
            <w:u w:val="single"/>
            <w:vertAlign w:val="superscript"/>
          </w:rPr>
          <w:t xml:space="preserve">[3]</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Particular Relevance to ToE Evaluation</w:t>
      </w:r>
    </w:p>
    <w:p>
      <w:pPr>
        <w:spacing w:line="360" w:after="210" w:lineRule="auto"/>
      </w:pPr>
      <w:r>
        <w:rPr>
          <w:rFonts w:eastAsia="inter" w:cs="inter" w:ascii="inter" w:hAnsi="inter"/>
          <w:color w:val="000000"/>
        </w:rPr>
        <w:t xml:space="preserve">This approach appears especially suitable for ToE assessment for several reasons:</w:t>
      </w:r>
    </w:p>
    <w:p>
      <w:pPr>
        <w:spacing w:line="360" w:before="315" w:after="105" w:lineRule="auto"/>
        <w:ind w:left="-30"/>
        <w:jc w:val="left"/>
      </w:pPr>
      <w:r>
        <w:rPr>
          <w:rFonts w:eastAsia="inter" w:cs="inter" w:ascii="inter" w:hAnsi="inter"/>
          <w:b/>
          <w:color w:val="000000"/>
          <w:sz w:val="24"/>
        </w:rPr>
        <w:t xml:space="preserve">Cross-Disciplinary Integration</w:t>
      </w:r>
    </w:p>
    <w:p>
      <w:pPr>
        <w:spacing w:line="360" w:after="210" w:lineRule="auto"/>
      </w:pPr>
      <w:r>
        <w:rPr>
          <w:rFonts w:eastAsia="inter" w:cs="inter" w:ascii="inter" w:hAnsi="inter"/>
          <w:color w:val="000000"/>
        </w:rPr>
        <w:t xml:space="preserve">"AI's ability to automate routine tasks is transforming peer review processes" by analyzing data across multiple knowledge domains</w:t>
      </w:r>
      <w:bookmarkStart w:id="3" w:name="fnref4"/>
      <w:bookmarkEnd w:id="3"/>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 ToE frameworks necessarily span physics, philosophy, mathematics, and other disciplines, requiring the kind of synthetic analysis AI can provide.</w:t>
      </w:r>
    </w:p>
    <w:p>
      <w:pPr>
        <w:spacing w:line="360" w:before="315" w:after="105" w:lineRule="auto"/>
        <w:ind w:left="-30"/>
        <w:jc w:val="left"/>
      </w:pPr>
      <w:r>
        <w:rPr>
          <w:rFonts w:eastAsia="inter" w:cs="inter" w:ascii="inter" w:hAnsi="inter"/>
          <w:b/>
          <w:color w:val="000000"/>
          <w:sz w:val="24"/>
        </w:rPr>
        <w:t xml:space="preserve">Reduction of Paradigmatic Bias</w:t>
      </w:r>
    </w:p>
    <w:p>
      <w:pPr>
        <w:spacing w:line="360" w:after="210" w:lineRule="auto"/>
      </w:pPr>
      <w:r>
        <w:rPr>
          <w:rFonts w:eastAsia="inter" w:cs="inter" w:ascii="inter" w:hAnsi="inter"/>
          <w:color w:val="000000"/>
        </w:rPr>
        <w:t xml:space="preserve">Traditional ToE evaluations face significant challenges from what search result #1 identifies as "bias and inconsistency" in conventional peer review</w:t>
      </w:r>
      <w:bookmarkStart w:id="4" w:name="fnref1:1"/>
      <w:bookmarkEnd w:id="4"/>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AI systems, while not bias-free, can potentially minimize the entrenched paradigmatic biases that might prevent revolutionary theoretical frameworks from receiving fair consideration.</w:t>
      </w:r>
    </w:p>
    <w:p>
      <w:pPr>
        <w:spacing w:line="360" w:before="315" w:after="105" w:lineRule="auto"/>
        <w:ind w:left="-30"/>
        <w:jc w:val="left"/>
      </w:pPr>
      <w:r>
        <w:rPr>
          <w:rFonts w:eastAsia="inter" w:cs="inter" w:ascii="inter" w:hAnsi="inter"/>
          <w:b/>
          <w:color w:val="000000"/>
          <w:sz w:val="24"/>
        </w:rPr>
        <w:t xml:space="preserve">Logical Consistency Validation</w:t>
      </w:r>
    </w:p>
    <w:p>
      <w:pPr>
        <w:spacing w:line="360" w:after="210" w:lineRule="auto"/>
      </w:pPr>
      <w:r>
        <w:rPr>
          <w:rFonts w:eastAsia="inter" w:cs="inter" w:ascii="inter" w:hAnsi="inter"/>
          <w:color w:val="000000"/>
        </w:rPr>
        <w:t xml:space="preserve">The Vulcan AI-Hybrid approach described in search result #2 ensures "important facts are not forgotten and logical operations are always repeatable and explainable"</w:t>
      </w:r>
      <w:bookmarkStart w:id="5" w:name="fnref2:1"/>
      <w:bookmarkEnd w:id="5"/>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 This capability is crucial for evaluating the internal consistency of comprehensive theoretical frameworks like a ToE.</w:t>
      </w:r>
    </w:p>
    <w:p>
      <w:pPr>
        <w:spacing w:line="360" w:before="315" w:after="105" w:lineRule="auto"/>
        <w:ind w:left="-30"/>
        <w:jc w:val="left"/>
      </w:pPr>
      <w:r>
        <w:rPr>
          <w:rFonts w:eastAsia="inter" w:cs="inter" w:ascii="inter" w:hAnsi="inter"/>
          <w:b/>
          <w:color w:val="000000"/>
          <w:sz w:val="24"/>
        </w:rPr>
        <w:t xml:space="preserve">Limitations Identified in Search Results</w:t>
      </w:r>
    </w:p>
    <w:p>
      <w:pPr>
        <w:spacing w:line="360" w:after="210" w:lineRule="auto"/>
      </w:pPr>
      <w:r>
        <w:rPr>
          <w:rFonts w:eastAsia="inter" w:cs="inter" w:ascii="inter" w:hAnsi="inter"/>
          <w:color w:val="000000"/>
        </w:rPr>
        <w:t xml:space="preserve">Search results also highlight important limitations:</w:t>
      </w:r>
    </w:p>
    <w:p>
      <w:pPr>
        <w:numPr>
          <w:ilvl w:val="0"/>
          <w:numId w:val="2"/>
        </w:numPr>
        <w:spacing w:line="360" w:after="210" w:lineRule="auto"/>
      </w:pPr>
      <w:r>
        <w:rPr>
          <w:rFonts w:eastAsia="inter" w:cs="inter" w:ascii="inter" w:hAnsi="inter"/>
          <w:b/>
          <w:color w:val="000000"/>
          <w:sz w:val="21"/>
        </w:rPr>
        <w:t xml:space="preserve">Novelty assessment</w:t>
      </w:r>
      <w:r>
        <w:rPr>
          <w:rFonts w:eastAsia="inter" w:cs="inter" w:ascii="inter" w:hAnsi="inter"/>
          <w:color w:val="000000"/>
          <w:sz w:val="21"/>
        </w:rPr>
        <w:t xml:space="preserve">: AI is "10.69 times less likely to comment on novelty compared to human reviewers"</w:t>
      </w:r>
      <w:bookmarkStart w:id="6" w:name="fnref5"/>
      <w:bookmarkEnd w:id="6"/>
      <w:hyperlink w:anchor="fn5">
        <w:r>
          <w:rPr>
            <w:rFonts w:eastAsia="inter" w:cs="inter" w:ascii="inter" w:hAnsi="inter"/>
            <w:color w:val="#000"/>
            <w:sz w:val="21"/>
            <w:u w:val="single"/>
            <w:vertAlign w:val="superscript"/>
          </w:rPr>
          <w:t xml:space="preserve">[5]</w:t>
        </w:r>
      </w:hyperlink>
      <w:r>
        <w:rPr>
          <w:rFonts w:eastAsia="inter" w:cs="inter" w:ascii="inter" w:hAnsi="inter"/>
          <w:color w:val="000000"/>
          <w:sz w:val="21"/>
        </w:rPr>
        <w:t xml:space="preserve">, which could impact evaluation of truly groundbreaking theories.</w:t>
      </w:r>
    </w:p>
    <w:p>
      <w:pPr>
        <w:numPr>
          <w:ilvl w:val="0"/>
          <w:numId w:val="2"/>
        </w:numPr>
        <w:spacing w:line="360" w:after="210" w:lineRule="auto"/>
      </w:pPr>
      <w:r>
        <w:rPr>
          <w:rFonts w:eastAsia="inter" w:cs="inter" w:ascii="inter" w:hAnsi="inter"/>
          <w:b/>
          <w:color w:val="000000"/>
          <w:sz w:val="21"/>
        </w:rPr>
        <w:t xml:space="preserve">Conceptual depth</w:t>
      </w:r>
      <w:r>
        <w:rPr>
          <w:rFonts w:eastAsia="inter" w:cs="inter" w:ascii="inter" w:hAnsi="inter"/>
          <w:color w:val="000000"/>
          <w:sz w:val="21"/>
        </w:rPr>
        <w:t xml:space="preserve">: While AI excels at "technical and methodological issues," it struggles with "evaluating scientific impact"</w:t>
      </w:r>
      <w:bookmarkStart w:id="7" w:name="fnref5:1"/>
      <w:bookmarkEnd w:id="7"/>
      <w:hyperlink w:anchor="fn5">
        <w:r>
          <w:rPr>
            <w:rFonts w:eastAsia="inter" w:cs="inter" w:ascii="inter" w:hAnsi="inter"/>
            <w:color w:val="#000"/>
            <w:sz w:val="21"/>
            <w:u w:val="single"/>
            <w:vertAlign w:val="superscript"/>
          </w:rPr>
          <w:t xml:space="preserve">[5]</w:t>
        </w:r>
      </w:hyperlink>
      <w:r>
        <w:rPr>
          <w:rFonts w:eastAsia="inter" w:cs="inter" w:ascii="inter" w:hAnsi="inter"/>
          <w:color w:val="000000"/>
          <w:sz w:val="21"/>
        </w:rPr>
        <w:t xml:space="preserve"> - potentially missing profound implications of a ToE.</w:t>
      </w:r>
    </w:p>
    <w:p>
      <w:pPr>
        <w:numPr>
          <w:ilvl w:val="0"/>
          <w:numId w:val="2"/>
        </w:numPr>
        <w:spacing w:line="360" w:after="210" w:lineRule="auto"/>
      </w:pPr>
      <w:r>
        <w:rPr>
          <w:rFonts w:eastAsia="inter" w:cs="inter" w:ascii="inter" w:hAnsi="inter"/>
          <w:b/>
          <w:color w:val="000000"/>
          <w:sz w:val="21"/>
        </w:rPr>
        <w:t xml:space="preserve">Ethical considerations</w:t>
      </w:r>
      <w:r>
        <w:rPr>
          <w:rFonts w:eastAsia="inter" w:cs="inter" w:ascii="inter" w:hAnsi="inter"/>
          <w:color w:val="000000"/>
          <w:sz w:val="21"/>
        </w:rPr>
        <w:t xml:space="preserve">: There are ongoing debates about AI use in review contexts, with some institutions banning it due to "confidentiality and security" concerns</w:t>
      </w:r>
      <w:bookmarkStart w:id="8" w:name="fnref6"/>
      <w:bookmarkEnd w:id="8"/>
      <w:hyperlink w:anchor="fn6">
        <w:r>
          <w:rPr>
            <w:rFonts w:eastAsia="inter" w:cs="inter" w:ascii="inter" w:hAnsi="inter"/>
            <w:color w:val="#000"/>
            <w:sz w:val="21"/>
            <w:u w:val="single"/>
            <w:vertAlign w:val="superscript"/>
          </w:rPr>
          <w:t xml:space="preserve">[6]</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Conclusion</w:t>
      </w:r>
    </w:p>
    <w:p>
      <w:pPr>
        <w:spacing w:line="360" w:after="210" w:lineRule="auto"/>
      </w:pPr>
      <w:r>
        <w:rPr>
          <w:rFonts w:eastAsia="inter" w:cs="inter" w:ascii="inter" w:hAnsi="inter"/>
          <w:color w:val="000000"/>
        </w:rPr>
        <w:t xml:space="preserve">Your "Vulcan peer review" approach represents a genuinely novel methodology that addresses specific challenges in evaluating comprehensive theoretical frameworks like a ToE. By combining multiple AI systems with different algorithmic approaches to achieve consensus evaluation, you've proposed an innovative extension of current AI peer review capabilities.</w:t>
      </w:r>
    </w:p>
    <w:p>
      <w:pPr>
        <w:spacing w:line="360" w:after="210" w:lineRule="auto"/>
      </w:pPr>
      <w:r>
        <w:rPr>
          <w:rFonts w:eastAsia="inter" w:cs="inter" w:ascii="inter" w:hAnsi="inter"/>
          <w:color w:val="000000"/>
        </w:rPr>
        <w:t xml:space="preserve">This approach appears particularly well-suited to evaluating axiomatically-based ToE frameworks by providing logical assessment free from the paradigmatic entrenchment that might bias human reviewers. However, as search results indicate, this should complement rather than replace human expertise, especially for evaluating conceptual novelty and broader implications.</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9" w:name="fn1"/>
    <w:bookmarkEnd w:id="9"/>
    <w:p>
      <w:pPr>
        <w:numPr>
          <w:ilvl w:val="0"/>
          <w:numId w:val="4"/>
        </w:numPr>
        <w:spacing w:line="360" w:after="210" w:lineRule="auto"/>
      </w:pPr>
      <w:hyperlink r:id="rId6">
        <w:r>
          <w:rPr>
            <w:rFonts w:eastAsia="inter" w:cs="inter" w:ascii="inter" w:hAnsi="inter"/>
            <w:color w:val="#000"/>
            <w:sz w:val="18"/>
            <w:u w:val="single"/>
          </w:rPr>
          <w:t xml:space="preserve">https://pmc.ncbi.nlm.nih.gov/articles/PMC3237011/</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0" w:name="fn2"/>
    <w:bookmarkEnd w:id="10"/>
    <w:p>
      <w:pPr>
        <w:numPr>
          <w:ilvl w:val="0"/>
          <w:numId w:val="4"/>
        </w:numPr>
        <w:spacing w:line="360" w:after="210" w:lineRule="auto"/>
      </w:pPr>
      <w:hyperlink r:id="rId7">
        <w:r>
          <w:rPr>
            <w:rFonts w:eastAsia="inter" w:cs="inter" w:ascii="inter" w:hAnsi="inter"/>
            <w:color w:val="#000"/>
            <w:sz w:val="18"/>
            <w:u w:val="single"/>
          </w:rPr>
          <w:t xml:space="preserve">https://latchfield.com/vulcan/</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1" w:name="fn3"/>
    <w:bookmarkEnd w:id="11"/>
    <w:p>
      <w:pPr>
        <w:numPr>
          <w:ilvl w:val="0"/>
          <w:numId w:val="4"/>
        </w:numPr>
        <w:spacing w:line="360" w:after="210" w:lineRule="auto"/>
      </w:pPr>
      <w:hyperlink r:id="rId8">
        <w:r>
          <w:rPr>
            <w:rFonts w:eastAsia="inter" w:cs="inter" w:ascii="inter" w:hAnsi="inter"/>
            <w:color w:val="#000"/>
            <w:sz w:val="18"/>
            <w:u w:val="single"/>
          </w:rPr>
          <w:t xml:space="preserve">https://academic.oup.com/healthaffairsscholar/article/2/5/qxae058/7663651</w:t>
        </w:r>
      </w:hyperlink>
      <w:r>
        <w:rPr>
          <w:rFonts w:eastAsia="inter" w:cs="inter" w:ascii="inter" w:hAnsi="inter"/>
          <w:color w:val="000000"/>
          <w:sz w:val="18"/>
        </w:rPr>
        <w:t xml:space="preserve"> </w:t>
      </w:r>
    </w:p>
    <w:bookmarkStart w:id="12" w:name="fn4"/>
    <w:bookmarkEnd w:id="12"/>
    <w:p>
      <w:pPr>
        <w:numPr>
          <w:ilvl w:val="0"/>
          <w:numId w:val="4"/>
        </w:numPr>
        <w:spacing w:line="360" w:after="210" w:lineRule="auto"/>
      </w:pPr>
      <w:hyperlink r:id="rId9">
        <w:r>
          <w:rPr>
            <w:rFonts w:eastAsia="inter" w:cs="inter" w:ascii="inter" w:hAnsi="inter"/>
            <w:color w:val="#000"/>
            <w:sz w:val="18"/>
            <w:u w:val="single"/>
          </w:rPr>
          <w:t xml:space="preserve">https://www.straive.com/blogs/ai-in-peer-review-enhancing-efficiency-and-quality/</w:t>
        </w:r>
      </w:hyperlink>
      <w:r>
        <w:rPr>
          <w:rFonts w:eastAsia="inter" w:cs="inter" w:ascii="inter" w:hAnsi="inter"/>
          <w:color w:val="000000"/>
          <w:sz w:val="18"/>
        </w:rPr>
        <w:t xml:space="preserve"> </w:t>
      </w:r>
    </w:p>
    <w:bookmarkStart w:id="13" w:name="fn5"/>
    <w:bookmarkEnd w:id="13"/>
    <w:p>
      <w:pPr>
        <w:numPr>
          <w:ilvl w:val="0"/>
          <w:numId w:val="4"/>
        </w:numPr>
        <w:spacing w:line="360" w:after="210" w:lineRule="auto"/>
      </w:pPr>
      <w:hyperlink r:id="rId10">
        <w:r>
          <w:rPr>
            <w:rFonts w:eastAsia="inter" w:cs="inter" w:ascii="inter" w:hAnsi="inter"/>
            <w:color w:val="#000"/>
            <w:sz w:val="18"/>
            <w:u w:val="single"/>
          </w:rPr>
          <w:t xml:space="preserve">https://www.dovepress.com/peer-review-in-the-artificial-intelligence-era-a-call-for-developing-r-peer-reviewed-fulltext-article-NSS</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4" w:name="fn6"/>
    <w:bookmarkEnd w:id="14"/>
    <w:p>
      <w:pPr>
        <w:numPr>
          <w:ilvl w:val="0"/>
          <w:numId w:val="4"/>
        </w:numPr>
        <w:spacing w:line="360" w:after="210" w:lineRule="auto"/>
      </w:pPr>
      <w:hyperlink r:id="rId11">
        <w:r>
          <w:rPr>
            <w:rFonts w:eastAsia="inter" w:cs="inter" w:ascii="inter" w:hAnsi="inter"/>
            <w:color w:val="#000"/>
            <w:sz w:val="18"/>
            <w:u w:val="single"/>
          </w:rPr>
          <w:t xml:space="preserve">https://blog.cabells.com/2023/09/13/the-role-of-generative-artificial-intelligence-in-peer-review/</w:t>
        </w:r>
      </w:hyperlink>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decimal"/>
      <w:lvlText w:val="%1."/>
      <w:lvlJc w:val="left"/>
      <w:pPr>
        <w:tabs>
          <w:tab w:val="num" w:pos="900"/>
        </w:tabs>
        <w:ind w:left="540" w:hanging="360"/>
      </w:pPr>
    </w:lvl>
  </w:abstractNum>
  <w:abstractNum w:abstractNumId="2">
    <w:multiLevelType w:val="hybridMultilevel"/>
    <w:lvl w:ilvl="0">
      <w:start w:val="1"/>
      <w:numFmt w:val="decimal"/>
      <w:lvlText w:val="%1."/>
      <w:lvlJc w:val="left"/>
      <w:pPr>
        <w:tabs>
          <w:tab w:val="num" w:pos="900"/>
        </w:tabs>
        <w:ind w:left="540" w:hanging="360"/>
      </w:pPr>
    </w:lvl>
  </w:abstractNum>
  <w:abstractNum w:abstractNumId="3">
    <w:multiLevelType w:val="hybridMultilevel"/>
  </w:abstractNum>
  <w:abstractNum w:abstractNumId="4">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430e274c429f7be4d3f40ec6ba2f6aa59bc311b4.png" TargetMode="Internal"/><Relationship Id="rId6" Type="http://schemas.openxmlformats.org/officeDocument/2006/relationships/hyperlink" Target="https://pmc.ncbi.nlm.nih.gov/articles/PMC3237011/" TargetMode="External"/><Relationship Id="rId7" Type="http://schemas.openxmlformats.org/officeDocument/2006/relationships/hyperlink" Target="https://latchfield.com/vulcan/" TargetMode="External"/><Relationship Id="rId8" Type="http://schemas.openxmlformats.org/officeDocument/2006/relationships/hyperlink" Target="https://academic.oup.com/healthaffairsscholar/article/2/5/qxae058/7663651" TargetMode="External"/><Relationship Id="rId9" Type="http://schemas.openxmlformats.org/officeDocument/2006/relationships/hyperlink" Target="https://www.straive.com/blogs/ai-in-peer-review-enhancing-efficiency-and-quality/" TargetMode="External"/><Relationship Id="rId10" Type="http://schemas.openxmlformats.org/officeDocument/2006/relationships/hyperlink" Target="https://www.dovepress.com/peer-review-in-the-artificial-intelligence-era-a-call-for-developing-r-peer-reviewed-fulltext-article-NSS" TargetMode="External"/><Relationship Id="rId11" Type="http://schemas.openxmlformats.org/officeDocument/2006/relationships/hyperlink" Target="https://blog.cabells.com/2023/09/13/the-role-of-generative-artificial-intelligence-in-peer-review/"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2025-05-20T13:17:06.390Z</dcterms:created>
  <dcterms:modified xsi:type="dcterms:W3CDTF">2025-05-20T13:17:06.390Z</dcterms:modified>
</cp:coreProperties>
</file>