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DOC_0063_ENGI</w:t>
      </w:r>
    </w:p>
    <w:p>
      <w:r>
        <w:t># Research Monograph: Engineering Physics Invariants</w:t>
      </w:r>
    </w:p>
    <w:p>
      <w:r>
        <w:t>## Section 1: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8.1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8.2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8.3 confirmed invariant preservation across multi-tiered evaluation criteria with confidence interval [94.2%, 98.7%].</w:t>
      </w:r>
    </w:p>
    <w:p>
      <w:r>
        <w:t>The thermodynamic efficiency of thermal power cycles is bounded by the Carnot limit eta = 1 - (Tc / Th). In superheated regenerative Rankine cycles, turbine bleed steam preheats boiler feedwater, thereby reducing irreversible entropy generation across heat exchange surfaces. Numerical simulations indicate that multi-stage reheating elevates cycle thermal efficiency to 44.6% at a peak operating pressure of 24.5 MPa.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