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DOC_0103_MEDI</w:t>
      </w:r>
    </w:p>
    <w:p>
      <w:r>
        <w:t># Research Monograph: Medical Life Sciences Invariants</w:t>
      </w:r>
    </w:p>
    <w:p>
      <w:r>
        <w:t>## Section 1: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1.1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1.2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1.3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2.1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2.2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2.3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3.1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3.2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3.3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4.1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4.2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4.3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5.1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5.2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5.3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6.1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6.2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6.3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7.1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7.2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7.3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8.1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8.2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8.3 confirmed invariant preservation across multi-tiered evaluation criteria with confidence interval [94.2%, 98.7%].</w:t>
      </w:r>
    </w:p>
    <w:p>
      <w:r>
        <w:t>Monoclonal antibodies targeting cytotoxic T-lymphocyte antigen 4 (CTLA-4) and programmed cell death protein 1 (PD-1) restore anti-tumor immune responses in metastatic melanoma. In a randomized phase III trial involving 945 patients, combination checkpoint blockade yielded a median progression-free survival of 11.5 months compared to 2.9 months with monotherapy (hazard ratio HR = 0.42, 95% CI: 0.31 to 0.57).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