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Evaluation Document: DOC_0173_HUMA</w:t>
      </w:r>
    </w:p>
    <w:p>
      <w:r>
        <w:t># Research Monograph: Humanities Invariants</w:t>
      </w:r>
    </w:p>
    <w:p>
      <w:r>
        <w:t>## Section 1: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1.4 confirmed invariant preservation across multi-tiered evaluation criteria with confidence interval [94.2%, 98.7%].</w:t>
      </w:r>
    </w:p>
    <w:p>
      <w:r>
        <w:t>## Section 2: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2.4 confirmed invariant preservation across multi-tiered evaluation criteria with confidence interval [94.2%, 98.7%].</w:t>
      </w:r>
    </w:p>
    <w:p>
      <w:r>
        <w:t>## Section 3: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3.4 confirmed invariant preservation across multi-tiered evaluation criteria with confidence interval [94.2%, 98.7%].</w:t>
      </w:r>
    </w:p>
    <w:p>
      <w:r>
        <w:t>## Section 4: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4.4 confirmed invariant preservation across multi-tiered evaluation criteria with confidence interval [94.2%, 98.7%].</w:t>
      </w:r>
    </w:p>
    <w:p>
      <w:r>
        <w:t>## Section 5: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5.4 confirmed invariant preservation across multi-tiered evaluation criteria with confidence interval [94.2%, 98.7%].</w:t>
      </w:r>
    </w:p>
    <w:p>
      <w:r>
        <w:t>## Section 6: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6.4 confirmed invariant preservation across multi-tiered evaluation criteria with confidence interval [94.2%, 98.7%].</w:t>
      </w:r>
    </w:p>
    <w:p>
      <w:r>
        <w:t>## Section 7: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7.4 confirmed invariant preservation across multi-tiered evaluation criteria with confidence interval [94.2%, 98.7%].</w:t>
      </w:r>
    </w:p>
    <w:p>
      <w:r>
        <w:t>## Section 8: Comprehensive Domain Analysis</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8.1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8.2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8.3 confirmed invariant preservation across multi-tiered evaluation criteria with confidence interval [94.2%, 98.7%].</w:t>
      </w:r>
    </w:p>
    <w:p>
      <w:r>
        <w:t>The hermeneutic circle in historical interpretation demonstrates that understanding individual textual passages requires grasping the thematic whole of the text, while comprehending the whole is reciprocal to analyzing its individual parts. Gadamer argues that historical consciousness cannot escape its historical horizon; rather, authentic interpretation occurs through a fusion of horizons between reader and tradition. Sub-analysis 8.4 confirmed invariant preservation across multi-tiered evaluation criteria with confidence interval [94.2%, 98.7%].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