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DOC_0278_EVER</w:t>
      </w:r>
    </w:p>
    <w:p>
      <w:r>
        <w:t># Research Monograph: Everyday Writing Invariants</w:t>
      </w:r>
    </w:p>
    <w:p>
      <w:r>
        <w:t>## Section 1: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1.1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1.2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1.3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1.4 confirmed invariant preservation across multi-tiered evaluation criteria with confidence interval [94.2%, 98.7%].</w:t>
      </w:r>
    </w:p>
    <w:p>
      <w:r>
        <w:t>## Section 2: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2.1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2.2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2.3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2.4 confirmed invariant preservation across multi-tiered evaluation criteria with confidence interval [94.2%, 98.7%].</w:t>
      </w:r>
    </w:p>
    <w:p>
      <w:r>
        <w:t>## Section 3: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3.1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3.2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3.3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3.4 confirmed invariant preservation across multi-tiered evaluation criteria with confidence interval [94.2%, 98.7%].</w:t>
      </w:r>
    </w:p>
    <w:p>
      <w:r>
        <w:t>## Section 4: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4.1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4.2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4.3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4.4 confirmed invariant preservation across multi-tiered evaluation criteria with confidence interval [94.2%, 98.7%].</w:t>
      </w:r>
    </w:p>
    <w:p>
      <w:r>
        <w:t>## Section 5: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5.1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5.2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5.3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5.4 confirmed invariant preservation across multi-tiered evaluation criteria with confidence interval [94.2%, 98.7%].</w:t>
      </w:r>
    </w:p>
    <w:p>
      <w:r>
        <w:t>## Section 6: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6.1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6.2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6.3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6.4 confirmed invariant preservation across multi-tiered evaluation criteria with confidence interval [94.2%, 98.7%].</w:t>
      </w:r>
    </w:p>
    <w:p>
      <w:r>
        <w:t>## Section 7: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7.1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7.2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7.3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7.4 confirmed invariant preservation across multi-tiered evaluation criteria with confidence interval [94.2%, 98.7%].</w:t>
      </w:r>
    </w:p>
    <w:p>
      <w:r>
        <w:t>## Section 8: Comprehensive Domain Analysis</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8.1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8.2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8.3 confirmed invariant preservation across multi-tiered evaluation criteria with confidence interval [94.2%, 98.7%].</w:t>
      </w:r>
    </w:p>
    <w:p>
      <w:r>
        <w:t>Furthermore, our quarterly project update provides key insights into team milestones and operational achievements. In order to effectively streamline ongoing workflows, new project management software was successfully integrated across departments. Additionally, stakeholder feedback has been overwhelmingly positive regarding recent customer service improvements.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