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ZK-STARK・Ligero・Aurora</w:t>
      </w:r>
    </w:p>
    <w:p>
      <w:pPr>
        <w:pStyle w:val="Subtitle"/>
      </w:pPr>
      <w:r>
        <w:t xml:space="preserve">方式別概説、数理構造、ユースケースおよび制約の比較レポート</w:t>
      </w:r>
    </w:p>
    <w:p>
      <w:pPr>
        <w:pStyle w:val="Date"/>
      </w:pPr>
      <w:r>
        <w:t xml:space="preserve">2026年7月</w:t>
      </w:r>
    </w:p>
    <w:bookmarkStart w:id="20" w:name="要旨"/>
    <w:p>
      <w:pPr>
        <w:pStyle w:val="Heading1"/>
        <w:keepNext/>
        <w:keepLines/>
      </w:pPr>
      <w:r>
        <w:t xml:space="preserve">要旨</w:t>
      </w:r>
    </w:p>
    <w:p>
      <w:pPr>
        <w:pStyle w:val="FirstParagraph"/>
        <w:widowControl/>
      </w:pPr>
      <w:r>
        <w:t xml:space="preserve">本稿は、透明型かつ対称鍵暗号を中心に実現される汎用ゼロ知識証明系のうち、ZK-STARK、Ligero、Auroraの三方式を対象として、方式の概略、特徴、ユースケース、数理的構造、課題と制約を方式別に整理する技術レポートである。ゼロ知識証明に共通する完全性・健全性・零知識性などの基礎概念は前提知識とし、各方式が「計算」をどの中間表現へ落とし込み、Reed–Solomon符号、低次数性検査、ランダム線形結合、Merkle commitment、Fiat–Shamir変換をどのように組み合わせるかに焦点を当てる。</w:t>
      </w:r>
    </w:p>
    <w:p>
      <w:pPr>
        <w:pStyle w:val="BodyText"/>
        <w:widowControl/>
      </w:pPr>
      <w:r>
        <w:t xml:space="preserve">三方式は共通の技術基盤を持つ一方、最適化対象が異なる。ZK-STARKは、プログラムと実行時間で記述される一様計算、とりわけ長大な逐次計算に対して、証明者と検証者の双方をスケーラブルにすることを主眼とする。Ligeroは、拡張witnessを平方根サイズの行列へ配置し、interleaved Reed–Solomon符号上の簡潔な検査によって、信頼されたセットアップなしに平方根通信量を実現する。Auroraは、明示的なR1CSを対象に、rowcheck、lincheck、単変数sumcheckを組み合わせて対数queryのIOPを構成し、polylogarithmicなargument sizeを得る。したがって、方式選択は単純な優劣ではなく、計算モデル、回路表現、証明サイズ、証明者メモリ、検証時間、バッチ性、実装複雑度の多目的最適化問題として捉える必要がある。</w:t>
      </w:r>
    </w:p>
    <w:p>
      <w:pPr>
        <w:pStyle w:val="BodyText"/>
        <w:widowControl/>
      </w:pPr>
      <w:r>
        <w:rPr>
          <w:b/>
          <w:bCs/>
        </w:rPr>
        <w:t xml:space="preserve">キーワード：</w:t>
      </w:r>
      <w:r>
        <w:t xml:space="preserve"> </w:t>
      </w:r>
      <w:r>
        <w:t xml:space="preserve">ZK-STARK、Ligero、Aurora、IOP、Reed–Solomon符号、FRI、R1CS、透明セットアップ、耐量子安全性</w:t>
      </w:r>
    </w:p>
    <w:p>
      <w:pPr>
        <w:widowControl/>
      </w:pPr>
      <w:r>
        <w:br w:type="page"/>
      </w:r>
    </w:p>
    <w:bookmarkEnd w:id="20"/>
    <w:bookmarkStart w:id="28" w:name="はじめに"/>
    <w:p>
      <w:pPr>
        <w:pStyle w:val="Heading1"/>
        <w:keepNext/>
        <w:keepLines/>
      </w:pPr>
      <w:r>
        <w:rPr>
          <w:rStyle w:val="SectionNumber"/>
        </w:rPr>
        <w:t xml:space="preserve">1</w:t>
      </w:r>
      <w:r>
        <w:tab/>
      </w:r>
      <w:r>
        <w:t xml:space="preserve">はじめに</w:t>
      </w:r>
    </w:p>
    <w:bookmarkStart w:id="23" w:name="目的と対象範囲"/>
    <w:p>
      <w:pPr>
        <w:pStyle w:val="Heading2"/>
        <w:keepNext/>
        <w:keepLines/>
      </w:pPr>
      <w:r>
        <w:rPr>
          <w:rStyle w:val="SectionNumber"/>
        </w:rPr>
        <w:t xml:space="preserve">1.1</w:t>
      </w:r>
      <w:r>
        <w:tab/>
      </w:r>
      <w:r>
        <w:t xml:space="preserve">目的と対象範囲</w:t>
      </w:r>
    </w:p>
    <w:p>
      <w:pPr>
        <w:pStyle w:val="FirstParagraph"/>
        <w:widowControl/>
      </w:pPr>
      <w:r>
        <w:t xml:space="preserve">本稿の目的は、ZK-STARK、Ligero、Auroraの三方式について、読者が「何を証明対象として受け取り、どの代数的主張へ還元し、どの確率的検査で健全性を担保し、どこで零知識化と非対話化を行うか」を一貫した視点で理解できるようにすることである。三方式はいずれも、公開乱数だけから設定可能な透明セットアップ</w:t>
      </w:r>
      <w:r>
        <w:rPr>
          <w:rStyle w:val="FootnoteReference"/>
        </w:rPr>
        <w:footnoteReference w:id="21"/>
      </w:r>
      <w:r>
        <w:t xml:space="preserve">、ハッシュ関数を主たる暗号学的仮定とする軽量な構成、および耐量子安全性が見込まれる設計</w:t>
      </w:r>
      <w:r>
        <w:rPr>
          <w:rStyle w:val="FootnoteReference"/>
        </w:rPr>
        <w:footnoteReference w:id="22"/>
      </w:r>
      <w:r>
        <w:t xml:space="preserve">を共有する。しかし、同じ「透明な汎用ZKP」であっても、ネイティブに扱う計算表現と効率指標が異なるため、表面的なproof sizeだけで比較すると誤解を招く。</w:t>
      </w:r>
    </w:p>
    <w:p>
      <w:pPr>
        <w:pStyle w:val="BodyText"/>
        <w:widowControl/>
      </w:pPr>
      <w:r>
        <w:t xml:space="preserve">ZK-STARKは、プログラム、入力、出力、実行時間を含む計算完全性の主張を、実行トレースと局所遷移制約へ変換する。Ligeroは、算術回路またはBoolean回路の全wire値を拡張witnessとして行列化し、行ごとのReed–Solomon符号化と列サンプリングを用いる。Auroraは、R1CSという明示的制約系を直接受け取り、線形写像と成分積の検査に分解する。三方式の原論文は、ZK-STARKが一様な逐次計算、Ligeroが単純で具体効率のよい平方根通信、Auroraが明示的R1CSに対するpolylogarithmic argumentという異なる設計点を狙っていることを明確にしている</w:t>
      </w:r>
      <w:r>
        <w:t xml:space="preserve"> </w:t>
      </w:r>
      <w:r>
        <w:t xml:space="preserve">[1, pp. 6–18], [2, pp. 3–5], [3, pp. 3–8]</w:t>
      </w:r>
      <w:r>
        <w:t xml:space="preserve">。</w:t>
      </w:r>
    </w:p>
    <w:bookmarkEnd w:id="23"/>
    <w:bookmarkStart w:id="26" w:name="共通する技術基盤"/>
    <w:p>
      <w:pPr>
        <w:pStyle w:val="Heading2"/>
        <w:keepNext/>
        <w:keepLines/>
      </w:pPr>
      <w:r>
        <w:rPr>
          <w:rStyle w:val="SectionNumber"/>
        </w:rPr>
        <w:t xml:space="preserve">1.2</w:t>
      </w:r>
      <w:r>
        <w:tab/>
      </w:r>
      <w:r>
        <w:t xml:space="preserve">共通する技術基盤</w:t>
      </w:r>
    </w:p>
    <w:p>
      <w:pPr>
        <w:pStyle w:val="FirstParagraph"/>
        <w:widowControl/>
      </w:pPr>
      <w:r>
        <w:t xml:space="preserve">三方式の共通骨格は、概ね次の五段階に整理できる。</w:t>
      </w:r>
    </w:p>
    <w:p>
      <w:pPr>
        <w:pStyle w:val="Compact"/>
        <w:numPr>
          <w:ilvl w:val="0"/>
          <w:numId w:val="1001"/>
        </w:numPr>
      </w:pPr>
      <w:r>
        <w:t xml:space="preserve">計算の</w:t>
      </w:r>
      <w:r>
        <w:rPr>
          <w:b/>
          <w:bCs/>
        </w:rPr>
        <w:t xml:space="preserve">算術化</w:t>
      </w:r>
      <w:r>
        <w:rPr>
          <w:rStyle w:val="FootnoteReference"/>
        </w:rPr>
        <w:footnoteReference w:id="24"/>
      </w:r>
      <w:r>
        <w:t xml:space="preserve">を行い、有限体上の関係式へ変換する。</w:t>
      </w:r>
    </w:p>
    <w:p>
      <w:pPr>
        <w:pStyle w:val="Compact"/>
        <w:numPr>
          <w:ilvl w:val="0"/>
          <w:numId w:val="1001"/>
        </w:numPr>
      </w:pPr>
      <w:r>
        <w:t xml:space="preserve">witnessまたは実行トレースを多項式として補間し、より大きな評価領域へ低次数拡張する。</w:t>
      </w:r>
    </w:p>
    <w:p>
      <w:pPr>
        <w:pStyle w:val="Compact"/>
        <w:numPr>
          <w:ilvl w:val="0"/>
          <w:numId w:val="1001"/>
        </w:numPr>
      </w:pPr>
      <w:r>
        <w:t xml:space="preserve">多数の局所制約を、ランダム線形結合、商多項式、sumcheckなどによって少数の大域的主張へ圧縮する。</w:t>
      </w:r>
    </w:p>
    <w:p>
      <w:pPr>
        <w:pStyle w:val="Compact"/>
        <w:numPr>
          <w:ilvl w:val="0"/>
          <w:numId w:val="1001"/>
        </w:numPr>
      </w:pPr>
      <w:r>
        <w:t xml:space="preserve">オラクルが所定次数のReed–Solomon符号語に近いことを、IOP</w:t>
      </w:r>
      <w:r>
        <w:rPr>
          <w:rStyle w:val="FootnoteReference"/>
        </w:rPr>
        <w:footnoteReference w:id="25"/>
      </w:r>
      <w:r>
        <w:t xml:space="preserve">またはIOPPで検査する。</w:t>
      </w:r>
    </w:p>
    <w:p>
      <w:pPr>
        <w:pStyle w:val="Compact"/>
        <w:numPr>
          <w:ilvl w:val="0"/>
          <w:numId w:val="1001"/>
        </w:numPr>
      </w:pPr>
      <w:r>
        <w:t xml:space="preserve">オラクルをMerkle木へコミットし、検証者の公開乱数をFiat–Shamir変換でハッシュから生成することで、非対話argumentへコンパイルする。</w:t>
      </w:r>
    </w:p>
    <w:p>
      <w:pPr>
        <w:pStyle w:val="FirstParagraph"/>
        <w:widowControl/>
      </w:pPr>
      <w:r>
        <w:t xml:space="preserve">Reed–Solomon符号は、次数制約を符号語 membership として表現でき、補間・多点評価をFFTで高速化できるため、この共通骨格の中心に位置する</w:t>
      </w:r>
      <w:r>
        <w:t xml:space="preserve"> </w:t>
      </w:r>
      <w:r>
        <w:t xml:space="preserve">[5]</w:t>
      </w:r>
      <w:r>
        <w:t xml:space="preserve">。ただし、ZK-STARKは低次数近接性をFRIで再帰検査し、Ligeroはinterleaved codeのランダム行結合と列サンプリングを用い、Auroraはrowcheck・lincheck・単変数sumcheckを低次数検査へ接続するという相違がある。</w:t>
      </w:r>
    </w:p>
    <w:bookmarkEnd w:id="26"/>
    <w:bookmarkStart w:id="27" w:name="比較上の注意"/>
    <w:p>
      <w:pPr>
        <w:pStyle w:val="Heading2"/>
        <w:keepNext/>
        <w:keepLines/>
      </w:pPr>
      <w:r>
        <w:rPr>
          <w:rStyle w:val="SectionNumber"/>
        </w:rPr>
        <w:t xml:space="preserve">1.3</w:t>
      </w:r>
      <w:r>
        <w:tab/>
      </w:r>
      <w:r>
        <w:t xml:space="preserve">比較上の注意</w:t>
      </w:r>
    </w:p>
    <w:p>
      <w:pPr>
        <w:pStyle w:val="FirstParagraph"/>
        <w:widowControl/>
      </w:pPr>
      <w:r>
        <w:t xml:space="preserve">原論文間の実測値は、有限体、セキュリティパラメータ、回路表現、実装言語、並列度、ハードウェア、前処理の扱いが異なる。したがって、本稿では次の優先順位でエビデンスを扱う。</w:t>
      </w:r>
    </w:p>
    <w:p>
      <w:pPr>
        <w:pStyle w:val="Compact"/>
        <w:numPr>
          <w:ilvl w:val="0"/>
          <w:numId w:val="1002"/>
        </w:numPr>
      </w:pPr>
      <w:r>
        <w:t xml:space="preserve">同一論文内で同一条件にそろえた比較を最も強い比較根拠とする。</w:t>
      </w:r>
    </w:p>
    <w:p>
      <w:pPr>
        <w:pStyle w:val="Compact"/>
        <w:numPr>
          <w:ilvl w:val="0"/>
          <w:numId w:val="1002"/>
        </w:numPr>
      </w:pPr>
      <w:r>
        <w:t xml:space="preserve">各方式の漸近計算量は、対象とする計算モデルを明示して比較する。</w:t>
      </w:r>
    </w:p>
    <w:p>
      <w:pPr>
        <w:pStyle w:val="Compact"/>
        <w:numPr>
          <w:ilvl w:val="0"/>
          <w:numId w:val="1002"/>
        </w:numPr>
      </w:pPr>
      <w:r>
        <w:t xml:space="preserve">異なる論文・異なる機械の実測値は、傾向を示す参考値として扱い、直接的な速度順位とはみなさない。</w:t>
      </w:r>
    </w:p>
    <w:p>
      <w:pPr>
        <w:pStyle w:val="Compact"/>
        <w:numPr>
          <w:ilvl w:val="0"/>
          <w:numId w:val="1002"/>
        </w:numPr>
      </w:pPr>
      <w:r>
        <w:t xml:space="preserve">ユースケースは「原論文で実証・明示されたもの」と「方式の構造から適合が推測されるもの」を区別する。</w:t>
      </w:r>
    </w:p>
    <w:p>
      <w:pPr>
        <w:pStyle w:val="FirstParagraph"/>
        <w:widowControl/>
      </w:pPr>
      <w:r>
        <w:t xml:space="preserve">Aurora論文は、三方式を同一ライブラリ・同一R1CS条件で比較しているため、明示的算術回路に関する相対比較の主要根拠となる。他方、ZK-STARKの強みは、回路全体を明示的に入力する場合ではなく、短いプログラムと長い実行時間で表される一様計算に現れる。Ligeroの2022年版は改良されたsoundness解析と実装を報告するが、他方式との一部比較が異なる機械・異なる体上であることを自ら注意している</w:t>
      </w:r>
      <w:r>
        <w:t xml:space="preserve"> </w:t>
      </w:r>
      <w:r>
        <w:t xml:space="preserve">[2, p. 31], [3, pp. 45–47]</w:t>
      </w:r>
      <w:r>
        <w:t xml:space="preserve">。</w:t>
      </w:r>
    </w:p>
    <w:p>
      <w:pPr>
        <w:pStyle w:val="TableCaption"/>
        <w:keepLines/>
      </w:pPr>
      <w:r>
        <w:t xml:space="preserve">表1　三方式の概観。ここでの</w:t>
      </w:r>
      <m:oMath>
        <m:r>
          <m:t>N</m:t>
        </m:r>
      </m:oMath>
      <w:r>
        <w:t xml:space="preserve">は、明示的な算術回路または同程度のR1CSを比較する際の規模である。ZK-STARKのネイティブな一様計算モデルでは、検証時間はプログラム長と</w:t>
      </w:r>
      <m:oMath>
        <m:r>
          <m:rPr>
            <m:sty m:val="p"/>
          </m:rPr>
          <m:t>polylog</m:t>
        </m:r>
        <m:r>
          <m:t>T</m:t>
        </m:r>
      </m:oMath>
      <w:r>
        <w:t xml:space="preserve">で表される</w:t>
      </w:r>
      <w:r>
        <w:t xml:space="preserve"> </w:t>
      </w:r>
      <w:r>
        <w:t xml:space="preserve">[3, pp. 7–8]</w:t>
      </w:r>
      <w:r>
        <w:t xml:space="preserve">。</w:t>
      </w:r>
    </w:p>
    <w:tbl>
      <w:tblPr>
        <w:tblStyle w:val="Table"/>
        <w:tblW w:type="pct" w:w="5000"/>
        <w:jc w:val="center"/>
        <w:tblLayout w:type="fixed"/>
        <w:tblLook w:firstRow="1" w:lastRow="0" w:firstColumn="0" w:lastColumn="0" w:noHBand="0" w:noVBand="0" w:val="0020"/>
        <w:tblCaption w:val="表1　三方式の概観。ここでのNは、明示的な算術回路または同程度のR1CSを比較する際の規模である。ZK-STARKのネイティブな一様計算モデルでは、検証時間はプログラム長と\operatorname{polylog} Tで表される [3, pp. 7–8]。"/>
        <w:tblBorders>
          <w:top w:val="single" w:sz="3" w:space="0" w:color="C8D1DB"/>
          <w:left w:val="single" w:sz="3" w:space="0" w:color="C8D1DB"/>
          <w:bottom w:val="single" w:sz="3" w:space="0" w:color="C8D1DB"/>
          <w:right w:val="single" w:sz="3" w:space="0" w:color="C8D1DB"/>
          <w:insideH w:val="single" w:sz="3" w:space="0" w:color="C8D1DB"/>
          <w:insideV w:val="single" w:sz="3" w:space="0" w:color="C8D1DB"/>
        </w:tblBorders>
      </w:tblPr>
      <w:tblGrid>
        <w:gridCol w:w="1131"/>
        <w:gridCol w:w="1131"/>
        <w:gridCol w:w="1508"/>
        <w:gridCol w:w="1508"/>
        <w:gridCol w:w="1508"/>
        <w:gridCol w:w="1131"/>
      </w:tblGrid>
      <w:tr>
        <w:trPr>
          <w:tblHeader w:val="true"/>
          <w:cantSplit/>
        </w:trPr>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方式</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ネイティブな計算表現</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情報理論的proofのquery</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非対話argument sizeの代表的漸近</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明示的回路に対する証明者時間</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6"/>
              </w:rPr>
              <w:t xml:space="preserve">主な設計上の狙い</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ZK-STARK</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プログラム、実行トレース、AIR/APR</w:t>
            </w:r>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r>
                <m:t>O</m:t>
              </m:r>
              <m:d>
                <m:dPr>
                  <m:begChr m:val="("/>
                  <m:endChr m:val=")"/>
                  <m:sepChr m:val=""/>
                  <m:grow/>
                </m:dPr>
                <m:e>
                  <m:r>
                    <m:rPr>
                      <m:sty m:val="p"/>
                    </m:rPr>
                    <m:t>log</m:t>
                  </m:r>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sSub>
                <m:e>
                  <m:r>
                    <m:t>O</m:t>
                  </m:r>
                </m:e>
                <m:sub>
                  <m:r>
                    <m:t>λ</m:t>
                  </m:r>
                </m:sub>
              </m:sSub>
              <m:d>
                <m:dPr>
                  <m:begChr m:val="("/>
                  <m:endChr m:val=")"/>
                  <m:sepChr m:val=""/>
                  <m:grow/>
                </m:dPr>
                <m:e>
                  <m:sSup>
                    <m:e>
                      <m:r>
                        <m:rPr>
                          <m:sty m:val="p"/>
                        </m:rPr>
                        <m:t>log</m:t>
                      </m:r>
                    </m:e>
                    <m:sup>
                      <m:r>
                        <m:t>2</m:t>
                      </m:r>
                    </m:sup>
                  </m:sSup>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r>
                <m:t>O</m:t>
              </m:r>
              <m:d>
                <m:dPr>
                  <m:begChr m:val="("/>
                  <m:endChr m:val=")"/>
                  <m:sepChr m:val=""/>
                  <m:grow/>
                </m:dPr>
                <m:e>
                  <m:r>
                    <m:t>N</m:t>
                  </m:r>
                  <m:sSup>
                    <m:e>
                      <m:r>
                        <m:rPr>
                          <m:sty m:val="p"/>
                        </m:rPr>
                        <m:t>log</m:t>
                      </m:r>
                    </m:e>
                    <m:sup>
                      <m:r>
                        <m:t>2</m:t>
                      </m:r>
                    </m:sup>
                  </m:sSup>
                  <m:r>
                    <m:t>N</m:t>
                  </m:r>
                </m:e>
              </m:d>
            </m:oMath>
            <w:r>
              <w:rPr>
                <w:rFonts w:ascii="Arial" w:hAnsi="Arial" w:eastAsia="Yu Gothic" w:cs="Arial"/>
                <w:color w:val="222A31"/>
                <w:sz w:val="16"/>
              </w:rPr>
              <w:t xml:space="preserve"> </w:t>
            </w:r>
            <w:r>
              <w:rPr>
                <w:rFonts w:ascii="Arial" w:hAnsi="Arial" w:eastAsia="Yu Gothic" w:cs="Arial"/>
                <w:color w:val="222A31"/>
                <w:sz w:val="16"/>
              </w:rPr>
              <w:t xml:space="preserve">程度</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一様・逐次計算の全面的スケーラビリティ</w:t>
            </w:r>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6"/>
              </w:rPr>
              <w:t xml:space="preserve">Ligero</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6"/>
              </w:rPr>
              <w:t xml:space="preserve">算術／Boolean回路、拡張witness行列</w:t>
            </w:r>
          </w:p>
        </w:tc>
        <w:tc>
          <w:tcPr>
            <w:vAlign w:val="center"/>
            <w:tcMar>
              <w:top w:w="65" w:type="dxa"/>
              <w:start w:w="85" w:type="dxa"/>
              <w:bottom w:w="65" w:type="dxa"/>
              <w:end w:w="85" w:type="dxa"/>
            </w:tcMar>
            <w:shd w:fill="F4F7FA" w:val="clear"/>
          </w:tcPr>
          <w:p>
            <w:pPr>
              <w:pStyle w:val="Compact"/>
              <w:spacing w:before="0" w:after="0" w:line="259" w:lineRule="auto"/>
              <w:ind w:firstLine="0"/>
              <w:jc w:val="right"/>
            </w:pPr>
            <m:oMath>
              <m:r>
                <m:t>O</m:t>
              </m:r>
              <m:d>
                <m:dPr>
                  <m:begChr m:val="("/>
                  <m:endChr m:val=")"/>
                  <m:sepChr m:val=""/>
                  <m:grow/>
                </m:dPr>
                <m:e>
                  <m:rad>
                    <m:radPr>
                      <m:degHide m:val="on"/>
                    </m:radPr>
                    <m:deg/>
                    <m:e>
                      <m:r>
                        <m:t>N</m:t>
                      </m:r>
                    </m:e>
                  </m:rad>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right"/>
            </w:pPr>
            <m:oMath>
              <m:sSub>
                <m:e>
                  <m:r>
                    <m:t>O</m:t>
                  </m:r>
                </m:e>
                <m:sub>
                  <m:r>
                    <m:t>λ</m:t>
                  </m:r>
                </m:sub>
              </m:sSub>
              <m:d>
                <m:dPr>
                  <m:begChr m:val="("/>
                  <m:endChr m:val=")"/>
                  <m:sepChr m:val=""/>
                  <m:grow/>
                </m:dPr>
                <m:e>
                  <m:rad>
                    <m:radPr>
                      <m:degHide m:val="on"/>
                    </m:radPr>
                    <m:deg/>
                    <m:e>
                      <m:r>
                        <m:t>N</m:t>
                      </m:r>
                    </m:e>
                  </m:rad>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right"/>
            </w:pPr>
            <m:oMath>
              <m:r>
                <m:t>O</m:t>
              </m:r>
              <m:d>
                <m:dPr>
                  <m:begChr m:val="("/>
                  <m:endChr m:val=")"/>
                  <m:sepChr m:val=""/>
                  <m:grow/>
                </m:dPr>
                <m:e>
                  <m:r>
                    <m:t>N</m:t>
                  </m:r>
                  <m:r>
                    <m:rPr>
                      <m:sty m:val="p"/>
                    </m:rPr>
                    <m:t>log</m:t>
                  </m:r>
                  <m:r>
                    <m:t>N</m:t>
                  </m:r>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6"/>
              </w:rPr>
              <w:t xml:space="preserve">単純性、低い暗号学的仮定、平方根通信</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Aurora</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明示的R1CS</w:t>
            </w:r>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r>
                <m:t>O</m:t>
              </m:r>
              <m:d>
                <m:dPr>
                  <m:begChr m:val="("/>
                  <m:endChr m:val=")"/>
                  <m:sepChr m:val=""/>
                  <m:grow/>
                </m:dPr>
                <m:e>
                  <m:r>
                    <m:rPr>
                      <m:sty m:val="p"/>
                    </m:rPr>
                    <m:t>log</m:t>
                  </m:r>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sSub>
                <m:e>
                  <m:r>
                    <m:t>O</m:t>
                  </m:r>
                </m:e>
                <m:sub>
                  <m:r>
                    <m:t>λ</m:t>
                  </m:r>
                </m:sub>
              </m:sSub>
              <m:d>
                <m:dPr>
                  <m:begChr m:val="("/>
                  <m:endChr m:val=")"/>
                  <m:sepChr m:val=""/>
                  <m:grow/>
                </m:dPr>
                <m:e>
                  <m:sSup>
                    <m:e>
                      <m:r>
                        <m:rPr>
                          <m:sty m:val="p"/>
                        </m:rPr>
                        <m:t>log</m:t>
                      </m:r>
                    </m:e>
                    <m:sup>
                      <m:r>
                        <m:t>2</m:t>
                      </m:r>
                    </m:sup>
                  </m:sSup>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right"/>
            </w:pPr>
            <m:oMath>
              <m:r>
                <m:t>O</m:t>
              </m:r>
              <m:d>
                <m:dPr>
                  <m:begChr m:val="("/>
                  <m:endChr m:val=")"/>
                  <m:sepChr m:val=""/>
                  <m:grow/>
                </m:dPr>
                <m:e>
                  <m:r>
                    <m:t>N</m:t>
                  </m:r>
                  <m:r>
                    <m:rPr>
                      <m:sty m:val="p"/>
                    </m:rPr>
                    <m:t>log</m:t>
                  </m:r>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6"/>
              </w:rPr>
              <w:t xml:space="preserve">R1CSに対する短い透明argument</w:t>
            </w:r>
          </w:p>
        </w:tc>
      </w:tr>
    </w:tbl>
    <w:bookmarkEnd w:id="27"/>
    <w:bookmarkEnd w:id="28"/>
    <w:bookmarkStart w:id="62" w:name="zk-stark"/>
    <w:p>
      <w:pPr>
        <w:pStyle w:val="Heading1"/>
        <w:keepNext/>
        <w:keepLines/>
        <w:pageBreakBefore/>
      </w:pPr>
      <w:r>
        <w:rPr>
          <w:rStyle w:val="SectionNumber"/>
        </w:rPr>
        <w:t xml:space="preserve">2</w:t>
      </w:r>
      <w:r>
        <w:tab/>
      </w:r>
      <w:r>
        <w:t xml:space="preserve">ZK-STARK</w:t>
      </w:r>
    </w:p>
    <w:bookmarkStart w:id="29" w:name="本方式の概略簡潔"/>
    <w:p>
      <w:pPr>
        <w:pStyle w:val="Heading2"/>
        <w:keepNext/>
        <w:keepLines/>
      </w:pPr>
      <w:r>
        <w:rPr>
          <w:rStyle w:val="SectionNumber"/>
        </w:rPr>
        <w:t xml:space="preserve">2.1</w:t>
      </w:r>
      <w:r>
        <w:tab/>
      </w:r>
      <w:r>
        <w:t xml:space="preserve">本方式の概略（簡潔）</w:t>
      </w:r>
    </w:p>
    <w:p>
      <w:pPr>
        <w:pStyle w:val="FirstParagraph"/>
        <w:widowControl/>
      </w:pPr>
      <w:r>
        <w:t xml:space="preserve">ZK-STARKは、長い計算の正当性を、実行トレースが低次数多項式で表現可能であり、遷移制約と境界制約を満たしているという主張へ還元する方式である。証明者は実行トレースを低次数拡張し、制約違反を表すcomposition polynomialを構成する。検証者は、その多項式が所定次数のReed–Solomon符号語に近いことをFRIで少数点のみ問い合わせて検査する。最後に、オラクルをMerkle木へコミットし、Fiat–Shamir変換によって非対話化する</w:t>
      </w:r>
      <w:r>
        <w:t xml:space="preserve"> </w:t>
      </w:r>
      <w:r>
        <w:t xml:space="preserve">[1, pp. 14–18, 33–34]</w:t>
      </w:r>
      <w:r>
        <w:t xml:space="preserve">。</w:t>
      </w:r>
    </w:p>
    <w:p>
      <w:pPr>
        <w:pStyle w:val="BodyText"/>
        <w:widowControl/>
      </w:pPr>
      <w:r>
        <w:t xml:space="preserve">方式名の「Scalable」は証明者と検証者の双方がほぼ最適な漸近計算量を持つこと、「Transparent」は秘密trapdoorを要しないこと、「Argument of Knowledge」は計算量制限された不正証明者に対してwitness抽出性を持つことを表す。2018年論文の重要な貢献は、これらの性質を、意味のある大規模逐次計算に対する実装で具体的に示した点にある</w:t>
      </w:r>
      <w:r>
        <w:t xml:space="preserve"> </w:t>
      </w:r>
      <w:r>
        <w:t xml:space="preserve">[1, pp. 1, 6–8, 19–23]</w:t>
      </w:r>
      <w:r>
        <w:t xml:space="preserve">。</w:t>
      </w:r>
    </w:p>
    <w:bookmarkEnd w:id="29"/>
    <w:bookmarkStart w:id="38" w:name="概要特徴"/>
    <w:p>
      <w:pPr>
        <w:pStyle w:val="Heading2"/>
        <w:keepNext/>
        <w:keepLines/>
      </w:pPr>
      <w:r>
        <w:rPr>
          <w:rStyle w:val="SectionNumber"/>
        </w:rPr>
        <w:t xml:space="preserve">2.2</w:t>
      </w:r>
      <w:r>
        <w:tab/>
      </w:r>
      <w:r>
        <w:t xml:space="preserve">概要・特徴</w:t>
      </w:r>
    </w:p>
    <w:bookmarkStart w:id="31" w:name="一様計算に適した表現"/>
    <w:p>
      <w:pPr>
        <w:pStyle w:val="Heading3"/>
        <w:keepNext/>
        <w:keepLines/>
      </w:pPr>
      <w:r>
        <w:rPr>
          <w:rStyle w:val="SectionNumber"/>
        </w:rPr>
        <w:t xml:space="preserve">2.2.1</w:t>
      </w:r>
      <w:r>
        <w:tab/>
      </w:r>
      <w:r>
        <w:t xml:space="preserve">一様計算に適した表現</w:t>
      </w:r>
    </w:p>
    <w:p>
      <w:pPr>
        <w:pStyle w:val="FirstParagraph"/>
        <w:widowControl/>
      </w:pPr>
      <w:r>
        <w:t xml:space="preserve">ZK-STARKのネイティブな入力は、巨大な回路そのものではなく、比較的短いプログラム、公開入力、主張する出力、実行時間、必要に応じてメモリ制約である。これは</w:t>
      </w:r>
      <w:r>
        <w:rPr>
          <w:b/>
          <w:bCs/>
        </w:rPr>
        <w:t xml:space="preserve">一様計算</w:t>
      </w:r>
      <w:r>
        <w:rPr>
          <w:rStyle w:val="FootnoteReference"/>
        </w:rPr>
        <w:footnoteReference w:id="30"/>
      </w:r>
      <w:r>
        <w:t xml:space="preserve">に対応する。このため、同じ遷移規則を長時間反復する仮想機械、状態機械、逐次データ処理では、検証者が計算全体の回路記述を読む必要がなく、プログラム長と実行時間の対数程度のコストで検証できる</w:t>
      </w:r>
      <w:r>
        <w:t xml:space="preserve"> </w:t>
      </w:r>
      <w:r>
        <w:t xml:space="preserve">[1, pp. 19–22]</w:t>
      </w:r>
      <w:r>
        <w:t xml:space="preserve">。</w:t>
      </w:r>
    </w:p>
    <w:bookmarkEnd w:id="31"/>
    <w:bookmarkStart w:id="32" w:name="証明者検証者の二重スケーラビリティ"/>
    <w:p>
      <w:pPr>
        <w:pStyle w:val="Heading3"/>
        <w:keepNext/>
        <w:keepLines/>
      </w:pPr>
      <w:r>
        <w:rPr>
          <w:rStyle w:val="SectionNumber"/>
        </w:rPr>
        <w:t xml:space="preserve">2.2.2</w:t>
      </w:r>
      <w:r>
        <w:tab/>
      </w:r>
      <w:r>
        <w:t xml:space="preserve">証明者・検証者の二重スケーラビリティ</w:t>
      </w:r>
    </w:p>
    <w:p>
      <w:pPr>
        <w:pStyle w:val="FirstParagraph"/>
        <w:widowControl/>
      </w:pPr>
      <w:r>
        <w:t xml:space="preserve">原論文は、space-bounded computationに対して、証明者計算量を概ね</w:t>
      </w:r>
      <m:oMath>
        <m:r>
          <m:t>O</m:t>
        </m:r>
        <m:d>
          <m:dPr>
            <m:begChr m:val="("/>
            <m:endChr m:val=")"/>
            <m:sepChr m:val=""/>
            <m:grow/>
          </m:dPr>
          <m:e>
            <m:r>
              <m:t>S</m:t>
            </m:r>
            <m:r>
              <m:t>T</m:t>
            </m:r>
            <m:r>
              <m:rPr>
                <m:sty m:val="p"/>
              </m:rPr>
              <m:t>log</m:t>
            </m:r>
            <m:r>
              <m:t>T</m:t>
            </m:r>
          </m:e>
        </m:d>
      </m:oMath>
      <w:r>
        <w:t xml:space="preserve">、検証者計算量を入力長、空間幅、</w:t>
      </w:r>
      <m:oMath>
        <m:r>
          <m:rPr>
            <m:sty m:val="p"/>
          </m:rPr>
          <m:t>log</m:t>
        </m:r>
        <m:r>
          <m:t>T</m:t>
        </m:r>
      </m:oMath>
      <w:r>
        <w:t xml:space="preserve">、セキュリティパラメータの多項式に抑える定理を与える。一般計算に対しても、証明者</w:t>
      </w:r>
      <m:oMath>
        <m:r>
          <m:t>O</m:t>
        </m:r>
        <m:d>
          <m:dPr>
            <m:begChr m:val="("/>
            <m:endChr m:val=")"/>
            <m:sepChr m:val=""/>
            <m:grow/>
          </m:dPr>
          <m:e>
            <m:r>
              <m:t>T</m:t>
            </m:r>
            <m:sSup>
              <m:e>
                <m:r>
                  <m:rPr>
                    <m:sty m:val="p"/>
                  </m:rPr>
                  <m:t>log</m:t>
                </m:r>
              </m:e>
              <m:sup>
                <m:r>
                  <m:t>2</m:t>
                </m:r>
              </m:sup>
            </m:sSup>
            <m:r>
              <m:t>T</m:t>
            </m:r>
          </m:e>
        </m:d>
      </m:oMath>
      <w:r>
        <w:t xml:space="preserve">、検証者</w:t>
      </w:r>
      <m:oMath>
        <m:r>
          <m:t>O</m:t>
        </m:r>
        <m:d>
          <m:dPr>
            <m:begChr m:val="("/>
            <m:endChr m:val=")"/>
            <m:sepChr m:val=""/>
            <m:grow/>
          </m:dPr>
          <m:e>
            <m:r>
              <m:t>λ</m:t>
            </m:r>
            <m:r>
              <m:rPr>
                <m:sty m:val="p"/>
              </m:rPr>
              <m:t>log</m:t>
            </m:r>
            <m:r>
              <m:t>T</m:t>
            </m:r>
          </m:e>
        </m:d>
      </m:oMath>
      <w:r>
        <w:t xml:space="preserve">型のIOPを示す</w:t>
      </w:r>
      <w:r>
        <w:t xml:space="preserve"> </w:t>
      </w:r>
      <w:r>
        <w:t xml:space="preserve">[1, pp. 21–22]</w:t>
      </w:r>
      <w:r>
        <w:t xml:space="preserve">。ここで重要なのは、最終argumentの短さだけでなく、証明生成が元計算に対して準線形であることを設計目標としている点である。</w:t>
      </w:r>
    </w:p>
    <w:bookmarkEnd w:id="32"/>
    <w:bookmarkStart w:id="34" w:name="friによる低次数近接性検査"/>
    <w:p>
      <w:pPr>
        <w:pStyle w:val="Heading3"/>
        <w:keepNext/>
        <w:keepLines/>
      </w:pPr>
      <w:r>
        <w:rPr>
          <w:rStyle w:val="SectionNumber"/>
        </w:rPr>
        <w:t xml:space="preserve">2.2.3</w:t>
      </w:r>
      <w:r>
        <w:tab/>
      </w:r>
      <w:r>
        <w:t xml:space="preserve">FRIによる低次数近接性検査</w:t>
      </w:r>
    </w:p>
    <w:p>
      <w:pPr>
        <w:pStyle w:val="FirstParagraph"/>
        <w:widowControl/>
      </w:pPr>
      <w:r>
        <w:t xml:space="preserve">FRI</w:t>
      </w:r>
      <w:r>
        <w:rPr>
          <w:rStyle w:val="FootnoteReference"/>
        </w:rPr>
        <w:footnoteReference w:id="33"/>
      </w:r>
      <w:r>
        <w:t xml:space="preserve">は、ZK-STARKの性能を決定する中核である。2018年論文は、FRIの証明者計算を評価領域サイズに対して線形、検証者計算を対数に抑える点を強調する</w:t>
      </w:r>
      <w:r>
        <w:t xml:space="preserve"> </w:t>
      </w:r>
      <w:r>
        <w:t xml:space="preserve">[1, pp. 14–15]</w:t>
      </w:r>
      <w:r>
        <w:t xml:space="preserve">。従来の低次数検査に比べ、証明者側の準線形オーバーヘッドと実装定数を大幅に改善したことが、STARKを実用的な規模へ引き上げた。</w:t>
      </w:r>
    </w:p>
    <w:bookmarkEnd w:id="34"/>
    <w:bookmarkStart w:id="35" w:name="登録単位の符号化と制約の集約"/>
    <w:p>
      <w:pPr>
        <w:pStyle w:val="Heading3"/>
        <w:keepNext/>
        <w:keepLines/>
      </w:pPr>
      <w:r>
        <w:rPr>
          <w:rStyle w:val="SectionNumber"/>
        </w:rPr>
        <w:t xml:space="preserve">2.2.4</w:t>
      </w:r>
      <w:r>
        <w:tab/>
      </w:r>
      <w:r>
        <w:t xml:space="preserve">登録単位の符号化と制約の集約</w:t>
      </w:r>
    </w:p>
    <w:p>
      <w:pPr>
        <w:pStyle w:val="FirstParagraph"/>
        <w:widowControl/>
      </w:pPr>
      <w:r>
        <w:t xml:space="preserve">実行トレース全体を一つの巨大多項式へ詰め込むのではなく、各register列を別々のReed–Solomon符号語として符号化する。さらに、ALIで多数のAIR制約をランダム線形結合し、一つのcomposition constraintへ集約する。この設計により、補間・評価すべき最大次数からregister幅と制約数に由来する大きな因子を除き、原論文のベンチマークでは従来方式に比べ最大次数を数千倍から一万倍以上削減した</w:t>
      </w:r>
      <w:r>
        <w:t xml:space="preserve"> </w:t>
      </w:r>
      <w:r>
        <w:t xml:space="preserve">[1, pp. 15–17]</w:t>
      </w:r>
      <w:r>
        <w:t xml:space="preserve">。</w:t>
      </w:r>
    </w:p>
    <w:bookmarkEnd w:id="35"/>
    <w:bookmarkStart w:id="37" w:name="透明性と非対話化"/>
    <w:p>
      <w:pPr>
        <w:pStyle w:val="Heading3"/>
        <w:keepNext/>
        <w:keepLines/>
      </w:pPr>
      <w:r>
        <w:rPr>
          <w:rStyle w:val="SectionNumber"/>
        </w:rPr>
        <w:t xml:space="preserve">2.2.5</w:t>
      </w:r>
      <w:r>
        <w:tab/>
      </w:r>
      <w:r>
        <w:t xml:space="preserve">透明性と非対話化</w:t>
      </w:r>
    </w:p>
    <w:p>
      <w:pPr>
        <w:pStyle w:val="FirstParagraph"/>
        <w:widowControl/>
      </w:pPr>
      <w:r>
        <w:t xml:space="preserve">情報理論的なSTIKを実用argumentへ変換する段階では、オラクルをMerkle木へコミットする。対話版は衝突耐性ハッシュ関数に依存し、非対話版はrandom oracle model</w:t>
      </w:r>
      <w:r>
        <w:rPr>
          <w:rStyle w:val="FootnoteReference"/>
        </w:rPr>
        <w:footnoteReference w:id="36"/>
      </w:r>
      <w:r>
        <w:t xml:space="preserve">でFiat–Shamir変換を用いる</w:t>
      </w:r>
      <w:r>
        <w:t xml:space="preserve"> </w:t>
      </w:r>
      <w:r>
        <w:t xml:space="preserve">[1, pp. 22–23], [7]</w:t>
      </w:r>
      <w:r>
        <w:t xml:space="preserve">。</w:t>
      </w:r>
    </w:p>
    <w:bookmarkEnd w:id="37"/>
    <w:bookmarkEnd w:id="38"/>
    <w:bookmarkStart w:id="42" w:name="ユースケース例"/>
    <w:p>
      <w:pPr>
        <w:pStyle w:val="Heading2"/>
        <w:keepNext/>
        <w:keepLines/>
      </w:pPr>
      <w:r>
        <w:rPr>
          <w:rStyle w:val="SectionNumber"/>
        </w:rPr>
        <w:t xml:space="preserve">2.3</w:t>
      </w:r>
      <w:r>
        <w:tab/>
      </w:r>
      <w:r>
        <w:t xml:space="preserve">ユースケース例</w:t>
      </w:r>
    </w:p>
    <w:bookmarkStart w:id="39" w:name="原論文で実証された例秘匿dnaデータベース監査"/>
    <w:p>
      <w:pPr>
        <w:pStyle w:val="Heading3"/>
        <w:keepNext/>
        <w:keepLines/>
      </w:pPr>
      <w:r>
        <w:rPr>
          <w:rStyle w:val="SectionNumber"/>
        </w:rPr>
        <w:t xml:space="preserve">2.3.1</w:t>
      </w:r>
      <w:r>
        <w:tab/>
      </w:r>
      <w:r>
        <w:t xml:space="preserve">原論文で実証された例：秘匿DNAデータベース監査</w:t>
      </w:r>
    </w:p>
    <w:p>
      <w:pPr>
        <w:pStyle w:val="FirstParagraph"/>
        <w:widowControl/>
      </w:pPr>
      <w:r>
        <w:t xml:space="preserve">原論文のproof-of-conceptは、警察が保持する秘匿DNAプロファイルデータベースに、特定人物のプロファイルが存在しない、部分一致する、または完全一致するという結果を、データベース内容と対象プロファイルを開示せずに公衆へ証明するものである。公開入力はデータベースと対象プロファイルのcommitment、および検索結果であり、秘密入力は実データベースと実プロファイルである。計算は、公開commitmentとの整合性と検索結果の正しさを同時に検証する</w:t>
      </w:r>
      <w:r>
        <w:t xml:space="preserve"> </w:t>
      </w:r>
      <w:r>
        <w:t xml:space="preserve">[1, pp. 6–8]</w:t>
      </w:r>
      <w:r>
        <w:t xml:space="preserve">。</w:t>
      </w:r>
    </w:p>
    <w:p>
      <w:pPr>
        <w:pStyle w:val="BodyText"/>
        <w:widowControl/>
      </w:pPr>
      <w:r>
        <w:t xml:space="preserve">実測では、約</w:t>
      </w:r>
      <m:oMath>
        <m:sSup>
          <m:e>
            <m:r>
              <m:t>2</m:t>
            </m:r>
          </m:e>
          <m:sup>
            <m:r>
              <m:t>20</m:t>
            </m:r>
          </m:sup>
        </m:sSup>
      </m:oMath>
      <w:r>
        <w:t xml:space="preserve">件のDNAプロファイルに対し、検証時間が素朴再実行の約</w:t>
      </w:r>
      <m:oMath>
        <m:r>
          <m:t>1</m:t>
        </m:r>
        <m:r>
          <m:rPr>
            <m:sty m:val="p"/>
          </m:rPr>
          <m:t>/</m:t>
        </m:r>
        <m:r>
          <m:t>6</m:t>
        </m:r>
      </m:oMath>
      <w:r>
        <w:t xml:space="preserve">、通信量がwitness sizeの約</w:t>
      </w:r>
      <m:oMath>
        <m:r>
          <m:t>1</m:t>
        </m:r>
        <m:r>
          <m:rPr>
            <m:sty m:val="p"/>
          </m:rPr>
          <m:t>/</m:t>
        </m:r>
        <m:r>
          <m:t>100</m:t>
        </m:r>
      </m:oMath>
      <w:r>
        <w:t xml:space="preserve">となった。time compression thresholdは約</w:t>
      </w:r>
      <m:oMath>
        <m:r>
          <m:t>2.8</m:t>
        </m:r>
        <m:r>
          <m:rPr>
            <m:sty m:val="p"/>
          </m:rPr>
          <m:t>×</m:t>
        </m:r>
        <m:sSup>
          <m:e>
            <m:r>
              <m:t>10</m:t>
            </m:r>
          </m:e>
          <m:sup>
            <m:r>
              <m:t>5</m:t>
            </m:r>
          </m:sup>
        </m:sSup>
      </m:oMath>
      <w:r>
        <w:t xml:space="preserve">件、witness-size compression thresholdは約</w:t>
      </w:r>
      <m:oMath>
        <m:r>
          <m:t>9</m:t>
        </m:r>
        <m:r>
          <m:rPr>
            <m:sty m:val="p"/>
          </m:rPr>
          <m:t>×</m:t>
        </m:r>
        <m:sSup>
          <m:e>
            <m:r>
              <m:t>10</m:t>
            </m:r>
          </m:e>
          <m:sup>
            <m:r>
              <m:t>3</m:t>
            </m:r>
          </m:sup>
        </m:sSup>
      </m:oMath>
      <w:r>
        <w:t xml:space="preserve">件であった。ただし、これらは2018年の特定実装・特定機械に基づく値であり、現代実装の一般性能を直接示すものではない</w:t>
      </w:r>
      <w:r>
        <w:t xml:space="preserve"> </w:t>
      </w:r>
      <w:r>
        <w:t xml:space="preserve">[1, pp. 7–8]</w:t>
      </w:r>
      <w:r>
        <w:t xml:space="preserve">。</w:t>
      </w:r>
    </w:p>
    <w:bookmarkEnd w:id="39"/>
    <w:bookmarkStart w:id="40" w:name="原論文で明示された例分散台帳のスケーラビリティとプライバシー"/>
    <w:p>
      <w:pPr>
        <w:pStyle w:val="Heading3"/>
        <w:keepNext/>
        <w:keepLines/>
      </w:pPr>
      <w:r>
        <w:rPr>
          <w:rStyle w:val="SectionNumber"/>
        </w:rPr>
        <w:t xml:space="preserve">2.3.2</w:t>
      </w:r>
      <w:r>
        <w:tab/>
      </w:r>
      <w:r>
        <w:t xml:space="preserve">原論文で明示された例：分散台帳のスケーラビリティとプライバシー</w:t>
      </w:r>
    </w:p>
    <w:p>
      <w:pPr>
        <w:pStyle w:val="FirstParagraph"/>
        <w:widowControl/>
      </w:pPr>
      <w:r>
        <w:t xml:space="preserve">原論文は、単一のprover nodeが台帳状態遷移の正当性を証明し、他ノードが全取引を再実行せずに検証する構成を論じる。また、取引内容を秘匿しつつ整合性を検証する用途を挙げ、非透明なpairing-based SNARKを透明なSTARKで置き換える可能性を論じる</w:t>
      </w:r>
      <w:r>
        <w:t xml:space="preserve"> </w:t>
      </w:r>
      <w:r>
        <w:t xml:space="preserve">[1, pp. 8–9]</w:t>
      </w:r>
      <w:r>
        <w:t xml:space="preserve">。この設計思想は、後のvalidity proof、rollup、zkVMに近いが、本稿では原論文が示した一般的な適合性として位置づける。</w:t>
      </w:r>
    </w:p>
    <w:bookmarkEnd w:id="40"/>
    <w:bookmarkStart w:id="41" w:name="構造から適合が見込まれる例"/>
    <w:p>
      <w:pPr>
        <w:pStyle w:val="Heading3"/>
        <w:keepNext/>
        <w:keepLines/>
      </w:pPr>
      <w:r>
        <w:rPr>
          <w:rStyle w:val="SectionNumber"/>
        </w:rPr>
        <w:t xml:space="preserve">2.3.3</w:t>
      </w:r>
      <w:r>
        <w:tab/>
      </w:r>
      <w:r>
        <w:t xml:space="preserve">構造から適合が見込まれる例</w:t>
      </w:r>
    </w:p>
    <w:p>
      <w:pPr>
        <w:pStyle w:val="FirstParagraph"/>
        <w:widowControl/>
      </w:pPr>
      <w:r>
        <w:t xml:space="preserve">方式構造から、次の用途に適合しやすいと推測できる。</w:t>
      </w:r>
    </w:p>
    <w:p>
      <w:pPr>
        <w:pStyle w:val="Compact"/>
        <w:numPr>
          <w:ilvl w:val="0"/>
          <w:numId w:val="1003"/>
        </w:numPr>
      </w:pPr>
      <w:r>
        <w:t xml:space="preserve">同一プログラムを長時間実行する仮想機械・状態機械の実行証明</w:t>
      </w:r>
    </w:p>
    <w:p>
      <w:pPr>
        <w:pStyle w:val="Compact"/>
        <w:numPr>
          <w:ilvl w:val="0"/>
          <w:numId w:val="1003"/>
        </w:numPr>
      </w:pPr>
      <w:r>
        <w:t xml:space="preserve">大規模ログ、データベース、ストリームに対する逐次整合性監査</w:t>
      </w:r>
    </w:p>
    <w:p>
      <w:pPr>
        <w:pStyle w:val="Compact"/>
        <w:numPr>
          <w:ilvl w:val="0"/>
          <w:numId w:val="1003"/>
        </w:numPr>
      </w:pPr>
      <w:r>
        <w:t xml:space="preserve">長い暗号学的ハッシュチェーン、反復計算、科学計算の検証</w:t>
      </w:r>
    </w:p>
    <w:p>
      <w:pPr>
        <w:pStyle w:val="Compact"/>
        <w:numPr>
          <w:ilvl w:val="0"/>
          <w:numId w:val="1003"/>
        </w:numPr>
      </w:pPr>
      <w:r>
        <w:t xml:space="preserve">計算記述が短く、実行時間</w:t>
      </w:r>
      <m:oMath>
        <m:r>
          <m:t>T</m:t>
        </m:r>
      </m:oMath>
      <w:r>
        <w:t xml:space="preserve">が極めて大きいproof-carrying computation</w:t>
      </w:r>
    </w:p>
    <w:p>
      <w:pPr>
        <w:pStyle w:val="FirstParagraph"/>
        <w:widowControl/>
      </w:pPr>
      <w:r>
        <w:t xml:space="preserve">これらは、検証者が明示的な</w:t>
      </w:r>
      <m:oMath>
        <m:r>
          <m:t>O</m:t>
        </m:r>
        <m:d>
          <m:dPr>
            <m:begChr m:val="("/>
            <m:endChr m:val=")"/>
            <m:sepChr m:val=""/>
            <m:grow/>
          </m:dPr>
          <m:e>
            <m:r>
              <m:t>T</m:t>
            </m:r>
          </m:e>
        </m:d>
      </m:oMath>
      <w:r>
        <w:t xml:space="preserve">サイズ回路を読む必要がなく、短い遷移規則から計算全体を扱えるというZK-STARKの一様計算モデルに基づく推論である。</w:t>
      </w:r>
    </w:p>
    <w:bookmarkEnd w:id="41"/>
    <w:bookmarkEnd w:id="42"/>
    <w:bookmarkStart w:id="55" w:name="数理的構造と仕組みの概観"/>
    <w:p>
      <w:pPr>
        <w:pStyle w:val="Heading2"/>
        <w:keepNext/>
        <w:keepLines/>
      </w:pPr>
      <w:r>
        <w:rPr>
          <w:rStyle w:val="SectionNumber"/>
        </w:rPr>
        <w:t xml:space="preserve">2.4</w:t>
      </w:r>
      <w:r>
        <w:tab/>
      </w:r>
      <w:r>
        <w:t xml:space="preserve">数理的構造と仕組みの概観</w:t>
      </w:r>
    </w:p>
    <w:bookmarkStart w:id="44" w:name="airと実行トレース"/>
    <w:p>
      <w:pPr>
        <w:pStyle w:val="Heading3"/>
        <w:keepNext/>
        <w:keepLines/>
      </w:pPr>
      <w:r>
        <w:rPr>
          <w:rStyle w:val="SectionNumber"/>
        </w:rPr>
        <w:t xml:space="preserve">2.4.1</w:t>
      </w:r>
      <w:r>
        <w:tab/>
      </w:r>
      <w:r>
        <w:t xml:space="preserve">AIRと実行トレース</w:t>
      </w:r>
    </w:p>
    <w:p>
      <w:pPr>
        <w:pStyle w:val="FirstParagraph"/>
        <w:widowControl/>
      </w:pPr>
      <w:r>
        <w:t xml:space="preserve">AIR</w:t>
      </w:r>
      <w:r>
        <w:rPr>
          <w:rStyle w:val="FootnoteReference"/>
        </w:rPr>
        <w:footnoteReference w:id="43"/>
      </w:r>
      <w:r>
        <w:t xml:space="preserve">では、時刻</w:t>
      </w:r>
      <m:oMath>
        <m:r>
          <m:t>t</m:t>
        </m:r>
      </m:oMath>
      <w:r>
        <w:t xml:space="preserve">の状態を</w:t>
      </w:r>
    </w:p>
    <w:p>
      <w:pPr>
        <w:pStyle w:val="BodyText"/>
        <w:widowControl/>
      </w:pPr>
      <m:oMathPara>
        <m:oMathParaPr>
          <m:jc m:val="center"/>
        </m:oMathParaPr>
        <m:oMath>
          <m:sSub>
            <m:e>
              <m:r>
                <m:rPr>
                  <m:sty m:val="b"/>
                </m:rPr>
                <m:t>s</m:t>
              </m:r>
            </m:e>
            <m:sub>
              <m:r>
                <m:t>t</m:t>
              </m:r>
            </m:sub>
          </m:sSub>
          <m:r>
            <m:rPr>
              <m:sty m:val="p"/>
            </m:rPr>
            <m:t>=</m:t>
          </m:r>
          <m:d>
            <m:dPr>
              <m:begChr m:val="("/>
              <m:endChr m:val=")"/>
              <m:sepChr m:val=""/>
              <m:grow/>
            </m:dPr>
            <m:e>
              <m:sSub>
                <m:e>
                  <m:r>
                    <m:t>s</m:t>
                  </m:r>
                </m:e>
                <m:sub>
                  <m:r>
                    <m:t>t</m:t>
                  </m:r>
                  <m:r>
                    <m:rPr>
                      <m:sty m:val="p"/>
                    </m:rPr>
                    <m:t>,</m:t>
                  </m:r>
                  <m:r>
                    <m:t>1</m:t>
                  </m:r>
                </m:sub>
              </m:sSub>
              <m:r>
                <m:rPr>
                  <m:sty m:val="p"/>
                </m:rPr>
                <m:t>,</m:t>
              </m:r>
              <m:r>
                <m:rPr>
                  <m:sty m:val="p"/>
                </m:rPr>
                <m:t>…</m:t>
              </m:r>
              <m:r>
                <m:rPr>
                  <m:sty m:val="p"/>
                </m:rPr>
                <m:t>,</m:t>
              </m:r>
              <m:sSub>
                <m:e>
                  <m:r>
                    <m:t>s</m:t>
                  </m:r>
                </m:e>
                <m:sub>
                  <m:r>
                    <m:t>t</m:t>
                  </m:r>
                  <m:r>
                    <m:rPr>
                      <m:sty m:val="p"/>
                    </m:rPr>
                    <m:t>,</m:t>
                  </m:r>
                  <m:r>
                    <m:t>w</m:t>
                  </m:r>
                </m:sub>
              </m:sSub>
            </m:e>
          </m:d>
          <m:r>
            <m:rPr>
              <m:sty m:val="p"/>
            </m:rPr>
            <m:t>∈</m:t>
          </m:r>
          <m:sSup>
            <m:e>
              <m:r>
                <m:rPr>
                  <m:sty m:val="p"/>
                  <m:scr m:val="double-struck"/>
                </m:rPr>
                <m:t>F</m:t>
              </m:r>
            </m:e>
            <m:sup>
              <m:r>
                <m:t>w</m:t>
              </m:r>
            </m:sup>
          </m:sSup>
        </m:oMath>
      </m:oMathPara>
    </w:p>
    <w:p>
      <w:pPr>
        <w:pStyle w:val="FirstParagraph"/>
        <w:widowControl/>
      </w:pPr>
      <w:r>
        <w:t xml:space="preserve">とし、遷移制約を</w:t>
      </w:r>
    </w:p>
    <w:p>
      <w:pPr>
        <w:pStyle w:val="BodyText"/>
        <w:widowControl/>
      </w:pPr>
      <m:oMathPara>
        <m:oMathParaPr>
          <m:jc m:val="center"/>
        </m:oMathParaPr>
        <m:oMath>
          <m:sSub>
            <m:e>
              <m:r>
                <m:t>P</m:t>
              </m:r>
            </m:e>
            <m:sub>
              <m:r>
                <m:t>j</m:t>
              </m:r>
            </m:sub>
          </m:sSub>
          <m:d>
            <m:dPr>
              <m:begChr m:val="("/>
              <m:endChr m:val=")"/>
              <m:sepChr m:val=""/>
              <m:grow/>
            </m:dPr>
            <m:e>
              <m:sSub>
                <m:e>
                  <m:r>
                    <m:rPr>
                      <m:sty m:val="b"/>
                    </m:rPr>
                    <m:t>s</m:t>
                  </m:r>
                </m:e>
                <m:sub>
                  <m:r>
                    <m:t>t</m:t>
                  </m:r>
                </m:sub>
              </m:sSub>
              <m:r>
                <m:rPr>
                  <m:sty m:val="p"/>
                </m:rPr>
                <m:t>,</m:t>
              </m:r>
              <m:sSub>
                <m:e>
                  <m:r>
                    <m:rPr>
                      <m:sty m:val="b"/>
                    </m:rPr>
                    <m:t>s</m:t>
                  </m:r>
                </m:e>
                <m:sub>
                  <m:r>
                    <m:t>t</m:t>
                  </m:r>
                  <m:r>
                    <m:rPr>
                      <m:sty m:val="p"/>
                    </m:rPr>
                    <m:t>+</m:t>
                  </m:r>
                  <m:r>
                    <m:t>1</m:t>
                  </m:r>
                </m:sub>
              </m:sSub>
            </m:e>
          </m:d>
          <m:r>
            <m:rPr>
              <m:sty m:val="p"/>
            </m:rPr>
            <m:t>=</m:t>
          </m:r>
          <m:r>
            <m:t>0</m:t>
          </m:r>
          <m:r>
            <m:t>  </m:t>
          </m:r>
          <m:d>
            <m:dPr>
              <m:begChr m:val="("/>
              <m:endChr m:val=")"/>
              <m:sepChr m:val=""/>
              <m:grow/>
            </m:dPr>
            <m:e>
              <m:r>
                <m:t>j</m:t>
              </m:r>
              <m:r>
                <m:rPr>
                  <m:sty m:val="p"/>
                </m:rPr>
                <m:t>=</m:t>
              </m:r>
              <m:r>
                <m:t>1</m:t>
              </m:r>
              <m:r>
                <m:rPr>
                  <m:sty m:val="p"/>
                </m:rPr>
                <m:t>,</m:t>
              </m:r>
              <m:r>
                <m:rPr>
                  <m:sty m:val="p"/>
                </m:rPr>
                <m:t>…</m:t>
              </m:r>
              <m:r>
                <m:rPr>
                  <m:sty m:val="p"/>
                </m:rPr>
                <m:t>,</m:t>
              </m:r>
              <m:r>
                <m:t>r</m:t>
              </m:r>
            </m:e>
          </m:d>
        </m:oMath>
      </m:oMathPara>
    </w:p>
    <w:p>
      <w:pPr>
        <w:pStyle w:val="FirstParagraph"/>
        <w:widowControl/>
      </w:pPr>
      <w:r>
        <w:t xml:space="preserve">で表す。入力、出力、初期状態、最終状態はboundary constraintsとして別に課す。witnessは、</w:t>
      </w:r>
      <m:oMath>
        <m:r>
          <m:t>T</m:t>
        </m:r>
      </m:oMath>
      <w:r>
        <w:t xml:space="preserve">個の状態を並べた</w:t>
      </w:r>
      <m:oMath>
        <m:r>
          <m:t>T</m:t>
        </m:r>
        <m:r>
          <m:rPr>
            <m:sty m:val="p"/>
          </m:rPr>
          <m:t>×</m:t>
        </m:r>
        <m:r>
          <m:t>w</m:t>
        </m:r>
      </m:oMath>
      <w:r>
        <w:t xml:space="preserve">実行トレースである</w:t>
      </w:r>
      <w:r>
        <w:t xml:space="preserve"> </w:t>
      </w:r>
      <w:r>
        <w:t xml:space="preserve">[1, pp. 15, 35–36]</w:t>
      </w:r>
      <w:r>
        <w:t xml:space="preserve">。</w:t>
      </w:r>
    </w:p>
    <w:bookmarkEnd w:id="44"/>
    <w:bookmarkStart w:id="46" w:name="register-wise補間と低次数拡張"/>
    <w:p>
      <w:pPr>
        <w:pStyle w:val="Heading3"/>
        <w:keepNext/>
        <w:keepLines/>
      </w:pPr>
      <w:r>
        <w:rPr>
          <w:rStyle w:val="SectionNumber"/>
        </w:rPr>
        <w:t xml:space="preserve">2.4.2</w:t>
      </w:r>
      <w:r>
        <w:tab/>
      </w:r>
      <w:r>
        <w:t xml:space="preserve">register-wise補間と低次数拡張</w:t>
      </w:r>
    </w:p>
    <w:p>
      <w:pPr>
        <w:pStyle w:val="FirstParagraph"/>
        <w:widowControl/>
      </w:pPr>
      <w:r>
        <w:t xml:space="preserve">各register列</w:t>
      </w:r>
      <m:oMath>
        <m:d>
          <m:dPr>
            <m:begChr m:val="("/>
            <m:endChr m:val=")"/>
            <m:sepChr m:val=""/>
            <m:grow/>
          </m:dPr>
          <m:e>
            <m:sSub>
              <m:e>
                <m:r>
                  <m:t>s</m:t>
                </m:r>
              </m:e>
              <m:sub>
                <m:r>
                  <m:t>0</m:t>
                </m:r>
                <m:r>
                  <m:rPr>
                    <m:sty m:val="p"/>
                  </m:rPr>
                  <m:t>,</m:t>
                </m:r>
                <m:r>
                  <m:t>i</m:t>
                </m:r>
              </m:sub>
            </m:sSub>
            <m:r>
              <m:rPr>
                <m:sty m:val="p"/>
              </m:rPr>
              <m:t>,</m:t>
            </m:r>
            <m:r>
              <m:rPr>
                <m:sty m:val="p"/>
              </m:rPr>
              <m:t>…</m:t>
            </m:r>
            <m:r>
              <m:rPr>
                <m:sty m:val="p"/>
              </m:rPr>
              <m:t>,</m:t>
            </m:r>
            <m:sSub>
              <m:e>
                <m:r>
                  <m:t>s</m:t>
                </m:r>
              </m:e>
              <m:sub>
                <m:r>
                  <m:t>T</m:t>
                </m:r>
                <m:r>
                  <m:rPr>
                    <m:sty m:val="p"/>
                  </m:rPr>
                  <m:t>−</m:t>
                </m:r>
                <m:r>
                  <m:t>1</m:t>
                </m:r>
                <m:r>
                  <m:rPr>
                    <m:sty m:val="p"/>
                  </m:rPr>
                  <m:t>,</m:t>
                </m:r>
                <m:r>
                  <m:t>i</m:t>
                </m:r>
              </m:sub>
            </m:sSub>
          </m:e>
        </m:d>
      </m:oMath>
      <w:r>
        <w:t xml:space="preserve">を評価領域</w:t>
      </w:r>
      <m:oMath>
        <m:r>
          <m:t>H</m:t>
        </m:r>
      </m:oMath>
      <w:r>
        <w:t xml:space="preserve">上の値とみなし、次数</w:t>
      </w:r>
      <m:oMath>
        <m:r>
          <m:rPr>
            <m:sty m:val="p"/>
          </m:rPr>
          <m:t>&lt;</m:t>
        </m:r>
        <m:r>
          <m:t>T</m:t>
        </m:r>
      </m:oMath>
      <w:r>
        <w:t xml:space="preserve">の多項式</w:t>
      </w:r>
      <m:oMath>
        <m:sSub>
          <m:e>
            <m:r>
              <m:t>f</m:t>
            </m:r>
          </m:e>
          <m:sub>
            <m:r>
              <m:t>i</m:t>
            </m:r>
          </m:sub>
        </m:sSub>
        <m:d>
          <m:dPr>
            <m:begChr m:val="("/>
            <m:endChr m:val=")"/>
            <m:sepChr m:val=""/>
            <m:grow/>
          </m:dPr>
          <m:e>
            <m:r>
              <m:t>X</m:t>
            </m:r>
          </m:e>
        </m:d>
      </m:oMath>
      <w:r>
        <w:t xml:space="preserve">で補間する。その後、</w:t>
      </w:r>
      <m:oMath>
        <m:r>
          <m:t>H</m:t>
        </m:r>
      </m:oMath>
      <w:r>
        <w:t xml:space="preserve">より大きな領域</w:t>
      </w:r>
      <m:oMath>
        <m:r>
          <m:t>L</m:t>
        </m:r>
      </m:oMath>
      <w:r>
        <w:t xml:space="preserve">へ評価し直す。これが低次数拡張（LDE）</w:t>
      </w:r>
      <w:r>
        <w:rPr>
          <w:rStyle w:val="FootnoteReference"/>
        </w:rPr>
        <w:footnoteReference w:id="45"/>
      </w:r>
      <w:r>
        <w:t xml:space="preserve">である。2018年実装は二進拡大体とadditive FFTを用い、LDEを</w:t>
      </w:r>
      <m:oMath>
        <m:r>
          <m:t>O</m:t>
        </m:r>
        <m:d>
          <m:dPr>
            <m:begChr m:val="("/>
            <m:endChr m:val=")"/>
            <m:sepChr m:val=""/>
            <m:grow/>
          </m:dPr>
          <m:e>
            <m:d>
              <m:dPr>
                <m:begChr m:val="|"/>
                <m:endChr m:val="|"/>
                <m:sepChr m:val=""/>
                <m:grow/>
              </m:dPr>
              <m:e>
                <m:r>
                  <m:t>L</m:t>
                </m:r>
              </m:e>
            </m:d>
            <m:r>
              <m:rPr>
                <m:sty m:val="p"/>
              </m:rPr>
              <m:t>log</m:t>
            </m:r>
            <m:d>
              <m:dPr>
                <m:begChr m:val="|"/>
                <m:endChr m:val="|"/>
                <m:sepChr m:val=""/>
                <m:grow/>
              </m:dPr>
              <m:e>
                <m:r>
                  <m:t>L</m:t>
                </m:r>
              </m:e>
            </m:d>
          </m:e>
        </m:d>
      </m:oMath>
      <w:r>
        <w:t xml:space="preserve">で計算する</w:t>
      </w:r>
      <w:r>
        <w:t xml:space="preserve"> </w:t>
      </w:r>
      <w:r>
        <w:t xml:space="preserve">[1, pp. 17, 34–35]</w:t>
      </w:r>
      <w:r>
        <w:t xml:space="preserve">。</w:t>
      </w:r>
    </w:p>
    <w:bookmarkEnd w:id="46"/>
    <w:bookmarkStart w:id="48" w:name="aprとメモリ整合性"/>
    <w:p>
      <w:pPr>
        <w:pStyle w:val="Heading3"/>
        <w:keepNext/>
        <w:keepLines/>
      </w:pPr>
      <w:r>
        <w:rPr>
          <w:rStyle w:val="SectionNumber"/>
        </w:rPr>
        <w:t xml:space="preserve">2.4.3</w:t>
      </w:r>
      <w:r>
        <w:tab/>
      </w:r>
      <w:r>
        <w:t xml:space="preserve">APRとメモリ整合性</w:t>
      </w:r>
    </w:p>
    <w:p>
      <w:pPr>
        <w:pStyle w:val="FirstParagraph"/>
        <w:widowControl/>
      </w:pPr>
      <w:r>
        <w:t xml:space="preserve">単純な状態機械では隣接時刻の遷移だけを見ればよいが、RAM計算では同じアドレスへのread/writeが時間的に離れる。APR</w:t>
      </w:r>
      <w:r>
        <w:rPr>
          <w:rStyle w:val="FootnoteReference"/>
        </w:rPr>
        <w:footnoteReference w:id="47"/>
      </w:r>
      <w:r>
        <w:t xml:space="preserve">は、状態の配置とルーティングを代数的に表現し、遷移整合性とメモリ整合性を同時に検査可能にする。一般計算では、時間順トレースに加えて、アドレス順に並べ替えたpermuted traceを用いる</w:t>
      </w:r>
      <w:r>
        <w:t xml:space="preserve"> </w:t>
      </w:r>
      <w:r>
        <w:t xml:space="preserve">[1, pp. 33–34, 38–40]</w:t>
      </w:r>
      <w:r>
        <w:t xml:space="preserve">。</w:t>
      </w:r>
    </w:p>
    <w:bookmarkEnd w:id="48"/>
    <w:bookmarkStart w:id="50" w:name="aliと商多項式"/>
    <w:p>
      <w:pPr>
        <w:pStyle w:val="Heading3"/>
        <w:keepNext/>
        <w:keepLines/>
      </w:pPr>
      <w:r>
        <w:rPr>
          <w:rStyle w:val="SectionNumber"/>
        </w:rPr>
        <w:t xml:space="preserve">2.4.4</w:t>
      </w:r>
      <w:r>
        <w:tab/>
      </w:r>
      <w:r>
        <w:t xml:space="preserve">ALIと商多項式</w:t>
      </w:r>
    </w:p>
    <w:p>
      <w:pPr>
        <w:pStyle w:val="FirstParagraph"/>
        <w:widowControl/>
      </w:pPr>
      <w:r>
        <w:t xml:space="preserve">各制約</w:t>
      </w:r>
      <m:oMath>
        <m:sSub>
          <m:e>
            <m:r>
              <m:t>P</m:t>
            </m:r>
          </m:e>
          <m:sub>
            <m:r>
              <m:t>j</m:t>
            </m:r>
          </m:sub>
        </m:sSub>
      </m:oMath>
      <w:r>
        <w:t xml:space="preserve">を評価領域全体で個別検査すると高コストである。ALIは検証者が乱数</w:t>
      </w:r>
      <m:oMath>
        <m:sSub>
          <m:e>
            <m:r>
              <m:t>α</m:t>
            </m:r>
          </m:e>
          <m:sub>
            <m:r>
              <m:t>j</m:t>
            </m:r>
          </m:sub>
        </m:sSub>
      </m:oMath>
      <w:r>
        <w:t xml:space="preserve">を選び、制約を</w:t>
      </w:r>
    </w:p>
    <w:p>
      <w:pPr>
        <w:pStyle w:val="BodyText"/>
        <w:widowControl/>
      </w:pPr>
      <m:oMathPara>
        <m:oMathParaPr>
          <m:jc m:val="center"/>
        </m:oMathParaPr>
        <m:oMath>
          <m:r>
            <m:t>C</m:t>
          </m:r>
          <m:d>
            <m:dPr>
              <m:begChr m:val="("/>
              <m:endChr m:val=")"/>
              <m:sepChr m:val=""/>
              <m:grow/>
            </m:dPr>
            <m:e>
              <m:r>
                <m:t>X</m:t>
              </m:r>
            </m:e>
          </m:d>
          <m:r>
            <m:rPr>
              <m:sty m:val="p"/>
            </m:rPr>
            <m:t>=</m:t>
          </m:r>
          <m:nary>
            <m:naryPr>
              <m:chr m:val="∑"/>
              <m:limLoc m:val="undOvr"/>
              <m:subHide m:val="off"/>
              <m:supHide m:val="off"/>
            </m:naryPr>
            <m:sub>
              <m:r>
                <m:t>j</m:t>
              </m:r>
              <m:r>
                <m:rPr>
                  <m:sty m:val="p"/>
                </m:rPr>
                <m:t>=</m:t>
              </m:r>
              <m:r>
                <m:t>1</m:t>
              </m:r>
            </m:sub>
            <m:sup>
              <m:r>
                <m:t>r</m:t>
              </m:r>
            </m:sup>
            <m:e>
              <m:sSub>
                <m:e>
                  <m:r>
                    <m:t>α</m:t>
                  </m:r>
                </m:e>
                <m:sub>
                  <m:r>
                    <m:t>j</m:t>
                  </m:r>
                </m:sub>
              </m:sSub>
            </m:e>
          </m:nary>
          <m:sSub>
            <m:e>
              <m:r>
                <m:t>C</m:t>
              </m:r>
            </m:e>
            <m:sub>
              <m:r>
                <m:t>j</m:t>
              </m:r>
            </m:sub>
          </m:sSub>
          <m:d>
            <m:dPr>
              <m:begChr m:val="("/>
              <m:endChr m:val=")"/>
              <m:sepChr m:val=""/>
              <m:grow/>
            </m:dPr>
            <m:e>
              <m:r>
                <m:t>X</m:t>
              </m:r>
            </m:e>
          </m:d>
        </m:oMath>
      </m:oMathPara>
    </w:p>
    <w:p>
      <w:pPr>
        <w:pStyle w:val="FirstParagraph"/>
        <w:widowControl/>
      </w:pPr>
      <w:r>
        <w:t xml:space="preserve">へ集約する。正しいトレースでは、</w:t>
      </w:r>
      <m:oMath>
        <m:r>
          <m:t>C</m:t>
        </m:r>
        <m:d>
          <m:dPr>
            <m:begChr m:val="("/>
            <m:endChr m:val=")"/>
            <m:sepChr m:val=""/>
            <m:grow/>
          </m:dPr>
          <m:e>
            <m:r>
              <m:t>X</m:t>
            </m:r>
          </m:e>
        </m:d>
      </m:oMath>
      <w:r>
        <w:t xml:space="preserve">が制約領域</w:t>
      </w:r>
      <m:oMath>
        <m:r>
          <m:t>H</m:t>
        </m:r>
      </m:oMath>
      <w:r>
        <w:t xml:space="preserve">上で零になるため、消失多項式</w:t>
      </w:r>
      <w:r>
        <w:rPr>
          <w:rStyle w:val="FootnoteReference"/>
        </w:rPr>
        <w:footnoteReference w:id="49"/>
      </w:r>
      <m:oMath>
        <m:sSub>
          <m:e>
            <m:r>
              <m:t>Z</m:t>
            </m:r>
          </m:e>
          <m:sub>
            <m:r>
              <m:t>H</m:t>
            </m:r>
          </m:sub>
        </m:sSub>
        <m:d>
          <m:dPr>
            <m:begChr m:val="("/>
            <m:endChr m:val=")"/>
            <m:sepChr m:val=""/>
            <m:grow/>
          </m:dPr>
          <m:e>
            <m:r>
              <m:t>X</m:t>
            </m:r>
          </m:e>
        </m:d>
      </m:oMath>
      <w:r>
        <w:t xml:space="preserve">で割った</w:t>
      </w:r>
    </w:p>
    <w:p>
      <w:pPr>
        <w:pStyle w:val="BodyText"/>
        <w:widowControl/>
      </w:pPr>
      <m:oMathPara>
        <m:oMathParaPr>
          <m:jc m:val="center"/>
        </m:oMathParaPr>
        <m:oMath>
          <m:r>
            <m:t>Q</m:t>
          </m:r>
          <m:d>
            <m:dPr>
              <m:begChr m:val="("/>
              <m:endChr m:val=")"/>
              <m:sepChr m:val=""/>
              <m:grow/>
            </m:dPr>
            <m:e>
              <m:r>
                <m:t>X</m:t>
              </m:r>
            </m:e>
          </m:d>
          <m:r>
            <m:rPr>
              <m:sty m:val="p"/>
            </m:rPr>
            <m:t>=</m:t>
          </m:r>
          <m:f>
            <m:fPr>
              <m:type m:val="bar"/>
            </m:fPr>
            <m:num>
              <m:r>
                <m:t>C</m:t>
              </m:r>
              <m:d>
                <m:dPr>
                  <m:begChr m:val="("/>
                  <m:endChr m:val=")"/>
                  <m:sepChr m:val=""/>
                  <m:grow/>
                </m:dPr>
                <m:e>
                  <m:r>
                    <m:t>X</m:t>
                  </m:r>
                </m:e>
              </m:d>
            </m:num>
            <m:den>
              <m:sSub>
                <m:e>
                  <m:r>
                    <m:t>Z</m:t>
                  </m:r>
                </m:e>
                <m:sub>
                  <m:r>
                    <m:t>H</m:t>
                  </m:r>
                </m:sub>
              </m:sSub>
              <m:d>
                <m:dPr>
                  <m:begChr m:val="("/>
                  <m:endChr m:val=")"/>
                  <m:sepChr m:val=""/>
                  <m:grow/>
                </m:dPr>
                <m:e>
                  <m:r>
                    <m:t>X</m:t>
                  </m:r>
                </m:e>
              </m:d>
            </m:den>
          </m:f>
        </m:oMath>
      </m:oMathPara>
    </w:p>
    <w:p>
      <w:pPr>
        <w:pStyle w:val="FirstParagraph"/>
        <w:widowControl/>
      </w:pPr>
      <w:r>
        <w:t xml:space="preserve">が低次数多項式になる。検証者は、トレース多項式とcomposition polynomialの低次数近接性を検査すればよい</w:t>
      </w:r>
      <w:r>
        <w:t xml:space="preserve"> </w:t>
      </w:r>
      <w:r>
        <w:t xml:space="preserve">[1, pp. 15–16, 42–45]</w:t>
      </w:r>
      <w:r>
        <w:t xml:space="preserve">。</w:t>
      </w:r>
    </w:p>
    <w:bookmarkEnd w:id="50"/>
    <w:bookmarkStart w:id="54" w:name="friの再帰的folding"/>
    <w:p>
      <w:pPr>
        <w:pStyle w:val="Heading3"/>
        <w:keepNext/>
        <w:keepLines/>
      </w:pPr>
      <w:r>
        <w:rPr>
          <w:rStyle w:val="SectionNumber"/>
        </w:rPr>
        <w:t xml:space="preserve">2.4.5</w:t>
      </w:r>
      <w:r>
        <w:tab/>
      </w:r>
      <w:r>
        <w:t xml:space="preserve">FRIの再帰的folding</w:t>
      </w:r>
    </w:p>
    <w:p>
      <w:pPr>
        <w:pStyle w:val="FirstParagraph"/>
        <w:widowControl/>
      </w:pPr>
      <w:r>
        <w:t xml:space="preserve">FRIは、次数</w:t>
      </w:r>
      <m:oMath>
        <m:r>
          <m:t>d</m:t>
        </m:r>
      </m:oMath>
      <w:r>
        <w:t xml:space="preserve">の多項式評価を、検証者乱数</w:t>
      </w:r>
      <m:oMath>
        <m:r>
          <m:t>β</m:t>
        </m:r>
      </m:oMath>
      <w:r>
        <w:t xml:space="preserve">による線形結合で、概ね半分の次数の新しい評価へfoldする。乗法部分群を用いる説明では、</w:t>
      </w:r>
    </w:p>
    <w:p>
      <w:pPr>
        <w:pStyle w:val="BodyText"/>
        <w:widowControl/>
      </w:pPr>
      <m:oMathPara>
        <m:oMathParaPr>
          <m:jc m:val="center"/>
        </m:oMathParaPr>
        <m:oMath>
          <m:r>
            <m:t>f</m:t>
          </m:r>
          <m:d>
            <m:dPr>
              <m:begChr m:val="("/>
              <m:endChr m:val=")"/>
              <m:sepChr m:val=""/>
              <m:grow/>
            </m:dPr>
            <m:e>
              <m:r>
                <m:t>X</m:t>
              </m:r>
            </m:e>
          </m:d>
          <m:r>
            <m:rPr>
              <m:sty m:val="p"/>
            </m:rPr>
            <m:t>=</m:t>
          </m:r>
          <m:sSub>
            <m:e>
              <m:r>
                <m:t>f</m:t>
              </m:r>
            </m:e>
            <m:sub>
              <m:r>
                <m:rPr>
                  <m:sty m:val="p"/>
                </m:rPr>
                <m:t>e</m:t>
              </m:r>
              <m:r>
                <m:rPr>
                  <m:sty m:val="p"/>
                </m:rPr>
                <m:t>v</m:t>
              </m:r>
              <m:r>
                <m:rPr>
                  <m:sty m:val="p"/>
                </m:rPr>
                <m:t>e</m:t>
              </m:r>
              <m:r>
                <m:rPr>
                  <m:sty m:val="p"/>
                </m:rPr>
                <m:t>n</m:t>
              </m:r>
            </m:sub>
          </m:sSub>
          <m:d>
            <m:dPr>
              <m:begChr m:val="("/>
              <m:endChr m:val=")"/>
              <m:sepChr m:val=""/>
              <m:grow/>
            </m:dPr>
            <m:e>
              <m:sSup>
                <m:e>
                  <m:r>
                    <m:t>X</m:t>
                  </m:r>
                </m:e>
                <m:sup>
                  <m:r>
                    <m:t>2</m:t>
                  </m:r>
                </m:sup>
              </m:sSup>
            </m:e>
          </m:d>
          <m:r>
            <m:rPr>
              <m:sty m:val="p"/>
            </m:rPr>
            <m:t>+</m:t>
          </m:r>
          <m:r>
            <m:t>X</m:t>
          </m:r>
          <m:sSub>
            <m:e>
              <m:r>
                <m:t>f</m:t>
              </m:r>
            </m:e>
            <m:sub>
              <m:r>
                <m:rPr>
                  <m:sty m:val="p"/>
                </m:rPr>
                <m:t>o</m:t>
              </m:r>
              <m:r>
                <m:rPr>
                  <m:sty m:val="p"/>
                </m:rPr>
                <m:t>d</m:t>
              </m:r>
              <m:r>
                <m:rPr>
                  <m:sty m:val="p"/>
                </m:rPr>
                <m:t>d</m:t>
              </m:r>
            </m:sub>
          </m:sSub>
          <m:d>
            <m:dPr>
              <m:begChr m:val="("/>
              <m:endChr m:val=")"/>
              <m:sepChr m:val=""/>
              <m:grow/>
            </m:dPr>
            <m:e>
              <m:sSup>
                <m:e>
                  <m:r>
                    <m:t>X</m:t>
                  </m:r>
                </m:e>
                <m:sup>
                  <m:r>
                    <m:t>2</m:t>
                  </m:r>
                </m:sup>
              </m:sSup>
            </m:e>
          </m:d>
        </m:oMath>
      </m:oMathPara>
    </w:p>
    <w:p>
      <w:pPr>
        <w:pStyle w:val="FirstParagraph"/>
        <w:widowControl/>
      </w:pPr>
      <w:r>
        <w:t xml:space="preserve">と分解し、</w:t>
      </w:r>
    </w:p>
    <w:p>
      <w:pPr>
        <w:pStyle w:val="BodyText"/>
        <w:widowControl/>
      </w:pPr>
      <m:oMathPara>
        <m:oMathParaPr>
          <m:jc m:val="center"/>
        </m:oMathParaPr>
        <m:oMath>
          <m:r>
            <m:t>f</m:t>
          </m:r>
          <m:r>
            <m:rPr>
              <m:sty m:val="p"/>
            </m:rPr>
            <m:t>′</m:t>
          </m:r>
          <m:d>
            <m:dPr>
              <m:begChr m:val="("/>
              <m:endChr m:val=")"/>
              <m:sepChr m:val=""/>
              <m:grow/>
            </m:dPr>
            <m:e>
              <m:r>
                <m:t>Y</m:t>
              </m:r>
            </m:e>
          </m:d>
          <m:r>
            <m:rPr>
              <m:sty m:val="p"/>
            </m:rPr>
            <m:t>=</m:t>
          </m:r>
          <m:sSub>
            <m:e>
              <m:r>
                <m:t>f</m:t>
              </m:r>
            </m:e>
            <m:sub>
              <m:r>
                <m:rPr>
                  <m:sty m:val="p"/>
                </m:rPr>
                <m:t>e</m:t>
              </m:r>
              <m:r>
                <m:rPr>
                  <m:sty m:val="p"/>
                </m:rPr>
                <m:t>v</m:t>
              </m:r>
              <m:r>
                <m:rPr>
                  <m:sty m:val="p"/>
                </m:rPr>
                <m:t>e</m:t>
              </m:r>
              <m:r>
                <m:rPr>
                  <m:sty m:val="p"/>
                </m:rPr>
                <m:t>n</m:t>
              </m:r>
            </m:sub>
          </m:sSub>
          <m:d>
            <m:dPr>
              <m:begChr m:val="("/>
              <m:endChr m:val=")"/>
              <m:sepChr m:val=""/>
              <m:grow/>
            </m:dPr>
            <m:e>
              <m:r>
                <m:t>Y</m:t>
              </m:r>
            </m:e>
          </m:d>
          <m:r>
            <m:rPr>
              <m:sty m:val="p"/>
            </m:rPr>
            <m:t>+</m:t>
          </m:r>
          <m:r>
            <m:t>β</m:t>
          </m:r>
          <m:sSub>
            <m:e>
              <m:r>
                <m:t>f</m:t>
              </m:r>
            </m:e>
            <m:sub>
              <m:r>
                <m:rPr>
                  <m:sty m:val="p"/>
                </m:rPr>
                <m:t>o</m:t>
              </m:r>
              <m:r>
                <m:rPr>
                  <m:sty m:val="p"/>
                </m:rPr>
                <m:t>d</m:t>
              </m:r>
              <m:r>
                <m:rPr>
                  <m:sty m:val="p"/>
                </m:rPr>
                <m:t>d</m:t>
              </m:r>
            </m:sub>
          </m:sSub>
          <m:d>
            <m:dPr>
              <m:begChr m:val="("/>
              <m:endChr m:val=")"/>
              <m:sepChr m:val=""/>
              <m:grow/>
            </m:dPr>
            <m:e>
              <m:r>
                <m:t>Y</m:t>
              </m:r>
            </m:e>
          </m:d>
        </m:oMath>
      </m:oMathPara>
    </w:p>
    <w:p>
      <w:pPr>
        <w:pStyle w:val="FirstParagraph"/>
        <w:widowControl/>
      </w:pPr>
      <w:r>
        <w:t xml:space="preserve">を次ラウンドのオラクルとする。各ラウンドで領域と次数上界が縮小し、最終的に小さな多項式を直接確認する。実際の2018年構成は二進体上のaffine subspaceを用いるが、原理は「ランダム線形foldingにより高次数成分を逃さず、低次数性を再帰圧縮する」ことである</w:t>
      </w:r>
      <w:r>
        <w:t xml:space="preserve"> </w:t>
      </w:r>
      <w:r>
        <w:t xml:space="preserve">[1, pp. 14–15, 45–50], [6]</w:t>
      </w:r>
      <w:r>
        <w:t xml:space="preserve">。</w:t>
      </w:r>
    </w:p>
    <w:p>
      <w:pPr>
        <w:pStyle w:val="CaptionedFigure"/>
        <w:keepNext/>
        <w:spacing w:before="100" w:after="20"/>
        <w:jc w:val="center"/>
      </w:pPr>
      <w:r>
        <w:drawing>
          <wp:inline>
            <wp:extent cx="5969000" cy="2261936"/>
            <wp:effectExtent b="0" l="0" r="0" t="0"/>
            <wp:docPr descr="AIR、APR、ALI、Reed-Solomon近接検査、FRI、Merkle・Fiat-Shamirを順に示す模式図。" title="ZK-STARK処理パイプライン" id="52" name="Picture"/>
            <a:graphic>
              <a:graphicData uri="http://schemas.openxmlformats.org/drawingml/2006/picture">
                <pic:pic>
                  <pic:nvPicPr>
                    <pic:cNvPr descr="/mnt/data/zkp_report_assets/stark_pipeline.png" id="53" name="Picture"/>
                    <pic:cNvPicPr>
                      <a:picLocks noChangeArrowheads="1" noChangeAspect="1"/>
                    </pic:cNvPicPr>
                  </pic:nvPicPr>
                  <pic:blipFill>
                    <a:blip r:embed="rId51"/>
                    <a:stretch>
                      <a:fillRect/>
                    </a:stretch>
                  </pic:blipFill>
                  <pic:spPr bwMode="auto">
                    <a:xfrm>
                      <a:off x="0" y="0"/>
                      <a:ext cx="5969000" cy="2261936"/>
                    </a:xfrm>
                    <a:prstGeom prst="rect">
                      <a:avLst/>
                    </a:prstGeom>
                    <a:noFill/>
                    <a:ln w="9525">
                      <a:noFill/>
                      <a:headEnd/>
                      <a:tailEnd/>
                    </a:ln>
                  </pic:spPr>
                </pic:pic>
              </a:graphicData>
            </a:graphic>
          </wp:inline>
        </w:drawing>
      </w:r>
    </w:p>
    <w:p>
      <w:pPr>
        <w:pStyle w:val="ImageCaption"/>
        <w:keepLines/>
      </w:pPr>
      <w:r>
        <w:t xml:space="preserve">図1　ZK-STARKの処理パイプライン。原論文のAIR→APR→ALI→RPT→FRIという還元系列を簡略化した。</w:t>
      </w:r>
    </w:p>
    <w:bookmarkEnd w:id="54"/>
    <w:bookmarkEnd w:id="55"/>
    <w:bookmarkStart w:id="61" w:name="課題と制約"/>
    <w:p>
      <w:pPr>
        <w:pStyle w:val="Heading2"/>
        <w:keepNext/>
        <w:keepLines/>
      </w:pPr>
      <w:r>
        <w:rPr>
          <w:rStyle w:val="SectionNumber"/>
        </w:rPr>
        <w:t xml:space="preserve">2.5</w:t>
      </w:r>
      <w:r>
        <w:tab/>
      </w:r>
      <w:r>
        <w:t xml:space="preserve">課題と制約</w:t>
      </w:r>
    </w:p>
    <w:bookmarkStart w:id="56" w:name="air設計が性能を大きく左右する"/>
    <w:p>
      <w:pPr>
        <w:pStyle w:val="Heading3"/>
        <w:keepNext/>
        <w:keepLines/>
      </w:pPr>
      <w:r>
        <w:rPr>
          <w:rStyle w:val="SectionNumber"/>
        </w:rPr>
        <w:t xml:space="preserve">2.5.1</w:t>
      </w:r>
      <w:r>
        <w:tab/>
      </w:r>
      <w:r>
        <w:t xml:space="preserve">AIR設計が性能を大きく左右する</w:t>
      </w:r>
    </w:p>
    <w:p>
      <w:pPr>
        <w:pStyle w:val="FirstParagraph"/>
        <w:widowControl/>
      </w:pPr>
      <w:r>
        <w:t xml:space="preserve">AIRのwidth、constraint degree、constraint count、cycle countは、proof size、証明時間、メモリを直接左右する。高水準プログラムを単純に低水準化すると、bit decomposition、range check、メモリ整合性、ハッシュ関数などが高次数・高幅のAIRを生む。したがって、STARK実装では「証明系の選択」以上に「AIRとVM命令セットの共同設計」が重要である。2018年論文も、ハッシュ関数のAIR-friendly性が支配的であることを示している</w:t>
      </w:r>
      <w:r>
        <w:t xml:space="preserve"> </w:t>
      </w:r>
      <w:r>
        <w:t xml:space="preserve">[1, pp. 15–16]</w:t>
      </w:r>
      <w:r>
        <w:t xml:space="preserve">。</w:t>
      </w:r>
    </w:p>
    <w:bookmarkEnd w:id="56"/>
    <w:bookmarkStart w:id="57" w:name="証明者メモリと外部記憶"/>
    <w:p>
      <w:pPr>
        <w:pStyle w:val="Heading3"/>
        <w:keepNext/>
        <w:keepLines/>
      </w:pPr>
      <w:r>
        <w:rPr>
          <w:rStyle w:val="SectionNumber"/>
        </w:rPr>
        <w:t xml:space="preserve">2.5.2</w:t>
      </w:r>
      <w:r>
        <w:tab/>
      </w:r>
      <w:r>
        <w:t xml:space="preserve">証明者メモリと外部記憶</w:t>
      </w:r>
    </w:p>
    <w:p>
      <w:pPr>
        <w:pStyle w:val="FirstParagraph"/>
        <w:widowControl/>
      </w:pPr>
      <w:r>
        <w:t xml:space="preserve">LDE、composition polynomial、各FRIラウンドのオラクル、Merkle木を保持すると、証明者メモリは大きくなる。DPM実装では、768 GB RAMの閾値を超えた後、オラクルの一部を再計算する必要が生じ、証明時間が不連続に増加した</w:t>
      </w:r>
      <w:r>
        <w:t xml:space="preserve"> </w:t>
      </w:r>
      <w:r>
        <w:t xml:space="preserve">[1, p. 31]</w:t>
      </w:r>
      <w:r>
        <w:t xml:space="preserve">。ストリーミング、chunking、外部記憶、再計算と保存のトレードオフは実装上の主要課題である。</w:t>
      </w:r>
    </w:p>
    <w:bookmarkEnd w:id="57"/>
    <w:bookmarkStart w:id="58" w:name="X8e9682e449b099d8aca47b835fdfbe0489bc658"/>
    <w:p>
      <w:pPr>
        <w:pStyle w:val="Heading3"/>
        <w:keepNext/>
        <w:keepLines/>
      </w:pPr>
      <w:r>
        <w:rPr>
          <w:rStyle w:val="SectionNumber"/>
        </w:rPr>
        <w:t xml:space="preserve">2.5.3</w:t>
      </w:r>
      <w:r>
        <w:tab/>
      </w:r>
      <w:r>
        <w:t xml:space="preserve">Merkle authenticationがproof sizeと検証コストを支配しやすい</w:t>
      </w:r>
    </w:p>
    <w:p>
      <w:pPr>
        <w:pStyle w:val="FirstParagraph"/>
        <w:widowControl/>
      </w:pPr>
      <w:r>
        <w:t xml:space="preserve">純粋なIOP検証は小さいが、実用argumentでは各queryにauthentication pathが必要である。原論文の測定では、オラクルが大きくなるほどMerkle部分の比率が増えた</w:t>
      </w:r>
      <w:r>
        <w:t xml:space="preserve"> </w:t>
      </w:r>
      <w:r>
        <w:t xml:space="preserve">[1, pp. 17–18, 32]</w:t>
      </w:r>
      <w:r>
        <w:t xml:space="preserve">。列を同一subtreeにまとめる、FRI cosetを同一subtreeに置く、authentication pathをpruneするなどの実装最適化が不可欠である。</w:t>
      </w:r>
    </w:p>
    <w:bookmarkEnd w:id="58"/>
    <w:bookmarkStart w:id="59" w:name="年版のパラメータ解析には証明済み部分と予想部分がある"/>
    <w:p>
      <w:pPr>
        <w:pStyle w:val="Heading3"/>
        <w:keepNext/>
        <w:keepLines/>
      </w:pPr>
      <w:r>
        <w:rPr>
          <w:rStyle w:val="SectionNumber"/>
        </w:rPr>
        <w:t xml:space="preserve">2.5.4</w:t>
      </w:r>
      <w:r>
        <w:tab/>
      </w:r>
      <w:r>
        <w:t xml:space="preserve">2018年版のパラメータ解析には証明済み部分と予想部分がある</w:t>
      </w:r>
    </w:p>
    <w:p>
      <w:pPr>
        <w:pStyle w:val="FirstParagraph"/>
        <w:widowControl/>
      </w:pPr>
      <w:r>
        <w:t xml:space="preserve">原論文は完全なsoundness boundを提示する一方、query数を削減した改善版については二つのconjectureに依存することを明記する</w:t>
      </w:r>
      <w:r>
        <w:t xml:space="preserve"> </w:t>
      </w:r>
      <w:r>
        <w:t xml:space="preserve">[1, p. 37]</w:t>
      </w:r>
      <w:r>
        <w:t xml:space="preserve">。実装評価を読む際は、どのパラメータが証明済みboundに基づくか、どの最適化が予想的解析に基づくかを区別する必要がある。</w:t>
      </w:r>
    </w:p>
    <w:bookmarkEnd w:id="59"/>
    <w:bookmarkStart w:id="60" w:name="小規模回路とproof-size"/>
    <w:p>
      <w:pPr>
        <w:pStyle w:val="Heading3"/>
        <w:keepNext/>
        <w:keepLines/>
      </w:pPr>
      <w:r>
        <w:rPr>
          <w:rStyle w:val="SectionNumber"/>
        </w:rPr>
        <w:t xml:space="preserve">2.5.5</w:t>
      </w:r>
      <w:r>
        <w:tab/>
      </w:r>
      <w:r>
        <w:t xml:space="preserve">小規模回路とproof size</w:t>
      </w:r>
    </w:p>
    <w:p>
      <w:pPr>
        <w:pStyle w:val="FirstParagraph"/>
        <w:widowControl/>
      </w:pPr>
      <w:r>
        <w:t xml:space="preserve">STARKは大規模・逐次計算で漸近的優位が現れやすいが、小規模回路では固定費が相対的に大きい。2018年時点では、pairing-based SNARKに比べproof sizeが桁違いに大きく、原論文も小規模・反復回路では他方式が優位になり得ると認めている</w:t>
      </w:r>
      <w:r>
        <w:t xml:space="preserve"> </w:t>
      </w:r>
      <w:r>
        <w:t xml:space="preserve">[1, pp. 9–13]</w:t>
      </w:r>
      <w:r>
        <w:t xml:space="preserve">。透明性、耐量子性、巨大計算の検証スケーラビリティと、proof size・証明者メモリの交換条件である。</w:t>
      </w:r>
    </w:p>
    <w:bookmarkEnd w:id="60"/>
    <w:bookmarkEnd w:id="61"/>
    <w:bookmarkEnd w:id="62"/>
    <w:bookmarkStart w:id="94" w:name="ligero"/>
    <w:p>
      <w:pPr>
        <w:pStyle w:val="Heading1"/>
        <w:keepNext/>
        <w:keepLines/>
      </w:pPr>
      <w:r>
        <w:rPr>
          <w:rStyle w:val="SectionNumber"/>
        </w:rPr>
        <w:t xml:space="preserve">3</w:t>
      </w:r>
      <w:r>
        <w:tab/>
      </w:r>
      <w:r>
        <w:t xml:space="preserve">Ligero</w:t>
      </w:r>
    </w:p>
    <w:bookmarkStart w:id="63" w:name="本方式の概略簡潔-1"/>
    <w:p>
      <w:pPr>
        <w:pStyle w:val="Heading2"/>
        <w:keepNext/>
        <w:keepLines/>
      </w:pPr>
      <w:r>
        <w:rPr>
          <w:rStyle w:val="SectionNumber"/>
        </w:rPr>
        <w:t xml:space="preserve">3.1</w:t>
      </w:r>
      <w:r>
        <w:tab/>
      </w:r>
      <w:r>
        <w:t xml:space="preserve">本方式の概略（簡潔）</w:t>
      </w:r>
    </w:p>
    <w:p>
      <w:pPr>
        <w:pStyle w:val="FirstParagraph"/>
        <w:widowControl/>
      </w:pPr>
      <w:r>
        <w:t xml:space="preserve">Ligeroは、算術回路またはBoolean回路の満足可能性を、拡張witnessを約</w:t>
      </w:r>
      <m:oMath>
        <m:rad>
          <m:radPr>
            <m:degHide m:val="on"/>
          </m:radPr>
          <m:deg/>
          <m:e>
            <m:r>
              <m:t>s</m:t>
            </m:r>
          </m:e>
        </m:rad>
        <m:r>
          <m:rPr>
            <m:sty m:val="p"/>
          </m:rPr>
          <m:t>×</m:t>
        </m:r>
        <m:rad>
          <m:radPr>
            <m:degHide m:val="on"/>
          </m:radPr>
          <m:deg/>
          <m:e>
            <m:r>
              <m:t>s</m:t>
            </m:r>
          </m:e>
        </m:rad>
      </m:oMath>
      <w:r>
        <w:t xml:space="preserve">の行列へ配置し、各行をReed–Solomon符号化して検査する方式である。検証者は、行のランダム線形結合が正しい符号語であること、符号化されたmessageが回路の線形制約と二次制約を満たすことを、少数の列問い合わせによって確認する。行列の縦横寸法を均衡させることで、通信量を回路サイズ</w:t>
      </w:r>
      <m:oMath>
        <m:r>
          <m:t>s</m:t>
        </m:r>
      </m:oMath>
      <w:r>
        <w:t xml:space="preserve">の平方根に比例させる</w:t>
      </w:r>
      <w:r>
        <w:t xml:space="preserve"> </w:t>
      </w:r>
      <w:r>
        <w:t xml:space="preserve">[2, pp. 1, 4–5, 13–21]</w:t>
      </w:r>
      <w:r>
        <w:t xml:space="preserve">。</w:t>
      </w:r>
    </w:p>
    <w:p>
      <w:pPr>
        <w:pStyle w:val="BodyText"/>
        <w:widowControl/>
      </w:pPr>
      <w:r>
        <w:t xml:space="preserve">Ligeroの理論的起源は、MPC実行を「頭の中で」シミュレートし、一部party viewだけを開示するMPC-to-ZK変換にある</w:t>
      </w:r>
      <w:r>
        <w:t xml:space="preserve"> </w:t>
      </w:r>
      <w:r>
        <w:t xml:space="preserve">[8]</w:t>
      </w:r>
      <w:r>
        <w:t xml:space="preserve">。ただし、原論文は最終方式をinterleaved Reed–Solomon符号上の直接的なZKIPCPとして自己完結的に記述しており、実装者は必ずしもMPCプロトコル全体を意識せずに理解できる</w:t>
      </w:r>
      <w:r>
        <w:t xml:space="preserve"> </w:t>
      </w:r>
      <w:r>
        <w:t xml:space="preserve">[2, pp. 9–13]</w:t>
      </w:r>
      <w:r>
        <w:t xml:space="preserve">。</w:t>
      </w:r>
    </w:p>
    <w:bookmarkEnd w:id="63"/>
    <w:bookmarkStart w:id="71" w:name="概要特徴-1"/>
    <w:p>
      <w:pPr>
        <w:pStyle w:val="Heading2"/>
        <w:keepNext/>
        <w:keepLines/>
      </w:pPr>
      <w:r>
        <w:rPr>
          <w:rStyle w:val="SectionNumber"/>
        </w:rPr>
        <w:t xml:space="preserve">3.2</w:t>
      </w:r>
      <w:r>
        <w:tab/>
      </w:r>
      <w:r>
        <w:t xml:space="preserve">概要・特徴</w:t>
      </w:r>
    </w:p>
    <w:bookmarkStart w:id="65" w:name="平方根通信と単純な二ラウンド構造"/>
    <w:p>
      <w:pPr>
        <w:pStyle w:val="Heading3"/>
        <w:keepNext/>
        <w:keepLines/>
      </w:pPr>
      <w:r>
        <w:rPr>
          <w:rStyle w:val="SectionNumber"/>
        </w:rPr>
        <w:t xml:space="preserve">3.2.1</w:t>
      </w:r>
      <w:r>
        <w:tab/>
      </w:r>
      <w:r>
        <w:t xml:space="preserve">平方根通信と単純な二ラウンド構造</w:t>
      </w:r>
    </w:p>
    <w:p>
      <w:pPr>
        <w:pStyle w:val="FirstParagraph"/>
        <w:widowControl/>
      </w:pPr>
      <w:r>
        <w:t xml:space="preserve">Ligeroの基礎IPCP</w:t>
      </w:r>
      <w:r>
        <w:rPr>
          <w:rStyle w:val="FootnoteReference"/>
        </w:rPr>
        <w:footnoteReference w:id="64"/>
      </w:r>
      <w:r>
        <w:t xml:space="preserve">は、検証者が公開乱数を送り、証明者がランダム線形結合や検査用多項式を返し、最後にランダム列を開示するという簡潔な構造を持つ。通信量は、開示する列数と一列当たりのfield element数の和で決まり、行数と列数をともに</w:t>
      </w:r>
      <m:oMath>
        <m:r>
          <m:t>Θ</m:t>
        </m:r>
        <m:d>
          <m:dPr>
            <m:begChr m:val="("/>
            <m:endChr m:val=")"/>
            <m:sepChr m:val=""/>
            <m:grow/>
          </m:dPr>
          <m:e>
            <m:rad>
              <m:radPr>
                <m:degHide m:val="on"/>
              </m:radPr>
              <m:deg/>
              <m:e>
                <m:r>
                  <m:t>s</m:t>
                </m:r>
              </m:e>
            </m:rad>
          </m:e>
        </m:d>
      </m:oMath>
      <w:r>
        <w:t xml:space="preserve">へ設定すると</w:t>
      </w:r>
      <m:oMath>
        <m:acc>
          <m:accPr>
            <m:chr m:val="̃"/>
          </m:accPr>
          <m:e>
            <m:r>
              <m:t>O</m:t>
            </m:r>
          </m:e>
        </m:acc>
        <m:d>
          <m:dPr>
            <m:begChr m:val="("/>
            <m:endChr m:val=")"/>
            <m:sepChr m:val=""/>
            <m:grow/>
          </m:dPr>
          <m:e>
            <m:rad>
              <m:radPr>
                <m:degHide m:val="on"/>
              </m:radPr>
              <m:deg/>
              <m:e>
                <m:r>
                  <m:t>s</m:t>
                </m:r>
              </m:e>
            </m:rad>
          </m:e>
        </m:d>
      </m:oMath>
      <w:r>
        <w:t xml:space="preserve">となる</w:t>
      </w:r>
      <w:r>
        <w:t xml:space="preserve"> </w:t>
      </w:r>
      <w:r>
        <w:t xml:space="preserve">[2, pp. 11–13]</w:t>
      </w:r>
      <w:r>
        <w:t xml:space="preserve">。</w:t>
      </w:r>
    </w:p>
    <w:bookmarkEnd w:id="65"/>
    <w:bookmarkStart w:id="67" w:name="公開コイン透明性対称鍵暗号"/>
    <w:p>
      <w:pPr>
        <w:pStyle w:val="Heading3"/>
        <w:keepNext/>
        <w:keepLines/>
      </w:pPr>
      <w:r>
        <w:rPr>
          <w:rStyle w:val="SectionNumber"/>
        </w:rPr>
        <w:t xml:space="preserve">3.2.2</w:t>
      </w:r>
      <w:r>
        <w:tab/>
      </w:r>
      <w:r>
        <w:t xml:space="preserve">公開コイン、透明性、対称鍵暗号</w:t>
      </w:r>
    </w:p>
    <w:p>
      <w:pPr>
        <w:pStyle w:val="FirstParagraph"/>
        <w:widowControl/>
      </w:pPr>
      <w:r>
        <w:t xml:space="preserve">検証者メッセージはfresh random coinsだけからなるpublic-coin</w:t>
      </w:r>
      <w:r>
        <w:rPr>
          <w:rStyle w:val="FootnoteReference"/>
        </w:rPr>
        <w:footnoteReference w:id="66"/>
      </w:r>
      <w:r>
        <w:t xml:space="preserve">プロトコルである。オラクルcommitmentには衝突耐性ハッシュ関数を用い、非対話版はrandom oracle modelでFiat–Shamir変換を適用する。したがって、trusted setupも公開鍵暗号も不要である</w:t>
      </w:r>
      <w:r>
        <w:t xml:space="preserve"> </w:t>
      </w:r>
      <w:r>
        <w:t xml:space="preserve">[2, pp. 1, 3–5, 27–29]</w:t>
      </w:r>
      <w:r>
        <w:t xml:space="preserve">。</w:t>
      </w:r>
    </w:p>
    <w:bookmarkEnd w:id="67"/>
    <w:bookmarkStart w:id="68" w:name="回路トポロジーへの依存が小さい"/>
    <w:p>
      <w:pPr>
        <w:pStyle w:val="Heading3"/>
        <w:keepNext/>
        <w:keepLines/>
      </w:pPr>
      <w:r>
        <w:rPr>
          <w:rStyle w:val="SectionNumber"/>
        </w:rPr>
        <w:t xml:space="preserve">3.2.3</w:t>
      </w:r>
      <w:r>
        <w:tab/>
      </w:r>
      <w:r>
        <w:t xml:space="preserve">回路トポロジーへの依存が小さい</w:t>
      </w:r>
    </w:p>
    <w:p>
      <w:pPr>
        <w:pStyle w:val="FirstParagraph"/>
        <w:widowControl/>
      </w:pPr>
      <w:r>
        <w:t xml:space="preserve">proof lengthと主要計算量は、回路の深さや配線形状よりも、拡張witnessの長さ、すなわちgate数に強く依存する。これは、回路を規則的なrouting networkへ埋め込むのではなく、全wire値を行列へ並べ、疎な線形関係と成分積関係として検査するためである</w:t>
      </w:r>
      <w:r>
        <w:t xml:space="preserve"> </w:t>
      </w:r>
      <w:r>
        <w:t xml:space="preserve">[2, pp. 20–22, 31]</w:t>
      </w:r>
      <w:r>
        <w:t xml:space="preserve">。</w:t>
      </w:r>
    </w:p>
    <w:bookmarkEnd w:id="68"/>
    <w:bookmarkStart w:id="69" w:name="multi-instance-amortization"/>
    <w:p>
      <w:pPr>
        <w:pStyle w:val="Heading3"/>
        <w:keepNext/>
        <w:keepLines/>
      </w:pPr>
      <w:r>
        <w:rPr>
          <w:rStyle w:val="SectionNumber"/>
        </w:rPr>
        <w:t xml:space="preserve">3.2.4</w:t>
      </w:r>
      <w:r>
        <w:tab/>
      </w:r>
      <w:r>
        <w:t xml:space="preserve">multi-instance amortization</w:t>
      </w:r>
    </w:p>
    <w:p>
      <w:pPr>
        <w:pStyle w:val="FirstParagraph"/>
        <w:widowControl/>
      </w:pPr>
      <w:r>
        <w:t xml:space="preserve">同一回路</w:t>
      </w:r>
      <m:oMath>
        <m:r>
          <m:t>C</m:t>
        </m:r>
      </m:oMath>
      <w:r>
        <w:t xml:space="preserve">に対する多数の公開入力</w:t>
      </w:r>
      <m:oMath>
        <m:sSub>
          <m:e>
            <m:r>
              <m:t>x</m:t>
            </m:r>
          </m:e>
          <m:sub>
            <m:r>
              <m:t>i</m:t>
            </m:r>
          </m:sub>
        </m:sSub>
      </m:oMath>
      <w:r>
        <w:t xml:space="preserve">を一括証明する場合、各instanceの対応位置を同じblockへ並べて符号化できる。原論文は、十分大きいinstance数で一instance当たり通信と検証時間が改善し、検証者計算が回路サイズに対してsublinearになり得ることを示す</w:t>
      </w:r>
      <w:r>
        <w:t xml:space="preserve"> </w:t>
      </w:r>
      <w:r>
        <w:t xml:space="preserve">[2, pp. 5, 30–31]</w:t>
      </w:r>
      <w:r>
        <w:t xml:space="preserve">。</w:t>
      </w:r>
    </w:p>
    <w:bookmarkEnd w:id="69"/>
    <w:bookmarkStart w:id="70" w:name="具体効率"/>
    <w:p>
      <w:pPr>
        <w:pStyle w:val="Heading3"/>
        <w:keepNext/>
        <w:keepLines/>
      </w:pPr>
      <w:r>
        <w:rPr>
          <w:rStyle w:val="SectionNumber"/>
        </w:rPr>
        <w:t xml:space="preserve">3.2.5</w:t>
      </w:r>
      <w:r>
        <w:tab/>
      </w:r>
      <w:r>
        <w:t xml:space="preserve">具体効率</w:t>
      </w:r>
    </w:p>
    <w:p>
      <w:pPr>
        <w:pStyle w:val="FirstParagraph"/>
        <w:widowControl/>
      </w:pPr>
      <w:r>
        <w:t xml:space="preserve">2022年版は、30-bit prime field、SHA-256、128-bit soundnessを用いた実装を報告する。単一instanceでは、回路サイズが約2,000万gateを超える付近で128-bit版の通信が回路記述サイズより小さくなるとする。改良soundness解析により、同論文内の旧Ligero実装や一部IOP系方式より短いproofを報告している。ただし、比較対象の一部は異なる機械・異なるstatement表現であり、論文自身がapples-to-applesではないと注意する</w:t>
      </w:r>
      <w:r>
        <w:t xml:space="preserve"> </w:t>
      </w:r>
      <w:r>
        <w:t xml:space="preserve">[2, pp. 30–32]</w:t>
      </w:r>
      <w:r>
        <w:t xml:space="preserve">。</w:t>
      </w:r>
    </w:p>
    <w:bookmarkEnd w:id="70"/>
    <w:bookmarkEnd w:id="71"/>
    <w:bookmarkStart w:id="76" w:name="ユースケース例-1"/>
    <w:p>
      <w:pPr>
        <w:pStyle w:val="Heading2"/>
        <w:keepNext/>
        <w:keepLines/>
      </w:pPr>
      <w:r>
        <w:rPr>
          <w:rStyle w:val="SectionNumber"/>
        </w:rPr>
        <w:t xml:space="preserve">3.3</w:t>
      </w:r>
      <w:r>
        <w:tab/>
      </w:r>
      <w:r>
        <w:t xml:space="preserve">ユースケース例</w:t>
      </w:r>
    </w:p>
    <w:bookmarkStart w:id="72" w:name="原論文で示された例sha-256-preimage"/>
    <w:p>
      <w:pPr>
        <w:pStyle w:val="Heading3"/>
        <w:keepNext/>
        <w:keepLines/>
      </w:pPr>
      <w:r>
        <w:rPr>
          <w:rStyle w:val="SectionNumber"/>
        </w:rPr>
        <w:t xml:space="preserve">3.3.1</w:t>
      </w:r>
      <w:r>
        <w:tab/>
      </w:r>
      <w:r>
        <w:t xml:space="preserve">原論文で示された例：SHA-256 preimage</w:t>
      </w:r>
    </w:p>
    <w:p>
      <w:pPr>
        <w:pStyle w:val="FirstParagraph"/>
        <w:widowControl/>
      </w:pPr>
      <w:r>
        <w:t xml:space="preserve">Ligero論文は、SHA-256 preimageの存在を零知識で証明するベンチマークを示す。40-bit soundnessでは通信量がおよそ35 KBと報告され、trusted setupなしの汎用回路証明として具体効率を示した</w:t>
      </w:r>
      <w:r>
        <w:t xml:space="preserve"> </w:t>
      </w:r>
      <w:r>
        <w:t xml:space="preserve">[2, pp. 1, 5]</w:t>
      </w:r>
      <w:r>
        <w:t xml:space="preserve">。この値は教育的・歴史的benchmarkであり、現代の推奨セキュリティ水準や実装を直接表すものではない。</w:t>
      </w:r>
    </w:p>
    <w:bookmarkEnd w:id="72"/>
    <w:bookmarkStart w:id="73" w:name="outsourced-computation"/>
    <w:p>
      <w:pPr>
        <w:pStyle w:val="Heading3"/>
        <w:keepNext/>
        <w:keepLines/>
      </w:pPr>
      <w:r>
        <w:rPr>
          <w:rStyle w:val="SectionNumber"/>
        </w:rPr>
        <w:t xml:space="preserve">3.3.2</w:t>
      </w:r>
      <w:r>
        <w:tab/>
      </w:r>
      <w:r>
        <w:t xml:space="preserve">outsourced computation</w:t>
      </w:r>
    </w:p>
    <w:p>
      <w:pPr>
        <w:pStyle w:val="FirstParagraph"/>
        <w:widowControl/>
      </w:pPr>
      <w:r>
        <w:t xml:space="preserve">不正な結果を返す誘因がある外部計算者に対し、秘密入力を開示せずに算術回路の正当な評価を証明する用途が原論文の中心的動機である</w:t>
      </w:r>
      <w:r>
        <w:t xml:space="preserve"> </w:t>
      </w:r>
      <w:r>
        <w:t xml:space="preserve">[2, pp. 3–4]</w:t>
      </w:r>
      <w:r>
        <w:t xml:space="preserve">。例として、機密データ上の統計処理、暗号学的preimage、制約付き最適化、企業間計算結果の監査など、計算が明示的回路へコンパイル可能である場合に適用できる。</w:t>
      </w:r>
    </w:p>
    <w:bookmarkEnd w:id="73"/>
    <w:bookmarkStart w:id="74" w:name="同一回路の大量バッチ"/>
    <w:p>
      <w:pPr>
        <w:pStyle w:val="Heading3"/>
        <w:keepNext/>
        <w:keepLines/>
      </w:pPr>
      <w:r>
        <w:rPr>
          <w:rStyle w:val="SectionNumber"/>
        </w:rPr>
        <w:t xml:space="preserve">3.3.3</w:t>
      </w:r>
      <w:r>
        <w:tab/>
      </w:r>
      <w:r>
        <w:t xml:space="preserve">同一回路の大量バッチ</w:t>
      </w:r>
    </w:p>
    <w:p>
      <w:pPr>
        <w:pStyle w:val="FirstParagraph"/>
        <w:widowControl/>
      </w:pPr>
      <w:r>
        <w:t xml:space="preserve">同一モデル、同一規則、同一回路を多数の入力へ適用するケースはLigeroのmulti-instance構成と相性がよい。具体例として、同一認証回路に対する多数のcredential、同一機械学習回路に対する複数入力、同一compliance ruleに対する多数recordの検証が挙げられる。後二者は方式構造からの推論であるが、同一回路を共有することがamortization条件である。</w:t>
      </w:r>
    </w:p>
    <w:bookmarkEnd w:id="74"/>
    <w:bookmarkStart w:id="75" w:name="中規模回路と実装簡潔性を重視する用途"/>
    <w:p>
      <w:pPr>
        <w:pStyle w:val="Heading3"/>
        <w:keepNext/>
        <w:keepLines/>
      </w:pPr>
      <w:r>
        <w:rPr>
          <w:rStyle w:val="SectionNumber"/>
        </w:rPr>
        <w:t xml:space="preserve">3.3.4</w:t>
      </w:r>
      <w:r>
        <w:tab/>
      </w:r>
      <w:r>
        <w:t xml:space="preserve">中規模回路と実装簡潔性を重視する用途</w:t>
      </w:r>
    </w:p>
    <w:p>
      <w:pPr>
        <w:pStyle w:val="FirstParagraph"/>
        <w:widowControl/>
      </w:pPr>
      <w:r>
        <w:t xml:space="preserve">proof sizeがpolylogarithmicでなくても、実装の単純性、ハッシュのみの仮定、二ラウンドの情報理論的protocol、回路トポロジー非依存性を重視する場合、Ligeroは有力である。特に、proofをネットワーク越しに一度だけ送るより、証明生成を高速・並列に行いたい環境や、複数instanceで通信を償却できる環境に適する。</w:t>
      </w:r>
    </w:p>
    <w:bookmarkEnd w:id="75"/>
    <w:bookmarkEnd w:id="76"/>
    <w:bookmarkStart w:id="87" w:name="数理的構造と仕組みの概観-1"/>
    <w:p>
      <w:pPr>
        <w:pStyle w:val="Heading2"/>
        <w:keepNext/>
        <w:keepLines/>
      </w:pPr>
      <w:r>
        <w:rPr>
          <w:rStyle w:val="SectionNumber"/>
        </w:rPr>
        <w:t xml:space="preserve">3.4</w:t>
      </w:r>
      <w:r>
        <w:tab/>
      </w:r>
      <w:r>
        <w:t xml:space="preserve">数理的構造と仕組みの概観</w:t>
      </w:r>
    </w:p>
    <w:bookmarkStart w:id="78" w:name="拡張witnessの行列化"/>
    <w:p>
      <w:pPr>
        <w:pStyle w:val="Heading3"/>
        <w:keepNext/>
        <w:keepLines/>
      </w:pPr>
      <w:r>
        <w:rPr>
          <w:rStyle w:val="SectionNumber"/>
        </w:rPr>
        <w:t xml:space="preserve">3.4.1</w:t>
      </w:r>
      <w:r>
        <w:tab/>
      </w:r>
      <w:r>
        <w:t xml:space="preserve">拡張witnessの行列化</w:t>
      </w:r>
    </w:p>
    <w:p>
      <w:pPr>
        <w:pStyle w:val="FirstParagraph"/>
        <w:widowControl/>
      </w:pPr>
      <w:r>
        <w:t xml:space="preserve">回路の入力値と全gate出力を並べた拡張witnessを</w:t>
      </w:r>
      <m:oMath>
        <m:r>
          <m:t>w</m:t>
        </m:r>
        <m:r>
          <m:rPr>
            <m:sty m:val="p"/>
          </m:rPr>
          <m:t>∈</m:t>
        </m:r>
        <m:sSup>
          <m:e>
            <m:r>
              <m:rPr>
                <m:sty m:val="p"/>
                <m:scr m:val="double-struck"/>
              </m:rPr>
              <m:t>F</m:t>
            </m:r>
          </m:e>
          <m:sup>
            <m:r>
              <m:t>m</m:t>
            </m:r>
            <m:r>
              <m:rPr>
                <m:sty m:val="p"/>
              </m:rPr>
              <m:t>ℓ</m:t>
            </m:r>
          </m:sup>
        </m:sSup>
      </m:oMath>
      <w:r>
        <w:t xml:space="preserve">とする。</w:t>
      </w:r>
      <m:oMath>
        <m:r>
          <m:t>m</m:t>
        </m:r>
        <m:r>
          <m:rPr>
            <m:sty m:val="p"/>
          </m:rPr>
          <m:t>ℓ</m:t>
        </m:r>
      </m:oMath>
      <w:r>
        <w:t xml:space="preserve">がinput数とgate数の和を上回るように選び、</w:t>
      </w:r>
      <m:oMath>
        <m:r>
          <m:t>w</m:t>
        </m:r>
      </m:oMath>
      <w:r>
        <w:t xml:space="preserve">を</w:t>
      </w:r>
      <m:oMath>
        <m:r>
          <m:t>m</m:t>
        </m:r>
        <m:r>
          <m:rPr>
            <m:sty m:val="p"/>
          </m:rPr>
          <m:t>×</m:t>
        </m:r>
        <m:r>
          <m:rPr>
            <m:sty m:val="p"/>
          </m:rPr>
          <m:t>ℓ</m:t>
        </m:r>
      </m:oMath>
      <w:r>
        <w:t xml:space="preserve">行列へ並べる。通信最適化では、概ね</w:t>
      </w:r>
      <m:oMath>
        <m:r>
          <m:t>m</m:t>
        </m:r>
        <m:r>
          <m:rPr>
            <m:sty m:val="p"/>
          </m:rPr>
          <m:t>≈</m:t>
        </m:r>
        <m:r>
          <m:rPr>
            <m:sty m:val="p"/>
          </m:rPr>
          <m:t>ℓ</m:t>
        </m:r>
        <m:r>
          <m:rPr>
            <m:sty m:val="p"/>
          </m:rPr>
          <m:t>≈</m:t>
        </m:r>
        <m:rad>
          <m:radPr>
            <m:degHide m:val="on"/>
          </m:radPr>
          <m:deg/>
          <m:e>
            <m:r>
              <m:t>s</m:t>
            </m:r>
          </m:e>
        </m:rad>
      </m:oMath>
      <w:r>
        <w:t xml:space="preserve">とする</w:t>
      </w:r>
      <w:r>
        <w:t xml:space="preserve"> </w:t>
      </w:r>
      <w:r>
        <w:t xml:space="preserve">[2, pp. 13, 20–21]</w:t>
      </w:r>
      <w:r>
        <w:t xml:space="preserve">。</w:t>
      </w:r>
    </w:p>
    <w:p>
      <w:pPr>
        <w:pStyle w:val="BodyText"/>
        <w:widowControl/>
      </w:pPr>
      <w:r>
        <w:t xml:space="preserve">各行のmessageを、評価点</w:t>
      </w:r>
      <m:oMath>
        <m:sSub>
          <m:e>
            <m:r>
              <m:t>ζ</m:t>
            </m:r>
          </m:e>
          <m:sub>
            <m:r>
              <m:t>1</m:t>
            </m:r>
          </m:sub>
        </m:sSub>
        <m:r>
          <m:rPr>
            <m:sty m:val="p"/>
          </m:rPr>
          <m:t>,</m:t>
        </m:r>
        <m:r>
          <m:rPr>
            <m:sty m:val="p"/>
          </m:rPr>
          <m:t>…</m:t>
        </m:r>
        <m:r>
          <m:rPr>
            <m:sty m:val="p"/>
          </m:rPr>
          <m:t>,</m:t>
        </m:r>
        <m:sSub>
          <m:e>
            <m:r>
              <m:t>ζ</m:t>
            </m:r>
          </m:e>
          <m:sub>
            <m:r>
              <m:rPr>
                <m:sty m:val="p"/>
              </m:rPr>
              <m:t>ℓ</m:t>
            </m:r>
          </m:sub>
        </m:sSub>
      </m:oMath>
      <w:r>
        <w:t xml:space="preserve">で補間する多項式</w:t>
      </w:r>
      <m:oMath>
        <m:sSub>
          <m:e>
            <m:r>
              <m:t>p</m:t>
            </m:r>
          </m:e>
          <m:sub>
            <m:r>
              <m:t>i</m:t>
            </m:r>
          </m:sub>
        </m:sSub>
        <m:d>
          <m:dPr>
            <m:begChr m:val="("/>
            <m:endChr m:val=")"/>
            <m:sepChr m:val=""/>
            <m:grow/>
          </m:dPr>
          <m:e>
            <m:r>
              <m:t>X</m:t>
            </m:r>
          </m:e>
        </m:d>
      </m:oMath>
      <w:r>
        <w:t xml:space="preserve">として表し、別の評価点</w:t>
      </w:r>
      <m:oMath>
        <m:sSub>
          <m:e>
            <m:r>
              <m:t>η</m:t>
            </m:r>
          </m:e>
          <m:sub>
            <m:r>
              <m:t>1</m:t>
            </m:r>
          </m:sub>
        </m:sSub>
        <m:r>
          <m:rPr>
            <m:sty m:val="p"/>
          </m:rPr>
          <m:t>,</m:t>
        </m:r>
        <m:r>
          <m:rPr>
            <m:sty m:val="p"/>
          </m:rPr>
          <m:t>…</m:t>
        </m:r>
        <m:r>
          <m:rPr>
            <m:sty m:val="p"/>
          </m:rPr>
          <m:t>,</m:t>
        </m:r>
        <m:sSub>
          <m:e>
            <m:r>
              <m:t>η</m:t>
            </m:r>
          </m:e>
          <m:sub>
            <m:r>
              <m:t>n</m:t>
            </m:r>
          </m:sub>
        </m:sSub>
      </m:oMath>
      <w:r>
        <w:t xml:space="preserve">上で評価する。これにより、符号語行列</w:t>
      </w:r>
    </w:p>
    <w:p>
      <w:pPr>
        <w:pStyle w:val="BodyText"/>
        <w:widowControl/>
      </w:pPr>
      <m:oMathPara>
        <m:oMathParaPr>
          <m:jc m:val="center"/>
        </m:oMathParaPr>
        <m:oMath>
          <m:sSub>
            <m:e>
              <m:r>
                <m:t>U</m:t>
              </m:r>
            </m:e>
            <m:sub>
              <m:r>
                <m:t>i</m:t>
              </m:r>
              <m:r>
                <m:rPr>
                  <m:sty m:val="p"/>
                </m:rPr>
                <m:t>,</m:t>
              </m:r>
              <m:r>
                <m:t>j</m:t>
              </m:r>
            </m:sub>
          </m:sSub>
          <m:r>
            <m:rPr>
              <m:sty m:val="p"/>
            </m:rPr>
            <m:t>=</m:t>
          </m:r>
          <m:sSub>
            <m:e>
              <m:r>
                <m:t>p</m:t>
              </m:r>
            </m:e>
            <m:sub>
              <m:r>
                <m:t>i</m:t>
              </m:r>
            </m:sub>
          </m:sSub>
          <m:d>
            <m:dPr>
              <m:begChr m:val="("/>
              <m:endChr m:val=")"/>
              <m:sepChr m:val=""/>
              <m:grow/>
            </m:dPr>
            <m:e>
              <m:sSub>
                <m:e>
                  <m:r>
                    <m:t>η</m:t>
                  </m:r>
                </m:e>
                <m:sub>
                  <m:r>
                    <m:t>j</m:t>
                  </m:r>
                </m:sub>
              </m:sSub>
            </m:e>
          </m:d>
          <m:r>
            <m:rPr>
              <m:sty m:val="p"/>
            </m:rPr>
            <m:t>∈</m:t>
          </m:r>
          <m:sSup>
            <m:e>
              <m:r>
                <m:rPr>
                  <m:sty m:val="p"/>
                  <m:scr m:val="double-struck"/>
                </m:rPr>
                <m:t>F</m:t>
              </m:r>
            </m:e>
            <m:sup>
              <m:r>
                <m:t>m</m:t>
              </m:r>
              <m:r>
                <m:rPr>
                  <m:sty m:val="p"/>
                </m:rPr>
                <m:t>×</m:t>
              </m:r>
              <m:r>
                <m:t>n</m:t>
              </m:r>
            </m:sup>
          </m:sSup>
        </m:oMath>
      </m:oMathPara>
    </w:p>
    <w:p>
      <w:pPr>
        <w:pStyle w:val="FirstParagraph"/>
        <w:widowControl/>
      </w:pPr>
      <w:r>
        <w:t xml:space="preserve">を得る。各行がReed–Solomon符号語である行列全体をinterleaved code</w:t>
      </w:r>
      <w:r>
        <w:rPr>
          <w:rStyle w:val="FootnoteReference"/>
        </w:rPr>
        <w:footnoteReference w:id="77"/>
      </w:r>
      <w:r>
        <w:t xml:space="preserve">とみなす。</w:t>
      </w:r>
    </w:p>
    <w:bookmarkEnd w:id="78"/>
    <w:bookmarkStart w:id="79" w:name="interleaved-code-test"/>
    <w:p>
      <w:pPr>
        <w:pStyle w:val="Heading3"/>
        <w:keepNext/>
        <w:keepLines/>
      </w:pPr>
      <w:r>
        <w:rPr>
          <w:rStyle w:val="SectionNumber"/>
        </w:rPr>
        <w:t xml:space="preserve">3.4.2</w:t>
      </w:r>
      <w:r>
        <w:tab/>
      </w:r>
      <w:r>
        <w:t xml:space="preserve">interleaved code test</w:t>
      </w:r>
    </w:p>
    <w:p>
      <w:pPr>
        <w:pStyle w:val="FirstParagraph"/>
        <w:widowControl/>
      </w:pPr>
      <w:r>
        <w:t xml:space="preserve">検証者は乱数ベクトル</w:t>
      </w:r>
      <m:oMath>
        <m:r>
          <m:t>r</m:t>
        </m:r>
        <m:r>
          <m:rPr>
            <m:sty m:val="p"/>
          </m:rPr>
          <m:t>∈</m:t>
        </m:r>
        <m:sSup>
          <m:e>
            <m:r>
              <m:rPr>
                <m:sty m:val="p"/>
                <m:scr m:val="double-struck"/>
              </m:rPr>
              <m:t>F</m:t>
            </m:r>
          </m:e>
          <m:sup>
            <m:r>
              <m:t>m</m:t>
            </m:r>
          </m:sup>
        </m:sSup>
      </m:oMath>
      <w:r>
        <w:t xml:space="preserve">を選び、証明者に</w:t>
      </w:r>
    </w:p>
    <w:p>
      <w:pPr>
        <w:pStyle w:val="BodyText"/>
        <w:widowControl/>
      </w:pPr>
      <m:oMathPara>
        <m:oMathParaPr>
          <m:jc m:val="center"/>
        </m:oMathParaPr>
        <m:oMath>
          <m:r>
            <m:t>w</m:t>
          </m:r>
          <m:r>
            <m:rPr>
              <m:sty m:val="p"/>
            </m:rPr>
            <m:t>=</m:t>
          </m:r>
          <m:sSup>
            <m:e>
              <m:r>
                <m:t>r</m:t>
              </m:r>
            </m:e>
            <m:sup>
              <m:r>
                <m:rPr>
                  <m:sty m:val="p"/>
                </m:rPr>
                <m:t>⊤</m:t>
              </m:r>
            </m:sup>
          </m:sSup>
          <m:r>
            <m:t>U</m:t>
          </m:r>
          <m:r>
            <m:rPr>
              <m:sty m:val="p"/>
            </m:rPr>
            <m:t>∈</m:t>
          </m:r>
          <m:sSup>
            <m:e>
              <m:r>
                <m:rPr>
                  <m:sty m:val="p"/>
                  <m:scr m:val="double-struck"/>
                </m:rPr>
                <m:t>F</m:t>
              </m:r>
            </m:e>
            <m:sup>
              <m:r>
                <m:t>n</m:t>
              </m:r>
            </m:sup>
          </m:sSup>
        </m:oMath>
      </m:oMathPara>
    </w:p>
    <w:p>
      <w:pPr>
        <w:pStyle w:val="FirstParagraph"/>
        <w:widowControl/>
      </w:pPr>
      <w:r>
        <w:t xml:space="preserve">を返させる。正しい</w:t>
      </w:r>
      <m:oMath>
        <m:r>
          <m:t>U</m:t>
        </m:r>
      </m:oMath>
      <w:r>
        <w:t xml:space="preserve">なら、線形性により</w:t>
      </w:r>
      <m:oMath>
        <m:r>
          <m:t>w</m:t>
        </m:r>
      </m:oMath>
      <w:r>
        <w:t xml:space="preserve">もReed–Solomon符号語である。検証者は</w:t>
      </w:r>
      <m:oMath>
        <m:r>
          <m:t>w</m:t>
        </m:r>
      </m:oMath>
      <w:r>
        <w:t xml:space="preserve">の符号語membershipを確認し、ランダムな列集合</w:t>
      </w:r>
      <m:oMath>
        <m:r>
          <m:t>Q</m:t>
        </m:r>
      </m:oMath>
      <w:r>
        <w:t xml:space="preserve">について</w:t>
      </w:r>
    </w:p>
    <w:p>
      <w:pPr>
        <w:pStyle w:val="BodyText"/>
        <w:widowControl/>
      </w:pPr>
      <m:oMathPara>
        <m:oMathParaPr>
          <m:jc m:val="center"/>
        </m:oMathParaPr>
        <m:oMath>
          <m:sSub>
            <m:e>
              <m:r>
                <m:t>w</m:t>
              </m:r>
            </m:e>
            <m:sub>
              <m:r>
                <m:t>j</m:t>
              </m:r>
            </m:sub>
          </m:sSub>
          <m:r>
            <m:rPr>
              <m:sty m:val="p"/>
            </m:rPr>
            <m:t>=</m:t>
          </m:r>
          <m:nary>
            <m:naryPr>
              <m:chr m:val="∑"/>
              <m:limLoc m:val="undOvr"/>
              <m:subHide m:val="off"/>
              <m:supHide m:val="off"/>
            </m:naryPr>
            <m:sub>
              <m:r>
                <m:t>i</m:t>
              </m:r>
              <m:r>
                <m:rPr>
                  <m:sty m:val="p"/>
                </m:rPr>
                <m:t>=</m:t>
              </m:r>
              <m:r>
                <m:t>1</m:t>
              </m:r>
            </m:sub>
            <m:sup>
              <m:r>
                <m:t>m</m:t>
              </m:r>
            </m:sup>
            <m:e>
              <m:sSub>
                <m:e>
                  <m:r>
                    <m:t>r</m:t>
                  </m:r>
                </m:e>
                <m:sub>
                  <m:r>
                    <m:t>i</m:t>
                  </m:r>
                </m:sub>
              </m:sSub>
            </m:e>
          </m:nary>
          <m:sSub>
            <m:e>
              <m:r>
                <m:t>U</m:t>
              </m:r>
            </m:e>
            <m:sub>
              <m:r>
                <m:t>i</m:t>
              </m:r>
              <m:r>
                <m:rPr>
                  <m:sty m:val="p"/>
                </m:rPr>
                <m:t>,</m:t>
              </m:r>
              <m:r>
                <m:t>j</m:t>
              </m:r>
            </m:sub>
          </m:sSub>
          <m:r>
            <m:t>  </m:t>
          </m:r>
          <m:d>
            <m:dPr>
              <m:begChr m:val="("/>
              <m:endChr m:val=")"/>
              <m:sepChr m:val=""/>
              <m:grow/>
            </m:dPr>
            <m:e>
              <m:r>
                <m:t>j</m:t>
              </m:r>
              <m:r>
                <m:rPr>
                  <m:sty m:val="p"/>
                </m:rPr>
                <m:t>∈</m:t>
              </m:r>
              <m:r>
                <m:t>Q</m:t>
              </m:r>
            </m:e>
          </m:d>
        </m:oMath>
      </m:oMathPara>
    </w:p>
    <w:p>
      <w:pPr>
        <w:pStyle w:val="FirstParagraph"/>
        <w:widowControl/>
      </w:pPr>
      <w:r>
        <w:t xml:space="preserve">を検査する。</w:t>
      </w:r>
      <m:oMath>
        <m:r>
          <m:t>U</m:t>
        </m:r>
      </m:oMath>
      <w:r>
        <w:t xml:space="preserve">が真のinterleaved codeから</w:t>
      </w:r>
      <m:oMath>
        <m:r>
          <m:t>e</m:t>
        </m:r>
      </m:oMath>
      <w:r>
        <w:t xml:space="preserve">列以上離れている場合、基本解析では受理確率が</w:t>
      </w:r>
    </w:p>
    <w:p>
      <w:pPr>
        <w:pStyle w:val="BodyText"/>
        <w:widowControl/>
      </w:pPr>
      <m:oMathPara>
        <m:oMathParaPr>
          <m:jc m:val="center"/>
        </m:oMathParaPr>
        <m:oMath>
          <m:sSup>
            <m:e>
              <m:d>
                <m:dPr>
                  <m:begChr m:val="("/>
                  <m:endChr m:val=")"/>
                  <m:sepChr m:val=""/>
                  <m:grow/>
                </m:dPr>
                <m:e>
                  <m:r>
                    <m:t>1</m:t>
                  </m:r>
                  <m:r>
                    <m:rPr>
                      <m:sty m:val="p"/>
                    </m:rPr>
                    <m:t>−</m:t>
                  </m:r>
                  <m:f>
                    <m:fPr>
                      <m:type m:val="bar"/>
                    </m:fPr>
                    <m:num>
                      <m:r>
                        <m:t>e</m:t>
                      </m:r>
                    </m:num>
                    <m:den>
                      <m:r>
                        <m:t>n</m:t>
                      </m:r>
                    </m:den>
                  </m:f>
                </m:e>
              </m:d>
            </m:e>
            <m:sup>
              <m:r>
                <m:t>t</m:t>
              </m:r>
            </m:sup>
          </m:sSup>
          <m:r>
            <m:rPr>
              <m:sty m:val="p"/>
            </m:rPr>
            <m:t>+</m:t>
          </m:r>
          <m:f>
            <m:fPr>
              <m:type m:val="bar"/>
            </m:fPr>
            <m:num>
              <m:r>
                <m:t>e</m:t>
              </m:r>
              <m:r>
                <m:rPr>
                  <m:sty m:val="p"/>
                </m:rPr>
                <m:t>+</m:t>
              </m:r>
              <m:r>
                <m:t>1</m:t>
              </m:r>
            </m:num>
            <m:den>
              <m:d>
                <m:dPr>
                  <m:begChr m:val="|"/>
                  <m:endChr m:val="|"/>
                  <m:sepChr m:val=""/>
                  <m:grow/>
                </m:dPr>
                <m:e>
                  <m:r>
                    <m:rPr>
                      <m:sty m:val="p"/>
                      <m:scr m:val="double-struck"/>
                    </m:rPr>
                    <m:t>F</m:t>
                  </m:r>
                </m:e>
              </m:d>
            </m:den>
          </m:f>
        </m:oMath>
      </m:oMathPara>
    </w:p>
    <w:p>
      <w:pPr>
        <w:pStyle w:val="FirstParagraph"/>
        <w:widowControl/>
      </w:pPr>
      <w:r>
        <w:t xml:space="preserve">以下となる。後続解析を取り込んだ2022年版では、Reed–Solomon符号について一意復号半径に近い</w:t>
      </w:r>
      <m:oMath>
        <m:r>
          <m:t>e</m:t>
        </m:r>
        <m:r>
          <m:rPr>
            <m:sty m:val="p"/>
          </m:rPr>
          <m:t>&lt;</m:t>
        </m:r>
        <m:r>
          <m:t>d</m:t>
        </m:r>
        <m:r>
          <m:rPr>
            <m:sty m:val="p"/>
          </m:rPr>
          <m:t>/</m:t>
        </m:r>
        <m:r>
          <m:t>2</m:t>
        </m:r>
      </m:oMath>
      <w:r>
        <w:t xml:space="preserve">まで改善される</w:t>
      </w:r>
      <w:r>
        <w:t xml:space="preserve"> </w:t>
      </w:r>
      <w:r>
        <w:t xml:space="preserve">[2, pp. 14–17, 45–47]</w:t>
      </w:r>
      <w:r>
        <w:t xml:space="preserve">。</w:t>
      </w:r>
    </w:p>
    <w:bookmarkEnd w:id="79"/>
    <w:bookmarkStart w:id="80" w:name="線形制約検査"/>
    <w:p>
      <w:pPr>
        <w:pStyle w:val="Heading3"/>
        <w:keepNext/>
        <w:keepLines/>
      </w:pPr>
      <w:r>
        <w:rPr>
          <w:rStyle w:val="SectionNumber"/>
        </w:rPr>
        <w:t xml:space="preserve">3.4.3</w:t>
      </w:r>
      <w:r>
        <w:tab/>
      </w:r>
      <w:r>
        <w:t xml:space="preserve">線形制約検査</w:t>
      </w:r>
    </w:p>
    <w:p>
      <w:pPr>
        <w:pStyle w:val="FirstParagraph"/>
        <w:widowControl/>
      </w:pPr>
      <w:r>
        <w:t xml:space="preserve">符号化message</w:t>
      </w:r>
      <w:r>
        <w:t xml:space="preserve"> </w:t>
      </w:r>
      <m:oMath>
        <m:r>
          <m:t>x</m:t>
        </m:r>
      </m:oMath>
      <w:r>
        <w:t xml:space="preserve">が</w:t>
      </w:r>
      <m:oMath>
        <m:r>
          <m:t>A</m:t>
        </m:r>
        <m:r>
          <m:t>x</m:t>
        </m:r>
        <m:r>
          <m:rPr>
            <m:sty m:val="p"/>
          </m:rPr>
          <m:t>=</m:t>
        </m:r>
        <m:r>
          <m:t>b</m:t>
        </m:r>
      </m:oMath>
      <w:r>
        <w:t xml:space="preserve">を満たすことは、乱数</w:t>
      </w:r>
      <m:oMath>
        <m:r>
          <m:t>r</m:t>
        </m:r>
      </m:oMath>
      <w:r>
        <w:t xml:space="preserve">に対する</w:t>
      </w:r>
    </w:p>
    <w:p>
      <w:pPr>
        <w:pStyle w:val="BodyText"/>
        <w:widowControl/>
      </w:pPr>
      <m:oMathPara>
        <m:oMathParaPr>
          <m:jc m:val="center"/>
        </m:oMathParaPr>
        <m:oMath>
          <m:sSup>
            <m:e>
              <m:r>
                <m:t>r</m:t>
              </m:r>
            </m:e>
            <m:sup>
              <m:r>
                <m:rPr>
                  <m:sty m:val="p"/>
                </m:rPr>
                <m:t>⊤</m:t>
              </m:r>
            </m:sup>
          </m:sSup>
          <m:d>
            <m:dPr>
              <m:begChr m:val="("/>
              <m:endChr m:val=")"/>
              <m:sepChr m:val=""/>
              <m:grow/>
            </m:dPr>
            <m:e>
              <m:r>
                <m:t>A</m:t>
              </m:r>
              <m:r>
                <m:t>x</m:t>
              </m:r>
              <m:r>
                <m:rPr>
                  <m:sty m:val="p"/>
                </m:rPr>
                <m:t>−</m:t>
              </m:r>
              <m:r>
                <m:t>b</m:t>
              </m:r>
            </m:e>
          </m:d>
          <m:r>
            <m:rPr>
              <m:sty m:val="p"/>
            </m:rPr>
            <m:t>=</m:t>
          </m:r>
          <m:r>
            <m:t>0</m:t>
          </m:r>
        </m:oMath>
      </m:oMathPara>
    </w:p>
    <w:p>
      <w:pPr>
        <w:pStyle w:val="FirstParagraph"/>
        <w:widowControl/>
      </w:pPr>
      <w:r>
        <w:t xml:space="preserve">へ圧縮できる。</w:t>
      </w:r>
      <m:oMath>
        <m:r>
          <m:t>A</m:t>
        </m:r>
        <m:r>
          <m:t>x</m:t>
        </m:r>
        <m:r>
          <m:rPr>
            <m:sty m:val="p"/>
          </m:rPr>
          <m:t>≠</m:t>
        </m:r>
        <m:r>
          <m:t>b</m:t>
        </m:r>
      </m:oMath>
      <w:r>
        <w:t xml:space="preserve">なら、この等式が偶然成立する確率は</w:t>
      </w:r>
      <m:oMath>
        <m:r>
          <m:t>1</m:t>
        </m:r>
        <m:r>
          <m:rPr>
            <m:sty m:val="p"/>
          </m:rPr>
          <m:t>/</m:t>
        </m:r>
        <m:d>
          <m:dPr>
            <m:begChr m:val="|"/>
            <m:endChr m:val="|"/>
            <m:sepChr m:val=""/>
            <m:grow/>
          </m:dPr>
          <m:e>
            <m:r>
              <m:rPr>
                <m:sty m:val="p"/>
                <m:scr m:val="double-struck"/>
              </m:rPr>
              <m:t>F</m:t>
            </m:r>
          </m:e>
        </m:d>
      </m:oMath>
      <w:r>
        <w:t xml:space="preserve">である。証明者は、各行多項式</w:t>
      </w:r>
      <m:oMath>
        <m:sSub>
          <m:e>
            <m:r>
              <m:t>p</m:t>
            </m:r>
          </m:e>
          <m:sub>
            <m:r>
              <m:t>i</m:t>
            </m:r>
          </m:sub>
        </m:sSub>
      </m:oMath>
      <w:r>
        <w:t xml:space="preserve">と、</w:t>
      </w:r>
      <m:oMath>
        <m:sSup>
          <m:e>
            <m:r>
              <m:t>r</m:t>
            </m:r>
          </m:e>
          <m:sup>
            <m:r>
              <m:rPr>
                <m:sty m:val="p"/>
              </m:rPr>
              <m:t>⊤</m:t>
            </m:r>
          </m:sup>
        </m:sSup>
        <m:r>
          <m:t>A</m:t>
        </m:r>
      </m:oMath>
      <w:r>
        <w:t xml:space="preserve">から得られる係数多項式</w:t>
      </w:r>
      <m:oMath>
        <m:sSub>
          <m:e>
            <m:r>
              <m:t>r</m:t>
            </m:r>
          </m:e>
          <m:sub>
            <m:r>
              <m:t>i</m:t>
            </m:r>
          </m:sub>
        </m:sSub>
        <m:d>
          <m:dPr>
            <m:begChr m:val="("/>
            <m:endChr m:val=")"/>
            <m:sepChr m:val=""/>
            <m:grow/>
          </m:dPr>
          <m:e>
            <m:r>
              <m:t>X</m:t>
            </m:r>
          </m:e>
        </m:d>
      </m:oMath>
      <w:r>
        <w:t xml:space="preserve">を用いて</w:t>
      </w:r>
    </w:p>
    <w:p>
      <w:pPr>
        <w:pStyle w:val="BodyText"/>
        <w:widowControl/>
      </w:pPr>
      <m:oMathPara>
        <m:oMathParaPr>
          <m:jc m:val="center"/>
        </m:oMathParaPr>
        <m:oMath>
          <m:r>
            <m:t>q</m:t>
          </m:r>
          <m:d>
            <m:dPr>
              <m:begChr m:val="("/>
              <m:endChr m:val=")"/>
              <m:sepChr m:val=""/>
              <m:grow/>
            </m:dPr>
            <m:e>
              <m:r>
                <m:t>X</m:t>
              </m:r>
            </m:e>
          </m:d>
          <m:r>
            <m:rPr>
              <m:sty m:val="p"/>
            </m:rPr>
            <m:t>=</m:t>
          </m:r>
          <m:nary>
            <m:naryPr>
              <m:chr m:val="∑"/>
              <m:limLoc m:val="undOvr"/>
              <m:subHide m:val="off"/>
              <m:supHide m:val="off"/>
            </m:naryPr>
            <m:sub>
              <m:r>
                <m:t>i</m:t>
              </m:r>
              <m:r>
                <m:rPr>
                  <m:sty m:val="p"/>
                </m:rPr>
                <m:t>=</m:t>
              </m:r>
              <m:r>
                <m:t>1</m:t>
              </m:r>
            </m:sub>
            <m:sup>
              <m:r>
                <m:t>m</m:t>
              </m:r>
            </m:sup>
            <m:e>
              <m:sSub>
                <m:e>
                  <m:r>
                    <m:t>r</m:t>
                  </m:r>
                </m:e>
                <m:sub>
                  <m:r>
                    <m:t>i</m:t>
                  </m:r>
                </m:sub>
              </m:sSub>
            </m:e>
          </m:nary>
          <m:d>
            <m:dPr>
              <m:begChr m:val="("/>
              <m:endChr m:val=")"/>
              <m:sepChr m:val=""/>
              <m:grow/>
            </m:dPr>
            <m:e>
              <m:r>
                <m:t>X</m:t>
              </m:r>
            </m:e>
          </m:d>
          <m:sSub>
            <m:e>
              <m:r>
                <m:t>p</m:t>
              </m:r>
            </m:e>
            <m:sub>
              <m:r>
                <m:t>i</m:t>
              </m:r>
            </m:sub>
          </m:sSub>
          <m:d>
            <m:dPr>
              <m:begChr m:val="("/>
              <m:endChr m:val=")"/>
              <m:sepChr m:val=""/>
              <m:grow/>
            </m:dPr>
            <m:e>
              <m:r>
                <m:t>X</m:t>
              </m:r>
            </m:e>
          </m:d>
        </m:oMath>
      </m:oMathPara>
    </w:p>
    <w:p>
      <w:pPr>
        <w:pStyle w:val="FirstParagraph"/>
        <w:widowControl/>
      </w:pPr>
      <w:r>
        <w:t xml:space="preserve">を送る。検証者はmessage領域で和が</w:t>
      </w:r>
      <m:oMath>
        <m:sSup>
          <m:e>
            <m:r>
              <m:t>r</m:t>
            </m:r>
          </m:e>
          <m:sup>
            <m:r>
              <m:rPr>
                <m:sty m:val="p"/>
              </m:rPr>
              <m:t>⊤</m:t>
            </m:r>
          </m:sup>
        </m:sSup>
        <m:r>
          <m:t>b</m:t>
        </m:r>
      </m:oMath>
      <w:r>
        <w:t xml:space="preserve">に一致することと、ランダム列で</w:t>
      </w:r>
      <m:oMath>
        <m:r>
          <m:t>q</m:t>
        </m:r>
        <m:d>
          <m:dPr>
            <m:begChr m:val="("/>
            <m:endChr m:val=")"/>
            <m:sepChr m:val=""/>
            <m:grow/>
          </m:dPr>
          <m:e>
            <m:sSub>
              <m:e>
                <m:r>
                  <m:t>η</m:t>
                </m:r>
              </m:e>
              <m:sub>
                <m:r>
                  <m:t>j</m:t>
                </m:r>
              </m:sub>
            </m:sSub>
          </m:e>
        </m:d>
      </m:oMath>
      <w:r>
        <w:t xml:space="preserve">が</w:t>
      </w:r>
      <m:oMath>
        <m:r>
          <m:t>U</m:t>
        </m:r>
      </m:oMath>
      <w:r>
        <w:t xml:space="preserve">と一致することを確認する</w:t>
      </w:r>
      <w:r>
        <w:t xml:space="preserve"> </w:t>
      </w:r>
      <w:r>
        <w:t xml:space="preserve">[2, pp. 17–19]</w:t>
      </w:r>
      <w:r>
        <w:t xml:space="preserve">。</w:t>
      </w:r>
    </w:p>
    <w:bookmarkEnd w:id="80"/>
    <w:bookmarkStart w:id="82" w:name="二次制約検査"/>
    <w:p>
      <w:pPr>
        <w:pStyle w:val="Heading3"/>
        <w:keepNext/>
        <w:keepLines/>
      </w:pPr>
      <w:r>
        <w:rPr>
          <w:rStyle w:val="SectionNumber"/>
        </w:rPr>
        <w:t xml:space="preserve">3.4.4</w:t>
      </w:r>
      <w:r>
        <w:tab/>
      </w:r>
      <w:r>
        <w:t xml:space="preserve">二次制約検査</w:t>
      </w:r>
    </w:p>
    <w:p>
      <w:pPr>
        <w:pStyle w:val="FirstParagraph"/>
        <w:widowControl/>
      </w:pPr>
      <w:r>
        <w:t xml:space="preserve">算術回路の乗算gateは、ベクトル形式で</w:t>
      </w:r>
    </w:p>
    <w:p>
      <w:pPr>
        <w:pStyle w:val="BodyText"/>
        <w:widowControl/>
      </w:pPr>
      <m:oMathPara>
        <m:oMathParaPr>
          <m:jc m:val="center"/>
        </m:oMathParaPr>
        <m:oMath>
          <m:r>
            <m:t>x</m:t>
          </m:r>
          <m:r>
            <m:rPr>
              <m:sty m:val="p"/>
            </m:rPr>
            <m:t>∘</m:t>
          </m:r>
          <m:r>
            <m:t>y</m:t>
          </m:r>
          <m:r>
            <m:rPr>
              <m:sty m:val="p"/>
            </m:rPr>
            <m:t>+</m:t>
          </m:r>
          <m:r>
            <m:t>a</m:t>
          </m:r>
          <m:r>
            <m:rPr>
              <m:sty m:val="p"/>
            </m:rPr>
            <m:t>∘</m:t>
          </m:r>
          <m:r>
            <m:t>z</m:t>
          </m:r>
          <m:r>
            <m:rPr>
              <m:sty m:val="p"/>
            </m:rPr>
            <m:t>=</m:t>
          </m:r>
          <m:r>
            <m:t>b</m:t>
          </m:r>
        </m:oMath>
      </m:oMathPara>
    </w:p>
    <w:p>
      <w:pPr>
        <w:pStyle w:val="FirstParagraph"/>
        <w:widowControl/>
      </w:pPr>
      <w:r>
        <w:t xml:space="preserve">と表せる。ここで</w:t>
      </w:r>
      <m:oMath>
        <m:r>
          <m:rPr>
            <m:sty m:val="p"/>
          </m:rPr>
          <m:t>∘</m:t>
        </m:r>
      </m:oMath>
      <w:r>
        <w:t xml:space="preserve">はHadamard積</w:t>
      </w:r>
      <w:r>
        <w:rPr>
          <w:rStyle w:val="FootnoteReference"/>
        </w:rPr>
        <w:footnoteReference w:id="81"/>
      </w:r>
      <w:r>
        <w:t xml:space="preserve">である。証明者は各行について</w:t>
      </w:r>
    </w:p>
    <w:p>
      <w:pPr>
        <w:pStyle w:val="BodyText"/>
        <w:widowControl/>
      </w:pPr>
      <m:oMathPara>
        <m:oMathParaPr>
          <m:jc m:val="center"/>
        </m:oMathParaPr>
        <m:oMath>
          <m:sSub>
            <m:e>
              <m:r>
                <m:t>p</m:t>
              </m:r>
            </m:e>
            <m:sub>
              <m:r>
                <m:t>i</m:t>
              </m:r>
            </m:sub>
          </m:sSub>
          <m:d>
            <m:dPr>
              <m:begChr m:val="("/>
              <m:endChr m:val=")"/>
              <m:sepChr m:val=""/>
              <m:grow/>
            </m:dPr>
            <m:e>
              <m:r>
                <m:t>X</m:t>
              </m:r>
            </m:e>
          </m:d>
          <m:r>
            <m:rPr>
              <m:sty m:val="p"/>
            </m:rPr>
            <m:t>=</m:t>
          </m:r>
          <m:sSubSup>
            <m:e>
              <m:r>
                <m:t>p</m:t>
              </m:r>
            </m:e>
            <m:sub>
              <m:r>
                <m:t>i</m:t>
              </m:r>
            </m:sub>
            <m:sup>
              <m:r>
                <m:t>x</m:t>
              </m:r>
            </m:sup>
          </m:sSubSup>
          <m:d>
            <m:dPr>
              <m:begChr m:val="("/>
              <m:endChr m:val=")"/>
              <m:sepChr m:val=""/>
              <m:grow/>
            </m:dPr>
            <m:e>
              <m:r>
                <m:t>X</m:t>
              </m:r>
            </m:e>
          </m:d>
          <m:sSubSup>
            <m:e>
              <m:r>
                <m:t>p</m:t>
              </m:r>
            </m:e>
            <m:sub>
              <m:r>
                <m:t>i</m:t>
              </m:r>
            </m:sub>
            <m:sup>
              <m:r>
                <m:t>y</m:t>
              </m:r>
            </m:sup>
          </m:sSubSup>
          <m:d>
            <m:dPr>
              <m:begChr m:val="("/>
              <m:endChr m:val=")"/>
              <m:sepChr m:val=""/>
              <m:grow/>
            </m:dPr>
            <m:e>
              <m:r>
                <m:t>X</m:t>
              </m:r>
            </m:e>
          </m:d>
          <m:r>
            <m:rPr>
              <m:sty m:val="p"/>
            </m:rPr>
            <m:t>+</m:t>
          </m:r>
          <m:sSubSup>
            <m:e>
              <m:r>
                <m:t>p</m:t>
              </m:r>
            </m:e>
            <m:sub>
              <m:r>
                <m:t>i</m:t>
              </m:r>
            </m:sub>
            <m:sup>
              <m:r>
                <m:t>a</m:t>
              </m:r>
            </m:sup>
          </m:sSubSup>
          <m:d>
            <m:dPr>
              <m:begChr m:val="("/>
              <m:endChr m:val=")"/>
              <m:sepChr m:val=""/>
              <m:grow/>
            </m:dPr>
            <m:e>
              <m:r>
                <m:t>X</m:t>
              </m:r>
            </m:e>
          </m:d>
          <m:sSubSup>
            <m:e>
              <m:r>
                <m:t>p</m:t>
              </m:r>
            </m:e>
            <m:sub>
              <m:r>
                <m:t>i</m:t>
              </m:r>
            </m:sub>
            <m:sup>
              <m:r>
                <m:t>z</m:t>
              </m:r>
            </m:sup>
          </m:sSubSup>
          <m:d>
            <m:dPr>
              <m:begChr m:val="("/>
              <m:endChr m:val=")"/>
              <m:sepChr m:val=""/>
              <m:grow/>
            </m:dPr>
            <m:e>
              <m:r>
                <m:t>X</m:t>
              </m:r>
            </m:e>
          </m:d>
          <m:r>
            <m:rPr>
              <m:sty m:val="p"/>
            </m:rPr>
            <m:t>−</m:t>
          </m:r>
          <m:sSubSup>
            <m:e>
              <m:r>
                <m:t>p</m:t>
              </m:r>
            </m:e>
            <m:sub>
              <m:r>
                <m:t>i</m:t>
              </m:r>
            </m:sub>
            <m:sup>
              <m:r>
                <m:t>b</m:t>
              </m:r>
            </m:sup>
          </m:sSubSup>
          <m:d>
            <m:dPr>
              <m:begChr m:val="("/>
              <m:endChr m:val=")"/>
              <m:sepChr m:val=""/>
              <m:grow/>
            </m:dPr>
            <m:e>
              <m:r>
                <m:t>X</m:t>
              </m:r>
            </m:e>
          </m:d>
        </m:oMath>
      </m:oMathPara>
    </w:p>
    <w:p>
      <w:pPr>
        <w:pStyle w:val="FirstParagraph"/>
        <w:widowControl/>
      </w:pPr>
      <w:r>
        <w:t xml:space="preserve">を作り、検証者乱数</w:t>
      </w:r>
      <m:oMath>
        <m:sSub>
          <m:e>
            <m:r>
              <m:t>r</m:t>
            </m:r>
          </m:e>
          <m:sub>
            <m:r>
              <m:t>i</m:t>
            </m:r>
          </m:sub>
        </m:sSub>
      </m:oMath>
      <w:r>
        <w:t xml:space="preserve">で線形結合した</w:t>
      </w:r>
      <m:oMath>
        <m:sSub>
          <m:e>
            <m:r>
              <m:t>p</m:t>
            </m:r>
          </m:e>
          <m:sub>
            <m:r>
              <m:t>0</m:t>
            </m:r>
          </m:sub>
        </m:sSub>
        <m:d>
          <m:dPr>
            <m:begChr m:val="("/>
            <m:endChr m:val=")"/>
            <m:sepChr m:val=""/>
            <m:grow/>
          </m:dPr>
          <m:e>
            <m:r>
              <m:t>X</m:t>
            </m:r>
          </m:e>
        </m:d>
      </m:oMath>
      <w:r>
        <w:t xml:space="preserve">を送る。message領域で</w:t>
      </w:r>
      <m:oMath>
        <m:sSub>
          <m:e>
            <m:r>
              <m:t>p</m:t>
            </m:r>
          </m:e>
          <m:sub>
            <m:r>
              <m:t>0</m:t>
            </m:r>
          </m:sub>
        </m:sSub>
      </m:oMath>
      <w:r>
        <w:t xml:space="preserve">が零になることと、ランダム列で符号化行列との整合性を確認する</w:t>
      </w:r>
      <w:r>
        <w:t xml:space="preserve"> </w:t>
      </w:r>
      <w:r>
        <w:t xml:space="preserve">[2, pp. 19–21]</w:t>
      </w:r>
      <w:r>
        <w:t xml:space="preserve">。</w:t>
      </w:r>
    </w:p>
    <w:bookmarkEnd w:id="82"/>
    <w:bookmarkStart w:id="86" w:name="零知識化"/>
    <w:p>
      <w:pPr>
        <w:pStyle w:val="Heading3"/>
        <w:keepNext/>
        <w:keepLines/>
      </w:pPr>
      <w:r>
        <w:rPr>
          <w:rStyle w:val="SectionNumber"/>
        </w:rPr>
        <w:t xml:space="preserve">3.4.5</w:t>
      </w:r>
      <w:r>
        <w:tab/>
      </w:r>
      <w:r>
        <w:t xml:space="preserve">零知識化</w:t>
      </w:r>
    </w:p>
    <w:p>
      <w:pPr>
        <w:pStyle w:val="FirstParagraph"/>
        <w:widowControl/>
      </w:pPr>
      <w:r>
        <w:t xml:space="preserve">単なる符号化では、検証者が取得するランダム行結合と列値からwitness情報が漏れる。Ligeroは、同じmessageを符号化する多数の高次数多項式からランダムに選ぶrandomized encodingと、零messageを符号化する追加のblind codewordを用いる。これにより、問い合わせられる少数列は一様乱数に見え、公開される線形結合もblind codewordで隠される</w:t>
      </w:r>
      <w:r>
        <w:t xml:space="preserve"> </w:t>
      </w:r>
      <w:r>
        <w:t xml:space="preserve">[2, pp. 23–26]</w:t>
      </w:r>
      <w:r>
        <w:t xml:space="preserve">。</w:t>
      </w:r>
    </w:p>
    <w:p>
      <w:pPr>
        <w:pStyle w:val="CaptionedFigure"/>
        <w:keepNext/>
        <w:spacing w:before="100" w:after="20"/>
        <w:jc w:val="center"/>
      </w:pPr>
      <w:r>
        <w:drawing>
          <wp:inline>
            <wp:extent cx="5969000" cy="2261936"/>
            <wp:effectExtent b="0" l="0" r="0" t="0"/>
            <wp:docPr descr="拡張witnessの行列化、interleaved Reed-Solomon符号化、線形・二次制約検査、Merkle・Fiat-Shamirを示す模式図。" title="Ligero処理パイプライン" id="84" name="Picture"/>
            <a:graphic>
              <a:graphicData uri="http://schemas.openxmlformats.org/drawingml/2006/picture">
                <pic:pic>
                  <pic:nvPicPr>
                    <pic:cNvPr descr="/mnt/data/zkp_report_assets/ligero_pipeline.png" id="85" name="Picture"/>
                    <pic:cNvPicPr>
                      <a:picLocks noChangeArrowheads="1" noChangeAspect="1"/>
                    </pic:cNvPicPr>
                  </pic:nvPicPr>
                  <pic:blipFill>
                    <a:blip r:embed="rId83"/>
                    <a:stretch>
                      <a:fillRect/>
                    </a:stretch>
                  </pic:blipFill>
                  <pic:spPr bwMode="auto">
                    <a:xfrm>
                      <a:off x="0" y="0"/>
                      <a:ext cx="5969000" cy="2261936"/>
                    </a:xfrm>
                    <a:prstGeom prst="rect">
                      <a:avLst/>
                    </a:prstGeom>
                    <a:noFill/>
                    <a:ln w="9525">
                      <a:noFill/>
                      <a:headEnd/>
                      <a:tailEnd/>
                    </a:ln>
                  </pic:spPr>
                </pic:pic>
              </a:graphicData>
            </a:graphic>
          </wp:inline>
        </w:drawing>
      </w:r>
    </w:p>
    <w:p>
      <w:pPr>
        <w:pStyle w:val="ImageCaption"/>
        <w:keepLines/>
      </w:pPr>
      <w:r>
        <w:t xml:space="preserve">図2　Ligeroの処理パイプライン。拡張witnessの平方根行列化と、三種のinterleaved RS検査を中心に示す。</w:t>
      </w:r>
    </w:p>
    <w:bookmarkEnd w:id="86"/>
    <w:bookmarkEnd w:id="87"/>
    <w:bookmarkStart w:id="93" w:name="課題と制約-1"/>
    <w:p>
      <w:pPr>
        <w:pStyle w:val="Heading2"/>
        <w:keepNext/>
        <w:keepLines/>
      </w:pPr>
      <w:r>
        <w:rPr>
          <w:rStyle w:val="SectionNumber"/>
        </w:rPr>
        <w:t xml:space="preserve">3.5</w:t>
      </w:r>
      <w:r>
        <w:tab/>
      </w:r>
      <w:r>
        <w:t xml:space="preserve">課題と制約</w:t>
      </w:r>
    </w:p>
    <w:bookmarkStart w:id="88" w:name="proof-sizeは平方根で増加する"/>
    <w:p>
      <w:pPr>
        <w:pStyle w:val="Heading3"/>
        <w:keepNext/>
        <w:keepLines/>
      </w:pPr>
      <w:r>
        <w:rPr>
          <w:rStyle w:val="SectionNumber"/>
        </w:rPr>
        <w:t xml:space="preserve">3.5.1</w:t>
      </w:r>
      <w:r>
        <w:tab/>
      </w:r>
      <w:r>
        <w:t xml:space="preserve">proof sizeは平方根で増加する</w:t>
      </w:r>
    </w:p>
    <w:p>
      <w:pPr>
        <w:pStyle w:val="FirstParagraph"/>
        <w:widowControl/>
      </w:pPr>
      <w:r>
        <w:t xml:space="preserve">Ligeroの通信量はsublinearであるが、</w:t>
      </w:r>
      <m:oMath>
        <m:r>
          <m:t>O</m:t>
        </m:r>
        <m:d>
          <m:dPr>
            <m:begChr m:val="("/>
            <m:endChr m:val=")"/>
            <m:sepChr m:val=""/>
            <m:grow/>
          </m:dPr>
          <m:e>
            <m:rad>
              <m:radPr>
                <m:degHide m:val="on"/>
              </m:radPr>
              <m:deg/>
              <m:e>
                <m:r>
                  <m:t>N</m:t>
                </m:r>
              </m:e>
            </m:rad>
          </m:e>
        </m:d>
      </m:oMath>
      <w:r>
        <w:t xml:space="preserve">であり、AuroraやSTARKの</w:t>
      </w:r>
      <m:oMath>
        <m:sSub>
          <m:e>
            <m:r>
              <m:t>O</m:t>
            </m:r>
          </m:e>
          <m:sub>
            <m:r>
              <m:t>λ</m:t>
            </m:r>
          </m:sub>
        </m:sSub>
        <m:d>
          <m:dPr>
            <m:begChr m:val="("/>
            <m:endChr m:val=")"/>
            <m:sepChr m:val=""/>
            <m:grow/>
          </m:dPr>
          <m:e>
            <m:sSup>
              <m:e>
                <m:r>
                  <m:rPr>
                    <m:sty m:val="p"/>
                  </m:rPr>
                  <m:t>log</m:t>
                </m:r>
              </m:e>
              <m:sup>
                <m:r>
                  <m:t>2</m:t>
                </m:r>
              </m:sup>
            </m:sSup>
            <m:r>
              <m:t>N</m:t>
            </m:r>
          </m:e>
        </m:d>
      </m:oMath>
      <w:r>
        <w:t xml:space="preserve">より漸近的に大きい。Aurora論文の同一R1CS比較では、制約数が増えるほどLigeroとAuroraのargument sizeの差が拡大した</w:t>
      </w:r>
      <w:r>
        <w:t xml:space="preserve"> </w:t>
      </w:r>
      <w:r>
        <w:t xml:space="preserve">[3, pp. 45–47]</w:t>
      </w:r>
      <w:r>
        <w:t xml:space="preserve">。したがって、巨大な単一instanceでproof transmissionが支配的な場合は不利になりやすい。</w:t>
      </w:r>
    </w:p>
    <w:bookmarkEnd w:id="88"/>
    <w:bookmarkStart w:id="89" w:name="検証者は一般に回路規模に線形または準線形"/>
    <w:p>
      <w:pPr>
        <w:pStyle w:val="Heading3"/>
        <w:keepNext/>
        <w:keepLines/>
      </w:pPr>
      <w:r>
        <w:rPr>
          <w:rStyle w:val="SectionNumber"/>
        </w:rPr>
        <w:t xml:space="preserve">3.5.2</w:t>
      </w:r>
      <w:r>
        <w:tab/>
      </w:r>
      <w:r>
        <w:t xml:space="preserve">検証者は一般に回路規模に線形または準線形</w:t>
      </w:r>
    </w:p>
    <w:p>
      <w:pPr>
        <w:pStyle w:val="FirstParagraph"/>
        <w:widowControl/>
      </w:pPr>
      <w:r>
        <w:t xml:space="preserve">単一instanceの実装では、回路を読み、係数を準備し、多項式を評価する必要があるため、検証者時間は回路規模に比例する。2022年実装はpackingをproof size最適化に合わせた場合、証明者・検証者とも</w:t>
      </w:r>
      <m:oMath>
        <m:r>
          <m:t>O</m:t>
        </m:r>
        <m:d>
          <m:dPr>
            <m:begChr m:val="("/>
            <m:endChr m:val=")"/>
            <m:sepChr m:val=""/>
            <m:grow/>
          </m:dPr>
          <m:e>
            <m:r>
              <m:t>s</m:t>
            </m:r>
            <m:r>
              <m:rPr>
                <m:sty m:val="p"/>
              </m:rPr>
              <m:t>log</m:t>
            </m:r>
            <m:r>
              <m:t>s</m:t>
            </m:r>
          </m:e>
        </m:d>
      </m:oMath>
      <w:r>
        <w:t xml:space="preserve"> </w:t>
      </w:r>
      <w:r>
        <w:t xml:space="preserve">field operations、field sizeまで考慮すると</w:t>
      </w:r>
      <m:oMath>
        <m:r>
          <m:t>O</m:t>
        </m:r>
        <m:d>
          <m:dPr>
            <m:begChr m:val="("/>
            <m:endChr m:val=")"/>
            <m:sepChr m:val=""/>
            <m:grow/>
          </m:dPr>
          <m:e>
            <m:r>
              <m:t>s</m:t>
            </m:r>
            <m:sSup>
              <m:e>
                <m:r>
                  <m:rPr>
                    <m:sty m:val="p"/>
                  </m:rPr>
                  <m:t>log</m:t>
                </m:r>
              </m:e>
              <m:sup>
                <m:r>
                  <m:t>2</m:t>
                </m:r>
              </m:sup>
            </m:sSup>
            <m:r>
              <m:t>s</m:t>
            </m:r>
          </m:e>
        </m:d>
      </m:oMath>
      <w:r>
        <w:t xml:space="preserve">と説明する。uniformityやmulti-instanceを利用した場合に限り、検証者をsublinearへ下げられる</w:t>
      </w:r>
      <w:r>
        <w:t xml:space="preserve"> </w:t>
      </w:r>
      <w:r>
        <w:t xml:space="preserve">[2, pp. 30–31]</w:t>
      </w:r>
      <w:r>
        <w:t xml:space="preserve">。</w:t>
      </w:r>
    </w:p>
    <w:bookmarkEnd w:id="89"/>
    <w:bookmarkStart w:id="90" w:name="fftとfield-choiceのトレードオフ"/>
    <w:p>
      <w:pPr>
        <w:pStyle w:val="Heading3"/>
        <w:keepNext/>
        <w:keepLines/>
      </w:pPr>
      <w:r>
        <w:rPr>
          <w:rStyle w:val="SectionNumber"/>
        </w:rPr>
        <w:t xml:space="preserve">3.5.3</w:t>
      </w:r>
      <w:r>
        <w:tab/>
      </w:r>
      <w:r>
        <w:t xml:space="preserve">FFTとfield choiceのトレードオフ</w:t>
      </w:r>
    </w:p>
    <w:p>
      <w:pPr>
        <w:pStyle w:val="FirstParagraph"/>
        <w:widowControl/>
      </w:pPr>
      <w:r>
        <w:t xml:space="preserve">実装は、十分大きい2冪根を持つprime fieldを選び、FFT/IFFTで補間・評価を行う。Boolean回路では、prime fieldとcharacteristic-2 fieldでwitness表現とFFT効率が異なる。原論文は、どちらが総合的に優れるかは明確でないとし、subset evaluationやGPU FFTを未探索の改善点として挙げる</w:t>
      </w:r>
      <w:r>
        <w:t xml:space="preserve"> </w:t>
      </w:r>
      <w:r>
        <w:t xml:space="preserve">[2, p. 34]</w:t>
      </w:r>
      <w:r>
        <w:t xml:space="preserve">。</w:t>
      </w:r>
    </w:p>
    <w:bookmarkEnd w:id="90"/>
    <w:bookmarkStart w:id="91" w:name="証明者オーバーヘッドと空間効率"/>
    <w:p>
      <w:pPr>
        <w:pStyle w:val="Heading3"/>
        <w:keepNext/>
        <w:keepLines/>
      </w:pPr>
      <w:r>
        <w:rPr>
          <w:rStyle w:val="SectionNumber"/>
        </w:rPr>
        <w:t xml:space="preserve">3.5.4</w:t>
      </w:r>
      <w:r>
        <w:tab/>
      </w:r>
      <w:r>
        <w:t xml:space="preserve">証明者オーバーヘッドと空間効率</w:t>
      </w:r>
    </w:p>
    <w:p>
      <w:pPr>
        <w:pStyle w:val="FirstParagraph"/>
        <w:widowControl/>
      </w:pPr>
      <w:r>
        <w:t xml:space="preserve">Reed–Solomon encodingのため、算術回路に対するprover overheadは</w:t>
      </w:r>
      <m:oMath>
        <m:r>
          <m:t>O</m:t>
        </m:r>
        <m:d>
          <m:dPr>
            <m:begChr m:val="("/>
            <m:endChr m:val=")"/>
            <m:sepChr m:val=""/>
            <m:grow/>
          </m:dPr>
          <m:e>
            <m:r>
              <m:rPr>
                <m:sty m:val="p"/>
              </m:rPr>
              <m:t>log</m:t>
            </m:r>
            <m:d>
              <m:dPr>
                <m:begChr m:val="|"/>
                <m:endChr m:val="|"/>
                <m:sepChr m:val=""/>
                <m:grow/>
              </m:dPr>
              <m:e>
                <m:r>
                  <m:t>C</m:t>
                </m:r>
              </m:e>
            </m:d>
          </m:e>
        </m:d>
      </m:oMath>
      <w:r>
        <w:t xml:space="preserve">である。2022年論文は、定数オーバーヘッドIOP、時間・空間を同時に保存するIOP、最小暗号学的仮定をopen problemとして整理する</w:t>
      </w:r>
      <w:r>
        <w:t xml:space="preserve"> </w:t>
      </w:r>
      <w:r>
        <w:t xml:space="preserve">[2, pp. 31–34]</w:t>
      </w:r>
      <w:r>
        <w:t xml:space="preserve">。巨大計算では、proof sizeだけでなく、符号語行列とFFT working setのメモリがボトルネックとなる。</w:t>
      </w:r>
    </w:p>
    <w:bookmarkEnd w:id="91"/>
    <w:bookmarkStart w:id="92" w:name="非対話化はrandom-oracle-modelに依存する"/>
    <w:p>
      <w:pPr>
        <w:pStyle w:val="Heading3"/>
        <w:keepNext/>
        <w:keepLines/>
      </w:pPr>
      <w:r>
        <w:rPr>
          <w:rStyle w:val="SectionNumber"/>
        </w:rPr>
        <w:t xml:space="preserve">3.5.5</w:t>
      </w:r>
      <w:r>
        <w:tab/>
      </w:r>
      <w:r>
        <w:t xml:space="preserve">非対話化はrandom oracle modelに依存する</w:t>
      </w:r>
    </w:p>
    <w:p>
      <w:pPr>
        <w:pStyle w:val="FirstParagraph"/>
        <w:widowControl/>
      </w:pPr>
      <w:r>
        <w:t xml:space="preserve">情報理論的ZKIPCPは公開コインであるが、単一メッセージのzkSNARKへするにはFiat–Shamir変換とMerkle commitmentを要する。最終安全性は、基礎ZKIPCPのsoundnessに加え、random oracle query数、state-restoration soundness、hash collision resistanceの解析に依存する</w:t>
      </w:r>
      <w:r>
        <w:t xml:space="preserve"> </w:t>
      </w:r>
      <w:r>
        <w:t xml:space="preserve">[2, pp. 27–29]</w:t>
      </w:r>
      <w:r>
        <w:t xml:space="preserve">。</w:t>
      </w:r>
    </w:p>
    <w:bookmarkEnd w:id="92"/>
    <w:bookmarkEnd w:id="93"/>
    <w:bookmarkEnd w:id="94"/>
    <w:bookmarkStart w:id="127" w:name="aurora"/>
    <w:p>
      <w:pPr>
        <w:pStyle w:val="Heading1"/>
        <w:keepNext/>
        <w:keepLines/>
        <w:pageBreakBefore/>
      </w:pPr>
      <w:r>
        <w:rPr>
          <w:rStyle w:val="SectionNumber"/>
        </w:rPr>
        <w:t xml:space="preserve">4</w:t>
      </w:r>
      <w:r>
        <w:tab/>
      </w:r>
      <w:r>
        <w:t xml:space="preserve">Aurora</w:t>
      </w:r>
    </w:p>
    <w:bookmarkStart w:id="96" w:name="本方式の概略簡潔-2"/>
    <w:p>
      <w:pPr>
        <w:pStyle w:val="Heading2"/>
        <w:keepNext/>
        <w:keepLines/>
      </w:pPr>
      <w:r>
        <w:rPr>
          <w:rStyle w:val="SectionNumber"/>
        </w:rPr>
        <w:t xml:space="preserve">4.1</w:t>
      </w:r>
      <w:r>
        <w:tab/>
      </w:r>
      <w:r>
        <w:t xml:space="preserve">本方式の概略（簡潔）</w:t>
      </w:r>
    </w:p>
    <w:p>
      <w:pPr>
        <w:pStyle w:val="FirstParagraph"/>
        <w:widowControl/>
      </w:pPr>
      <w:r>
        <w:t xml:space="preserve">Auroraは、R1CSの満足可能性を直接証明する透明zkSNARKである。R1CSの割当て</w:t>
      </w:r>
      <m:oMath>
        <m:r>
          <m:t>z</m:t>
        </m:r>
      </m:oMath>
      <w:r>
        <w:t xml:space="preserve">と</w:t>
      </w:r>
      <m:oMath>
        <m:r>
          <m:t>A</m:t>
        </m:r>
        <m:r>
          <m:t>z</m:t>
        </m:r>
        <m:r>
          <m:rPr>
            <m:sty m:val="p"/>
          </m:rPr>
          <m:t>,</m:t>
        </m:r>
        <m:r>
          <m:t>B</m:t>
        </m:r>
        <m:r>
          <m:t>z</m:t>
        </m:r>
        <m:r>
          <m:rPr>
            <m:sty m:val="p"/>
          </m:rPr>
          <m:t>,</m:t>
        </m:r>
        <m:r>
          <m:t>C</m:t>
        </m:r>
        <m:r>
          <m:t>z</m:t>
        </m:r>
      </m:oMath>
      <w:r>
        <w:t xml:space="preserve">をReed–Solomon符号化した四つのオラクルを用意し、三つのlincheckで線形写像を、rowcheckで成分積を検査する。lincheckは単変数sumcheckへ還元され、すべてのオラクルと派生多項式の低次数性は効率的IOP of Proximityで検査される。BCS変換</w:t>
      </w:r>
      <w:r>
        <w:rPr>
          <w:rStyle w:val="FootnoteReference"/>
        </w:rPr>
        <w:footnoteReference w:id="95"/>
      </w:r>
      <w:r>
        <w:t xml:space="preserve">により非対話化される</w:t>
      </w:r>
      <w:r>
        <w:t xml:space="preserve"> </w:t>
      </w:r>
      <w:r>
        <w:t xml:space="preserve">[3, pp. 9–14, 28–42]</w:t>
      </w:r>
      <w:r>
        <w:t xml:space="preserve">。</w:t>
      </w:r>
    </w:p>
    <w:p>
      <w:pPr>
        <w:pStyle w:val="BodyText"/>
        <w:widowControl/>
      </w:pPr>
      <w:r>
        <w:t xml:space="preserve">原論文のinformal theoremでは、</w:t>
      </w:r>
      <m:oMath>
        <m:r>
          <m:t>N</m:t>
        </m:r>
      </m:oMath>
      <w:r>
        <w:t xml:space="preserve">個の非零係数を持つR1CSに対し、IOP proof length</w:t>
      </w:r>
      <w:r>
        <w:t xml:space="preserve"> </w:t>
      </w:r>
      <m:oMath>
        <m:r>
          <m:t>O</m:t>
        </m:r>
        <m:d>
          <m:dPr>
            <m:begChr m:val="("/>
            <m:endChr m:val=")"/>
            <m:sepChr m:val=""/>
            <m:grow/>
          </m:dPr>
          <m:e>
            <m:r>
              <m:t>N</m:t>
            </m:r>
          </m:e>
        </m:d>
      </m:oMath>
      <w:r>
        <w:t xml:space="preserve">、query</w:t>
      </w:r>
      <w:r>
        <w:t xml:space="preserve"> </w:t>
      </w:r>
      <m:oMath>
        <m:r>
          <m:t>O</m:t>
        </m:r>
        <m:d>
          <m:dPr>
            <m:begChr m:val="("/>
            <m:endChr m:val=")"/>
            <m:sepChr m:val=""/>
            <m:grow/>
          </m:dPr>
          <m:e>
            <m:r>
              <m:rPr>
                <m:sty m:val="p"/>
              </m:rPr>
              <m:t>log</m:t>
            </m:r>
            <m:r>
              <m:t>N</m:t>
            </m:r>
          </m:e>
        </m:d>
      </m:oMath>
      <w:r>
        <w:t xml:space="preserve">、prover</w:t>
      </w:r>
      <w:r>
        <w:t xml:space="preserve"> </w:t>
      </w:r>
      <m:oMath>
        <m:r>
          <m:t>O</m:t>
        </m:r>
        <m:d>
          <m:dPr>
            <m:begChr m:val="("/>
            <m:endChr m:val=")"/>
            <m:sepChr m:val=""/>
            <m:grow/>
          </m:dPr>
          <m:e>
            <m:r>
              <m:t>N</m:t>
            </m:r>
            <m:r>
              <m:rPr>
                <m:sty m:val="p"/>
              </m:rPr>
              <m:t>log</m:t>
            </m:r>
            <m:r>
              <m:t>N</m:t>
            </m:r>
          </m:e>
        </m:d>
      </m:oMath>
      <w:r>
        <w:t xml:space="preserve">、verifier</w:t>
      </w:r>
      <w:r>
        <w:t xml:space="preserve"> </w:t>
      </w:r>
      <m:oMath>
        <m:r>
          <m:t>O</m:t>
        </m:r>
        <m:d>
          <m:dPr>
            <m:begChr m:val="("/>
            <m:endChr m:val=")"/>
            <m:sepChr m:val=""/>
            <m:grow/>
          </m:dPr>
          <m:e>
            <m:r>
              <m:t>N</m:t>
            </m:r>
          </m:e>
        </m:d>
      </m:oMath>
      <w:r>
        <w:t xml:space="preserve">を達成する。最終argument sizeは</w:t>
      </w:r>
      <m:oMath>
        <m:sSub>
          <m:e>
            <m:r>
              <m:t>O</m:t>
            </m:r>
          </m:e>
          <m:sub>
            <m:r>
              <m:t>λ</m:t>
            </m:r>
          </m:sub>
        </m:sSub>
        <m:d>
          <m:dPr>
            <m:begChr m:val="("/>
            <m:endChr m:val=")"/>
            <m:sepChr m:val=""/>
            <m:grow/>
          </m:dPr>
          <m:e>
            <m:sSup>
              <m:e>
                <m:r>
                  <m:rPr>
                    <m:sty m:val="p"/>
                  </m:rPr>
                  <m:t>log</m:t>
                </m:r>
              </m:e>
              <m:sup>
                <m:r>
                  <m:t>2</m:t>
                </m:r>
              </m:sup>
            </m:sSup>
            <m:r>
              <m:t>N</m:t>
            </m:r>
          </m:e>
        </m:d>
      </m:oMath>
      <w:r>
        <w:t xml:space="preserve">であり、2019年実装では128-bit security、数百万constraintまで40–130 KBのproofを報告した</w:t>
      </w:r>
      <w:r>
        <w:t xml:space="preserve"> </w:t>
      </w:r>
      <w:r>
        <w:t xml:space="preserve">[3, pp. 1, 5]</w:t>
      </w:r>
      <w:r>
        <w:t xml:space="preserve">。</w:t>
      </w:r>
    </w:p>
    <w:bookmarkEnd w:id="96"/>
    <w:bookmarkStart w:id="104" w:name="概要特徴-2"/>
    <w:p>
      <w:pPr>
        <w:pStyle w:val="Heading2"/>
        <w:keepNext/>
        <w:keepLines/>
      </w:pPr>
      <w:r>
        <w:rPr>
          <w:rStyle w:val="SectionNumber"/>
        </w:rPr>
        <w:t xml:space="preserve">4.2</w:t>
      </w:r>
      <w:r>
        <w:tab/>
      </w:r>
      <w:r>
        <w:t xml:space="preserve">概要・特徴</w:t>
      </w:r>
    </w:p>
    <w:bookmarkStart w:id="98" w:name="r1csをネイティブに扱う"/>
    <w:p>
      <w:pPr>
        <w:pStyle w:val="Heading3"/>
        <w:keepNext/>
        <w:keepLines/>
      </w:pPr>
      <w:r>
        <w:rPr>
          <w:rStyle w:val="SectionNumber"/>
        </w:rPr>
        <w:t xml:space="preserve">4.2.1</w:t>
      </w:r>
      <w:r>
        <w:tab/>
      </w:r>
      <w:r>
        <w:t xml:space="preserve">R1CSをネイティブに扱う</w:t>
      </w:r>
    </w:p>
    <w:p>
      <w:pPr>
        <w:pStyle w:val="FirstParagraph"/>
        <w:widowControl/>
      </w:pPr>
      <w:r>
        <w:t xml:space="preserve">R1CS</w:t>
      </w:r>
      <w:r>
        <w:rPr>
          <w:rStyle w:val="FootnoteReference"/>
        </w:rPr>
        <w:footnoteReference w:id="97"/>
      </w:r>
      <w:r>
        <w:t xml:space="preserve">は、</w:t>
      </w:r>
    </w:p>
    <w:p>
      <w:pPr>
        <w:pStyle w:val="BodyText"/>
        <w:widowControl/>
      </w:pPr>
      <m:oMathPara>
        <m:oMathParaPr>
          <m:jc m:val="center"/>
        </m:oMathParaPr>
        <m:oMath>
          <m:d>
            <m:dPr>
              <m:begChr m:val="("/>
              <m:endChr m:val=")"/>
              <m:sepChr m:val=""/>
              <m:grow/>
            </m:dPr>
            <m:e>
              <m:r>
                <m:t>A</m:t>
              </m:r>
              <m:r>
                <m:t>z</m:t>
              </m:r>
            </m:e>
          </m:d>
          <m:r>
            <m:rPr>
              <m:sty m:val="p"/>
            </m:rPr>
            <m:t>∘</m:t>
          </m:r>
          <m:d>
            <m:dPr>
              <m:begChr m:val="("/>
              <m:endChr m:val=")"/>
              <m:sepChr m:val=""/>
              <m:grow/>
            </m:dPr>
            <m:e>
              <m:r>
                <m:t>B</m:t>
              </m:r>
              <m:r>
                <m:t>z</m:t>
              </m:r>
            </m:e>
          </m:d>
          <m:r>
            <m:rPr>
              <m:sty m:val="p"/>
            </m:rPr>
            <m:t>=</m:t>
          </m:r>
          <m:r>
            <m:t>C</m:t>
          </m:r>
          <m:r>
            <m:t>z</m:t>
          </m:r>
        </m:oMath>
      </m:oMathPara>
    </w:p>
    <w:p>
      <w:pPr>
        <w:pStyle w:val="FirstParagraph"/>
        <w:widowControl/>
      </w:pPr>
      <w:r>
        <w:t xml:space="preserve">という単純な形式で、算術回路、秘密入力、内部wire値を表せる。AuroraはR1CSをrouting networkへ埋め込まず、明示的な疎行列</w:t>
      </w:r>
      <m:oMath>
        <m:r>
          <m:t>A</m:t>
        </m:r>
        <m:r>
          <m:rPr>
            <m:sty m:val="p"/>
          </m:rPr>
          <m:t>,</m:t>
        </m:r>
        <m:r>
          <m:t>B</m:t>
        </m:r>
        <m:r>
          <m:rPr>
            <m:sty m:val="p"/>
          </m:rPr>
          <m:t>,</m:t>
        </m:r>
        <m:r>
          <m:t>C</m:t>
        </m:r>
      </m:oMath>
      <w:r>
        <w:t xml:space="preserve">を直接処理する。このため、R1CSとして自然に表現された計算では、STARKの一般RAM表現に伴うswitching networkやmemory consistency overheadを避けられる</w:t>
      </w:r>
      <w:r>
        <w:t xml:space="preserve"> </w:t>
      </w:r>
      <w:r>
        <w:t xml:space="preserve">[3, pp. 4–5, 7, 12–13]</w:t>
      </w:r>
      <w:r>
        <w:t xml:space="preserve">。</w:t>
      </w:r>
    </w:p>
    <w:bookmarkEnd w:id="98"/>
    <w:bookmarkStart w:id="99" w:name="線形length対数queryのiop"/>
    <w:p>
      <w:pPr>
        <w:pStyle w:val="Heading3"/>
        <w:keepNext/>
        <w:keepLines/>
      </w:pPr>
      <w:r>
        <w:rPr>
          <w:rStyle w:val="SectionNumber"/>
        </w:rPr>
        <w:t xml:space="preserve">4.2.2</w:t>
      </w:r>
      <w:r>
        <w:tab/>
      </w:r>
      <w:r>
        <w:t xml:space="preserve">線形length・対数queryのIOP</w:t>
      </w:r>
    </w:p>
    <w:p>
      <w:pPr>
        <w:pStyle w:val="FirstParagraph"/>
        <w:widowControl/>
      </w:pPr>
      <w:r>
        <w:t xml:space="preserve">情報理論的IOPでは、proof oracle全体は</w:t>
      </w:r>
      <m:oMath>
        <m:r>
          <m:t>O</m:t>
        </m:r>
        <m:d>
          <m:dPr>
            <m:begChr m:val="("/>
            <m:endChr m:val=")"/>
            <m:sepChr m:val=""/>
            <m:grow/>
          </m:dPr>
          <m:e>
            <m:r>
              <m:t>N</m:t>
            </m:r>
          </m:e>
        </m:d>
      </m:oMath>
      <w:r>
        <w:t xml:space="preserve"> </w:t>
      </w:r>
      <w:r>
        <w:t xml:space="preserve">field elementsであるが、検証者が読む位置は</w:t>
      </w:r>
      <m:oMath>
        <m:r>
          <m:t>O</m:t>
        </m:r>
        <m:d>
          <m:dPr>
            <m:begChr m:val="("/>
            <m:endChr m:val=")"/>
            <m:sepChr m:val=""/>
            <m:grow/>
          </m:dPr>
          <m:e>
            <m:r>
              <m:rPr>
                <m:sty m:val="p"/>
              </m:rPr>
              <m:t>log</m:t>
            </m:r>
            <m:r>
              <m:t>N</m:t>
            </m:r>
          </m:e>
        </m:d>
      </m:oMath>
      <w:r>
        <w:t xml:space="preserve">に限られる。このquery削減が、Merkle authentication pathを含む最終argument sizeをpolylogarithmicにする。Ligeroが二ラウンド・平方根queryであるのに対し、Auroraは</w:t>
      </w:r>
      <m:oMath>
        <m:r>
          <m:t>O</m:t>
        </m:r>
        <m:d>
          <m:dPr>
            <m:begChr m:val="("/>
            <m:endChr m:val=")"/>
            <m:sepChr m:val=""/>
            <m:grow/>
          </m:dPr>
          <m:e>
            <m:r>
              <m:rPr>
                <m:sty m:val="p"/>
              </m:rPr>
              <m:t>log</m:t>
            </m:r>
            <m:r>
              <m:t>N</m:t>
            </m:r>
          </m:e>
        </m:d>
      </m:oMath>
      <w:r>
        <w:t xml:space="preserve">ラウンドへ増やしてqueryを対数へ下げる</w:t>
      </w:r>
      <w:r>
        <w:t xml:space="preserve"> </w:t>
      </w:r>
      <w:r>
        <w:t xml:space="preserve">[3, pp. 5–8]</w:t>
      </w:r>
      <w:r>
        <w:t xml:space="preserve">。</w:t>
      </w:r>
    </w:p>
    <w:bookmarkEnd w:id="99"/>
    <w:bookmarkStart w:id="101" w:name="単変数sumcheck"/>
    <w:p>
      <w:pPr>
        <w:pStyle w:val="Heading3"/>
        <w:keepNext/>
        <w:keepLines/>
      </w:pPr>
      <w:r>
        <w:rPr>
          <w:rStyle w:val="SectionNumber"/>
        </w:rPr>
        <w:t xml:space="preserve">4.2.3</w:t>
      </w:r>
      <w:r>
        <w:tab/>
      </w:r>
      <w:r>
        <w:t xml:space="preserve">単変数sumcheck</w:t>
      </w:r>
    </w:p>
    <w:p>
      <w:pPr>
        <w:pStyle w:val="FirstParagraph"/>
        <w:widowControl/>
      </w:pPr>
      <w:r>
        <w:t xml:space="preserve">Auroraの主要な新規性は、Reed–Solomon符号上の単変数sumcheck</w:t>
      </w:r>
      <w:r>
        <w:rPr>
          <w:rStyle w:val="FootnoteReference"/>
        </w:rPr>
        <w:footnoteReference w:id="100"/>
      </w:r>
      <w:r>
        <w:t xml:space="preserve">である。additiveまたはmultiplicative coset</w:t>
      </w:r>
      <w:r>
        <w:t xml:space="preserve"> </w:t>
      </w:r>
      <m:oMath>
        <m:r>
          <m:t>H</m:t>
        </m:r>
      </m:oMath>
      <w:r>
        <w:t xml:space="preserve">上の和が、特定係数の零性と同値になる事実を使い、商・剰余分解を低次数検査へ接続する</w:t>
      </w:r>
      <w:r>
        <w:t xml:space="preserve"> </w:t>
      </w:r>
      <w:r>
        <w:t xml:space="preserve">[3, pp. 10–11, 21–25]</w:t>
      </w:r>
      <w:r>
        <w:t xml:space="preserve">。</w:t>
      </w:r>
    </w:p>
    <w:bookmarkEnd w:id="101"/>
    <w:bookmarkStart w:id="102" w:name="modularなprotocol構成"/>
    <w:p>
      <w:pPr>
        <w:pStyle w:val="Heading3"/>
        <w:keepNext/>
        <w:keepLines/>
      </w:pPr>
      <w:r>
        <w:rPr>
          <w:rStyle w:val="SectionNumber"/>
        </w:rPr>
        <w:t xml:space="preserve">4.2.4</w:t>
      </w:r>
      <w:r>
        <w:tab/>
      </w:r>
      <w:r>
        <w:t xml:space="preserve">modularなprotocol構成</w:t>
      </w:r>
    </w:p>
    <w:p>
      <w:pPr>
        <w:pStyle w:val="FirstParagraph"/>
        <w:widowControl/>
      </w:pPr>
      <w:r>
        <w:t xml:space="preserve">Auroraは、rowcheck、lincheck、sumcheck、low-degree test、zero-knowledge compilerを独立部品として設計する。libiopは、RS-encoded IOPを通常のIOPへ、さらにBCS変換でnon-interactive argumentへコンパイルするtoolchainを提供する。部品境界が明確で、同一ライブラリ上でLigeroとStarkを比較できる点は、研究上の再現性と監査性に寄与する</w:t>
      </w:r>
      <w:r>
        <w:t xml:space="preserve"> </w:t>
      </w:r>
      <w:r>
        <w:t xml:space="preserve">[3, pp. 43–45]</w:t>
      </w:r>
      <w:r>
        <w:t xml:space="preserve">。</w:t>
      </w:r>
    </w:p>
    <w:bookmarkEnd w:id="102"/>
    <w:bookmarkStart w:id="103" w:name="concrete-proof-size"/>
    <w:p>
      <w:pPr>
        <w:pStyle w:val="Heading3"/>
        <w:keepNext/>
        <w:keepLines/>
      </w:pPr>
      <w:r>
        <w:rPr>
          <w:rStyle w:val="SectionNumber"/>
        </w:rPr>
        <w:t xml:space="preserve">4.2.5</w:t>
      </w:r>
      <w:r>
        <w:tab/>
      </w:r>
      <w:r>
        <w:t xml:space="preserve">concrete proof size</w:t>
      </w:r>
    </w:p>
    <w:p>
      <w:pPr>
        <w:pStyle w:val="FirstParagraph"/>
        <w:widowControl/>
      </w:pPr>
      <w:r>
        <w:t xml:space="preserve">原論文の128-bit設定では、</w:t>
      </w:r>
      <m:oMath>
        <m:sSup>
          <m:e>
            <m:r>
              <m:t>2</m:t>
            </m:r>
          </m:e>
          <m:sup>
            <m:r>
              <m:t>10</m:t>
            </m:r>
          </m:sup>
        </m:sSup>
      </m:oMath>
      <w:r>
        <w:t xml:space="preserve">から</w:t>
      </w:r>
      <m:oMath>
        <m:sSup>
          <m:e>
            <m:r>
              <m:t>2</m:t>
            </m:r>
          </m:e>
          <m:sup>
            <m:r>
              <m:t>20</m:t>
            </m:r>
          </m:sup>
        </m:sSup>
      </m:oMath>
      <w:r>
        <w:t xml:space="preserve"> </w:t>
      </w:r>
      <w:r>
        <w:t xml:space="preserve">constraintの範囲でproof sizeは40–130 KB、witness sizeより小さくなるcompression pointは約2,000 constraintであった。proof sizeの大部分はquery answerを認証するcryptographic digestであった</w:t>
      </w:r>
      <w:r>
        <w:t xml:space="preserve"> </w:t>
      </w:r>
      <w:r>
        <w:t xml:space="preserve">[3, p. 45]</w:t>
      </w:r>
      <w:r>
        <w:t xml:space="preserve">。</w:t>
      </w:r>
    </w:p>
    <w:bookmarkEnd w:id="103"/>
    <w:bookmarkEnd w:id="104"/>
    <w:bookmarkStart w:id="109" w:name="ユースケース例-2"/>
    <w:p>
      <w:pPr>
        <w:pStyle w:val="Heading2"/>
        <w:keepNext/>
        <w:keepLines/>
      </w:pPr>
      <w:r>
        <w:rPr>
          <w:rStyle w:val="SectionNumber"/>
        </w:rPr>
        <w:t xml:space="preserve">4.3</w:t>
      </w:r>
      <w:r>
        <w:tab/>
      </w:r>
      <w:r>
        <w:t xml:space="preserve">ユースケース例</w:t>
      </w:r>
    </w:p>
    <w:bookmarkStart w:id="105" w:name="r1csへ直接コンパイルされる算術回路"/>
    <w:p>
      <w:pPr>
        <w:pStyle w:val="Heading3"/>
        <w:keepNext/>
        <w:keepLines/>
      </w:pPr>
      <w:r>
        <w:rPr>
          <w:rStyle w:val="SectionNumber"/>
        </w:rPr>
        <w:t xml:space="preserve">4.3.1</w:t>
      </w:r>
      <w:r>
        <w:tab/>
      </w:r>
      <w:r>
        <w:t xml:space="preserve">R1CSへ直接コンパイルされる算術回路</w:t>
      </w:r>
    </w:p>
    <w:p>
      <w:pPr>
        <w:pStyle w:val="FirstParagraph"/>
        <w:widowControl/>
      </w:pPr>
      <w:r>
        <w:t xml:space="preserve">Auroraは、秘密入力を持つ算術回路、finite-field computation、constraint systemを直接R1CSで表せる用途に適する。原論文はR1CSが実配備システムで利用され、プログラム実行をR1CSへ落とすcompilerが存在することを採用理由としている</w:t>
      </w:r>
      <w:r>
        <w:t xml:space="preserve"> </w:t>
      </w:r>
      <w:r>
        <w:t xml:space="preserve">[3, pp. 4–5]</w:t>
      </w:r>
      <w:r>
        <w:t xml:space="preserve">。したがって、機密取引、credential logic、資産・残高整合性、private set relation、有限体上のアルゴリズムなど、R1CS toolchainを既に持つ環境で導入障壁が低い。</w:t>
      </w:r>
    </w:p>
    <w:bookmarkEnd w:id="105"/>
    <w:bookmarkStart w:id="106" w:name="明示的制約系の公開検証"/>
    <w:p>
      <w:pPr>
        <w:pStyle w:val="Heading3"/>
        <w:keepNext/>
        <w:keepLines/>
      </w:pPr>
      <w:r>
        <w:rPr>
          <w:rStyle w:val="SectionNumber"/>
        </w:rPr>
        <w:t xml:space="preserve">4.3.2</w:t>
      </w:r>
      <w:r>
        <w:tab/>
      </w:r>
      <w:r>
        <w:t xml:space="preserve">明示的制約系の公開検証</w:t>
      </w:r>
    </w:p>
    <w:p>
      <w:pPr>
        <w:pStyle w:val="FirstParagraph"/>
        <w:widowControl/>
      </w:pPr>
      <w:r>
        <w:t xml:space="preserve">監査対象の規則が疎行列として明示され、検証者がその規則を読むこと自体は許容されるが、秘密割当てを開示したくない場合に適する。例として、公開されたcompliance constraint、公開モデルの秘密入力評価、公開回路に対する秘密witness存在証明が挙げられる。検証者はR1CS記述を線形時間で読み、proof自体はpolylogarithmic sizeで保存・配布できる。</w:t>
      </w:r>
    </w:p>
    <w:bookmarkEnd w:id="106"/>
    <w:bookmarkStart w:id="107" w:name="同一r1cs行列に対する複数instance"/>
    <w:p>
      <w:pPr>
        <w:pStyle w:val="Heading3"/>
        <w:keepNext/>
        <w:keepLines/>
      </w:pPr>
      <w:r>
        <w:rPr>
          <w:rStyle w:val="SectionNumber"/>
        </w:rPr>
        <w:t xml:space="preserve">4.3.3</w:t>
      </w:r>
      <w:r>
        <w:tab/>
      </w:r>
      <w:r>
        <w:t xml:space="preserve">同一R1CS行列に対する複数instance</w:t>
      </w:r>
    </w:p>
    <w:p>
      <w:pPr>
        <w:pStyle w:val="FirstParagraph"/>
        <w:widowControl/>
      </w:pPr>
      <w:r>
        <w:t xml:space="preserve">同じ</w:t>
      </w:r>
      <m:oMath>
        <m:r>
          <m:t>A</m:t>
        </m:r>
        <m:r>
          <m:rPr>
            <m:sty m:val="p"/>
          </m:rPr>
          <m:t>,</m:t>
        </m:r>
        <m:r>
          <m:t>B</m:t>
        </m:r>
        <m:r>
          <m:rPr>
            <m:sty m:val="p"/>
          </m:rPr>
          <m:t>,</m:t>
        </m:r>
        <m:r>
          <m:t>C</m:t>
        </m:r>
      </m:oMath>
      <w:r>
        <w:t xml:space="preserve">を共有し、公開入力とwitnessだけが異なる複数instanceでは、lincheck challengeとsumcheckをamortizeできる。原論文は、</w:t>
      </w:r>
      <m:oMath>
        <m:r>
          <m:rPr>
            <m:sty m:val="p"/>
          </m:rPr>
          <m:t>ℓ</m:t>
        </m:r>
      </m:oMath>
      <w:r>
        <w:t xml:space="preserve"> </w:t>
      </w:r>
      <w:r>
        <w:t xml:space="preserve">instanceに対する検証者時間を、行列処理コストに</w:t>
      </w:r>
      <m:oMath>
        <m:r>
          <m:t>O</m:t>
        </m:r>
        <m:d>
          <m:dPr>
            <m:begChr m:val="("/>
            <m:endChr m:val=")"/>
            <m:sepChr m:val=""/>
            <m:grow/>
          </m:dPr>
          <m:e>
            <m:r>
              <m:rPr>
                <m:sty m:val="p"/>
              </m:rPr>
              <m:t>ℓ</m:t>
            </m:r>
          </m:e>
        </m:d>
      </m:oMath>
      <w:r>
        <w:t xml:space="preserve">を加えた形へ抑え、一instance当たりの追加検証コストを定数化できることを示す</w:t>
      </w:r>
      <w:r>
        <w:t xml:space="preserve"> </w:t>
      </w:r>
      <w:r>
        <w:t xml:space="preserve">[3, pp. 32–33]</w:t>
      </w:r>
      <w:r>
        <w:t xml:space="preserve">。同一回路を大量の入力へ適用する証明サービスに適する。</w:t>
      </w:r>
    </w:p>
    <w:bookmarkEnd w:id="107"/>
    <w:bookmarkStart w:id="108" w:name="短い明示回路に対する透明proof"/>
    <w:p>
      <w:pPr>
        <w:pStyle w:val="Heading3"/>
        <w:keepNext/>
        <w:keepLines/>
      </w:pPr>
      <w:r>
        <w:rPr>
          <w:rStyle w:val="SectionNumber"/>
        </w:rPr>
        <w:t xml:space="preserve">4.3.4</w:t>
      </w:r>
      <w:r>
        <w:tab/>
      </w:r>
      <w:r>
        <w:t xml:space="preserve">短い明示回路に対する透明proof</w:t>
      </w:r>
    </w:p>
    <w:p>
      <w:pPr>
        <w:pStyle w:val="FirstParagraph"/>
        <w:widowControl/>
      </w:pPr>
      <w:r>
        <w:t xml:space="preserve">STARKが短いプログラムの長時間実行に強いのに対し、Auroraは計算が既に明示的R1CSとして与えられる場合に有利である。原論文の同一R1CS比較では、AuroraはStarkよりproof sizeが一桁以上小さく、Ligeroより制約数の増大に伴って大きな差を示した</w:t>
      </w:r>
      <w:r>
        <w:t xml:space="preserve"> </w:t>
      </w:r>
      <w:r>
        <w:t xml:space="preserve">[3, pp. 45–47]</w:t>
      </w:r>
      <w:r>
        <w:t xml:space="preserve">。</w:t>
      </w:r>
    </w:p>
    <w:bookmarkEnd w:id="108"/>
    <w:bookmarkEnd w:id="109"/>
    <w:bookmarkStart w:id="119" w:name="数理的構造と仕組みの概観-2"/>
    <w:p>
      <w:pPr>
        <w:pStyle w:val="Heading2"/>
        <w:keepNext/>
        <w:keepLines/>
      </w:pPr>
      <w:r>
        <w:rPr>
          <w:rStyle w:val="SectionNumber"/>
        </w:rPr>
        <w:t xml:space="preserve">4.4</w:t>
      </w:r>
      <w:r>
        <w:tab/>
      </w:r>
      <w:r>
        <w:t xml:space="preserve">数理的構造と仕組みの概観</w:t>
      </w:r>
    </w:p>
    <w:bookmarkStart w:id="110" w:name="r1csの四オラクル分解"/>
    <w:p>
      <w:pPr>
        <w:pStyle w:val="Heading3"/>
        <w:keepNext/>
        <w:keepLines/>
      </w:pPr>
      <w:r>
        <w:rPr>
          <w:rStyle w:val="SectionNumber"/>
        </w:rPr>
        <w:t xml:space="preserve">4.4.1</w:t>
      </w:r>
      <w:r>
        <w:tab/>
      </w:r>
      <w:r>
        <w:t xml:space="preserve">R1CSの四オラクル分解</w:t>
      </w:r>
    </w:p>
    <w:p>
      <w:pPr>
        <w:pStyle w:val="FirstParagraph"/>
        <w:widowControl/>
      </w:pPr>
      <w:r>
        <w:t xml:space="preserve">公開入力</w:t>
      </w:r>
      <m:oMath>
        <m:r>
          <m:t>v</m:t>
        </m:r>
      </m:oMath>
      <w:r>
        <w:t xml:space="preserve">と秘密witness</w:t>
      </w:r>
      <w:r>
        <w:t xml:space="preserve"> </w:t>
      </w:r>
      <m:oMath>
        <m:r>
          <m:t>w</m:t>
        </m:r>
      </m:oMath>
      <w:r>
        <w:t xml:space="preserve">から</w:t>
      </w:r>
    </w:p>
    <w:p>
      <w:pPr>
        <w:pStyle w:val="BodyText"/>
        <w:widowControl/>
      </w:pPr>
      <m:oMathPara>
        <m:oMathParaPr>
          <m:jc m:val="center"/>
        </m:oMathParaPr>
        <m:oMath>
          <m:r>
            <m:t>z</m:t>
          </m:r>
          <m:r>
            <m:rPr>
              <m:sty m:val="p"/>
            </m:rPr>
            <m:t>=</m:t>
          </m:r>
          <m:d>
            <m:dPr>
              <m:begChr m:val="("/>
              <m:endChr m:val=")"/>
              <m:sepChr m:val=""/>
              <m:grow/>
            </m:dPr>
            <m:e>
              <m:r>
                <m:t>1</m:t>
              </m:r>
              <m:r>
                <m:rPr>
                  <m:sty m:val="p"/>
                </m:rPr>
                <m:t>,</m:t>
              </m:r>
              <m:r>
                <m:t>v</m:t>
              </m:r>
              <m:r>
                <m:rPr>
                  <m:sty m:val="p"/>
                </m:rPr>
                <m:t>,</m:t>
              </m:r>
              <m:r>
                <m:t>w</m:t>
              </m:r>
            </m:e>
          </m:d>
        </m:oMath>
      </m:oMathPara>
    </w:p>
    <w:p>
      <w:pPr>
        <w:pStyle w:val="FirstParagraph"/>
        <w:widowControl/>
      </w:pPr>
      <w:r>
        <w:t xml:space="preserve">を構成する。証明者は、</w:t>
      </w:r>
      <m:oMath>
        <m:r>
          <m:t>z</m:t>
        </m:r>
      </m:oMath>
      <w:r>
        <w:t xml:space="preserve">、</w:t>
      </w:r>
      <m:oMath>
        <m:r>
          <m:t>A</m:t>
        </m:r>
        <m:r>
          <m:t>z</m:t>
        </m:r>
      </m:oMath>
      <w:r>
        <w:t xml:space="preserve">、</w:t>
      </w:r>
      <m:oMath>
        <m:r>
          <m:t>B</m:t>
        </m:r>
        <m:r>
          <m:t>z</m:t>
        </m:r>
      </m:oMath>
      <w:r>
        <w:t xml:space="preserve">、</w:t>
      </w:r>
      <m:oMath>
        <m:r>
          <m:t>C</m:t>
        </m:r>
        <m:r>
          <m:t>z</m:t>
        </m:r>
      </m:oMath>
      <w:r>
        <w:t xml:space="preserve">をそれぞれ多項式として補間し、評価領域</w:t>
      </w:r>
      <m:oMath>
        <m:r>
          <m:t>L</m:t>
        </m:r>
      </m:oMath>
      <w:r>
        <w:t xml:space="preserve">上のReed–Solomon符号語</w:t>
      </w:r>
      <m:oMath>
        <m:sSub>
          <m:e>
            <m:r>
              <m:t>f</m:t>
            </m:r>
          </m:e>
          <m:sub>
            <m:r>
              <m:t>z</m:t>
            </m:r>
          </m:sub>
        </m:sSub>
        <m:r>
          <m:rPr>
            <m:sty m:val="p"/>
          </m:rPr>
          <m:t>,</m:t>
        </m:r>
        <m:sSub>
          <m:e>
            <m:r>
              <m:t>f</m:t>
            </m:r>
          </m:e>
          <m:sub>
            <m:r>
              <m:t>A</m:t>
            </m:r>
          </m:sub>
        </m:sSub>
        <m:r>
          <m:rPr>
            <m:sty m:val="p"/>
          </m:rPr>
          <m:t>,</m:t>
        </m:r>
        <m:sSub>
          <m:e>
            <m:r>
              <m:t>f</m:t>
            </m:r>
          </m:e>
          <m:sub>
            <m:r>
              <m:t>B</m:t>
            </m:r>
          </m:sub>
        </m:sSub>
        <m:r>
          <m:rPr>
            <m:sty m:val="p"/>
          </m:rPr>
          <m:t>,</m:t>
        </m:r>
        <m:sSub>
          <m:e>
            <m:r>
              <m:t>f</m:t>
            </m:r>
          </m:e>
          <m:sub>
            <m:r>
              <m:t>C</m:t>
            </m:r>
          </m:sub>
        </m:sSub>
      </m:oMath>
      <w:r>
        <w:t xml:space="preserve">を送る。検証者は次を確認する。</w:t>
      </w:r>
    </w:p>
    <w:p>
      <w:pPr>
        <w:pStyle w:val="Compact"/>
        <w:numPr>
          <w:ilvl w:val="0"/>
          <w:numId w:val="1004"/>
        </w:numPr>
      </w:pPr>
      <m:oMath>
        <m:sSub>
          <m:e>
            <m:r>
              <m:t>f</m:t>
            </m:r>
          </m:e>
          <m:sub>
            <m:r>
              <m:t>A</m:t>
            </m:r>
          </m:sub>
        </m:sSub>
      </m:oMath>
      <w:r>
        <w:t xml:space="preserve">が</w:t>
      </w:r>
      <m:oMath>
        <m:r>
          <m:t>A</m:t>
        </m:r>
        <m:r>
          <m:t>z</m:t>
        </m:r>
      </m:oMath>
      <w:r>
        <w:t xml:space="preserve">を符号化すること。</w:t>
      </w:r>
    </w:p>
    <w:p>
      <w:pPr>
        <w:pStyle w:val="Compact"/>
        <w:numPr>
          <w:ilvl w:val="0"/>
          <w:numId w:val="1004"/>
        </w:numPr>
      </w:pPr>
      <m:oMath>
        <m:sSub>
          <m:e>
            <m:r>
              <m:t>f</m:t>
            </m:r>
          </m:e>
          <m:sub>
            <m:r>
              <m:t>B</m:t>
            </m:r>
          </m:sub>
        </m:sSub>
      </m:oMath>
      <w:r>
        <w:t xml:space="preserve">が</w:t>
      </w:r>
      <m:oMath>
        <m:r>
          <m:t>B</m:t>
        </m:r>
        <m:r>
          <m:t>z</m:t>
        </m:r>
      </m:oMath>
      <w:r>
        <w:t xml:space="preserve">を符号化すること。</w:t>
      </w:r>
    </w:p>
    <w:p>
      <w:pPr>
        <w:pStyle w:val="Compact"/>
        <w:numPr>
          <w:ilvl w:val="0"/>
          <w:numId w:val="1004"/>
        </w:numPr>
      </w:pPr>
      <m:oMath>
        <m:sSub>
          <m:e>
            <m:r>
              <m:t>f</m:t>
            </m:r>
          </m:e>
          <m:sub>
            <m:r>
              <m:t>C</m:t>
            </m:r>
          </m:sub>
        </m:sSub>
      </m:oMath>
      <w:r>
        <w:t xml:space="preserve">が</w:t>
      </w:r>
      <m:oMath>
        <m:r>
          <m:t>C</m:t>
        </m:r>
        <m:r>
          <m:t>z</m:t>
        </m:r>
      </m:oMath>
      <w:r>
        <w:t xml:space="preserve">を符号化すること。</w:t>
      </w:r>
    </w:p>
    <w:p>
      <w:pPr>
        <w:pStyle w:val="Compact"/>
        <w:numPr>
          <w:ilvl w:val="0"/>
          <w:numId w:val="1004"/>
        </w:numPr>
      </w:pPr>
      <w:r>
        <w:t xml:space="preserve">制約領域</w:t>
      </w:r>
      <m:oMath>
        <m:r>
          <m:t>H</m:t>
        </m:r>
      </m:oMath>
      <w:r>
        <w:t xml:space="preserve">上で</w:t>
      </w:r>
      <m:oMath>
        <m:sSub>
          <m:e>
            <m:r>
              <m:t>f</m:t>
            </m:r>
          </m:e>
          <m:sub>
            <m:r>
              <m:t>A</m:t>
            </m:r>
          </m:sub>
        </m:sSub>
        <m:d>
          <m:dPr>
            <m:begChr m:val="("/>
            <m:endChr m:val=")"/>
            <m:sepChr m:val=""/>
            <m:grow/>
          </m:dPr>
          <m:e>
            <m:r>
              <m:t>a</m:t>
            </m:r>
          </m:e>
        </m:d>
        <m:sSub>
          <m:e>
            <m:r>
              <m:t>f</m:t>
            </m:r>
          </m:e>
          <m:sub>
            <m:r>
              <m:t>B</m:t>
            </m:r>
          </m:sub>
        </m:sSub>
        <m:d>
          <m:dPr>
            <m:begChr m:val="("/>
            <m:endChr m:val=")"/>
            <m:sepChr m:val=""/>
            <m:grow/>
          </m:dPr>
          <m:e>
            <m:r>
              <m:t>a</m:t>
            </m:r>
          </m:e>
        </m:d>
        <m:r>
          <m:rPr>
            <m:sty m:val="p"/>
          </m:rPr>
          <m:t>=</m:t>
        </m:r>
        <m:sSub>
          <m:e>
            <m:r>
              <m:t>f</m:t>
            </m:r>
          </m:e>
          <m:sub>
            <m:r>
              <m:t>C</m:t>
            </m:r>
          </m:sub>
        </m:sSub>
        <m:d>
          <m:dPr>
            <m:begChr m:val="("/>
            <m:endChr m:val=")"/>
            <m:sepChr m:val=""/>
            <m:grow/>
          </m:dPr>
          <m:e>
            <m:r>
              <m:t>a</m:t>
            </m:r>
          </m:e>
        </m:d>
      </m:oMath>
      <w:r>
        <w:t xml:space="preserve">が成り立つこと。</w:t>
      </w:r>
    </w:p>
    <w:p>
      <w:pPr>
        <w:pStyle w:val="FirstParagraph"/>
        <w:widowControl/>
      </w:pPr>
      <w:r>
        <w:t xml:space="preserve">前三者がlincheck、最後がrowcheckである</w:t>
      </w:r>
      <w:r>
        <w:t xml:space="preserve"> </w:t>
      </w:r>
      <w:r>
        <w:t xml:space="preserve">[3, pp. 9–10, 28–30]</w:t>
      </w:r>
      <w:r>
        <w:t xml:space="preserve">。</w:t>
      </w:r>
    </w:p>
    <w:bookmarkEnd w:id="110"/>
    <w:bookmarkStart w:id="111" w:name="rowcheck"/>
    <w:p>
      <w:pPr>
        <w:pStyle w:val="Heading3"/>
        <w:keepNext/>
        <w:keepLines/>
      </w:pPr>
      <w:r>
        <w:rPr>
          <w:rStyle w:val="SectionNumber"/>
        </w:rPr>
        <w:t xml:space="preserve">4.4.2</w:t>
      </w:r>
      <w:r>
        <w:tab/>
      </w:r>
      <w:r>
        <w:t xml:space="preserve">rowcheck</w:t>
      </w:r>
    </w:p>
    <w:p>
      <w:pPr>
        <w:pStyle w:val="FirstParagraph"/>
        <w:widowControl/>
      </w:pPr>
      <w:r>
        <w:t xml:space="preserve">制約領域</w:t>
      </w:r>
      <m:oMath>
        <m:r>
          <m:t>H</m:t>
        </m:r>
      </m:oMath>
      <w:r>
        <w:t xml:space="preserve">上で</w:t>
      </w:r>
    </w:p>
    <w:p>
      <w:pPr>
        <w:pStyle w:val="BodyText"/>
        <w:widowControl/>
      </w:pPr>
      <m:oMathPara>
        <m:oMathParaPr>
          <m:jc m:val="center"/>
        </m:oMathParaPr>
        <m:oMath>
          <m:sSub>
            <m:e>
              <m:acc>
                <m:accPr>
                  <m:chr m:val="̂"/>
                </m:accPr>
                <m:e>
                  <m:r>
                    <m:t>f</m:t>
                  </m:r>
                </m:e>
              </m:acc>
            </m:e>
            <m:sub>
              <m:r>
                <m:t>A</m:t>
              </m:r>
            </m:sub>
          </m:sSub>
          <m:d>
            <m:dPr>
              <m:begChr m:val="("/>
              <m:endChr m:val=")"/>
              <m:sepChr m:val=""/>
              <m:grow/>
            </m:dPr>
            <m:e>
              <m:r>
                <m:t>a</m:t>
              </m:r>
            </m:e>
          </m:d>
          <m:sSub>
            <m:e>
              <m:acc>
                <m:accPr>
                  <m:chr m:val="̂"/>
                </m:accPr>
                <m:e>
                  <m:r>
                    <m:t>f</m:t>
                  </m:r>
                </m:e>
              </m:acc>
            </m:e>
            <m:sub>
              <m:r>
                <m:t>B</m:t>
              </m:r>
            </m:sub>
          </m:sSub>
          <m:d>
            <m:dPr>
              <m:begChr m:val="("/>
              <m:endChr m:val=")"/>
              <m:sepChr m:val=""/>
              <m:grow/>
            </m:dPr>
            <m:e>
              <m:r>
                <m:t>a</m:t>
              </m:r>
            </m:e>
          </m:d>
          <m:r>
            <m:rPr>
              <m:sty m:val="p"/>
            </m:rPr>
            <m:t>−</m:t>
          </m:r>
          <m:sSub>
            <m:e>
              <m:acc>
                <m:accPr>
                  <m:chr m:val="̂"/>
                </m:accPr>
                <m:e>
                  <m:r>
                    <m:t>f</m:t>
                  </m:r>
                </m:e>
              </m:acc>
            </m:e>
            <m:sub>
              <m:r>
                <m:t>C</m:t>
              </m:r>
            </m:sub>
          </m:sSub>
          <m:d>
            <m:dPr>
              <m:begChr m:val="("/>
              <m:endChr m:val=")"/>
              <m:sepChr m:val=""/>
              <m:grow/>
            </m:dPr>
            <m:e>
              <m:r>
                <m:t>a</m:t>
              </m:r>
            </m:e>
          </m:d>
          <m:r>
            <m:rPr>
              <m:sty m:val="p"/>
            </m:rPr>
            <m:t>=</m:t>
          </m:r>
          <m:r>
            <m:t>0</m:t>
          </m:r>
        </m:oMath>
      </m:oMathPara>
    </w:p>
    <w:p>
      <w:pPr>
        <w:pStyle w:val="FirstParagraph"/>
        <w:widowControl/>
      </w:pPr>
      <w:r>
        <w:t xml:space="preserve">が全</w:t>
      </w:r>
      <m:oMath>
        <m:r>
          <m:t>a</m:t>
        </m:r>
        <m:r>
          <m:rPr>
            <m:sty m:val="p"/>
          </m:rPr>
          <m:t>∈</m:t>
        </m:r>
        <m:r>
          <m:t>H</m:t>
        </m:r>
      </m:oMath>
      <w:r>
        <w:t xml:space="preserve">で成り立つことは、</w:t>
      </w:r>
    </w:p>
    <w:p>
      <w:pPr>
        <w:pStyle w:val="BodyText"/>
        <w:widowControl/>
      </w:pPr>
      <m:oMathPara>
        <m:oMathParaPr>
          <m:jc m:val="center"/>
        </m:oMathParaPr>
        <m:oMath>
          <m:r>
            <m:t>p</m:t>
          </m:r>
          <m:d>
            <m:dPr>
              <m:begChr m:val="("/>
              <m:endChr m:val=")"/>
              <m:sepChr m:val=""/>
              <m:grow/>
            </m:dPr>
            <m:e>
              <m:r>
                <m:t>X</m:t>
              </m:r>
            </m:e>
          </m:d>
          <m:r>
            <m:rPr>
              <m:sty m:val="p"/>
            </m:rPr>
            <m:t>=</m:t>
          </m:r>
          <m:f>
            <m:fPr>
              <m:type m:val="bar"/>
            </m:fPr>
            <m:num>
              <m:sSub>
                <m:e>
                  <m:acc>
                    <m:accPr>
                      <m:chr m:val="̂"/>
                    </m:accPr>
                    <m:e>
                      <m:r>
                        <m:t>f</m:t>
                      </m:r>
                    </m:e>
                  </m:acc>
                </m:e>
                <m:sub>
                  <m:r>
                    <m:t>A</m:t>
                  </m:r>
                </m:sub>
              </m:sSub>
              <m:d>
                <m:dPr>
                  <m:begChr m:val="("/>
                  <m:endChr m:val=")"/>
                  <m:sepChr m:val=""/>
                  <m:grow/>
                </m:dPr>
                <m:e>
                  <m:r>
                    <m:t>X</m:t>
                  </m:r>
                </m:e>
              </m:d>
              <m:sSub>
                <m:e>
                  <m:acc>
                    <m:accPr>
                      <m:chr m:val="̂"/>
                    </m:accPr>
                    <m:e>
                      <m:r>
                        <m:t>f</m:t>
                      </m:r>
                    </m:e>
                  </m:acc>
                </m:e>
                <m:sub>
                  <m:r>
                    <m:t>B</m:t>
                  </m:r>
                </m:sub>
              </m:sSub>
              <m:d>
                <m:dPr>
                  <m:begChr m:val="("/>
                  <m:endChr m:val=")"/>
                  <m:sepChr m:val=""/>
                  <m:grow/>
                </m:dPr>
                <m:e>
                  <m:r>
                    <m:t>X</m:t>
                  </m:r>
                </m:e>
              </m:d>
              <m:r>
                <m:rPr>
                  <m:sty m:val="p"/>
                </m:rPr>
                <m:t>−</m:t>
              </m:r>
              <m:sSub>
                <m:e>
                  <m:acc>
                    <m:accPr>
                      <m:chr m:val="̂"/>
                    </m:accPr>
                    <m:e>
                      <m:r>
                        <m:t>f</m:t>
                      </m:r>
                    </m:e>
                  </m:acc>
                </m:e>
                <m:sub>
                  <m:r>
                    <m:t>C</m:t>
                  </m:r>
                </m:sub>
              </m:sSub>
              <m:d>
                <m:dPr>
                  <m:begChr m:val="("/>
                  <m:endChr m:val=")"/>
                  <m:sepChr m:val=""/>
                  <m:grow/>
                </m:dPr>
                <m:e>
                  <m:r>
                    <m:t>X</m:t>
                  </m:r>
                </m:e>
              </m:d>
            </m:num>
            <m:den>
              <m:sSub>
                <m:e>
                  <m:r>
                    <m:t>Z</m:t>
                  </m:r>
                </m:e>
                <m:sub>
                  <m:r>
                    <m:t>H</m:t>
                  </m:r>
                </m:sub>
              </m:sSub>
              <m:d>
                <m:dPr>
                  <m:begChr m:val="("/>
                  <m:endChr m:val=")"/>
                  <m:sepChr m:val=""/>
                  <m:grow/>
                </m:dPr>
                <m:e>
                  <m:r>
                    <m:t>X</m:t>
                  </m:r>
                </m:e>
              </m:d>
            </m:den>
          </m:f>
        </m:oMath>
      </m:oMathPara>
    </w:p>
    <w:p>
      <w:pPr>
        <w:pStyle w:val="FirstParagraph"/>
        <w:widowControl/>
      </w:pPr>
      <w:r>
        <w:t xml:space="preserve">が多項式であり、所定次数以下であることと同値である。検証者は</w:t>
      </w:r>
      <m:oMath>
        <m:r>
          <m:t>p</m:t>
        </m:r>
      </m:oMath>
      <w:r>
        <w:t xml:space="preserve">をvirtual oracleとして構成し、その低次数性を検査する。これがunivariate rowcheckである</w:t>
      </w:r>
      <w:r>
        <w:t xml:space="preserve"> </w:t>
      </w:r>
      <w:r>
        <w:t xml:space="preserve">[3, pp. 20, 29–30]</w:t>
      </w:r>
      <w:r>
        <w:t xml:space="preserve">。</w:t>
      </w:r>
    </w:p>
    <w:bookmarkEnd w:id="111"/>
    <w:bookmarkStart w:id="112" w:name="lincheckからsumcheckへの還元"/>
    <w:p>
      <w:pPr>
        <w:pStyle w:val="Heading3"/>
        <w:keepNext/>
        <w:keepLines/>
      </w:pPr>
      <w:r>
        <w:rPr>
          <w:rStyle w:val="SectionNumber"/>
        </w:rPr>
        <w:t xml:space="preserve">4.4.3</w:t>
      </w:r>
      <w:r>
        <w:tab/>
      </w:r>
      <w:r>
        <w:t xml:space="preserve">lincheckからsumcheckへの還元</w:t>
      </w:r>
    </w:p>
    <w:p>
      <w:pPr>
        <w:pStyle w:val="FirstParagraph"/>
        <w:widowControl/>
      </w:pPr>
      <m:oMath>
        <m:r>
          <m:t>x</m:t>
        </m:r>
        <m:r>
          <m:rPr>
            <m:sty m:val="p"/>
          </m:rPr>
          <m:t>=</m:t>
        </m:r>
        <m:r>
          <m:t>M</m:t>
        </m:r>
        <m:r>
          <m:t>y</m:t>
        </m:r>
      </m:oMath>
      <w:r>
        <w:t xml:space="preserve">を直接検査する代わりに、検証者は乱数</w:t>
      </w:r>
      <m:oMath>
        <m:r>
          <m:t>α</m:t>
        </m:r>
        <m:r>
          <m:rPr>
            <m:sty m:val="p"/>
          </m:rPr>
          <m:t>∈</m:t>
        </m:r>
        <m:r>
          <m:rPr>
            <m:sty m:val="p"/>
            <m:scr m:val="double-struck"/>
          </m:rPr>
          <m:t>F</m:t>
        </m:r>
      </m:oMath>
      <w:r>
        <w:t xml:space="preserve">を選び、</w:t>
      </w:r>
    </w:p>
    <w:p>
      <w:pPr>
        <w:pStyle w:val="BodyText"/>
        <w:widowControl/>
      </w:pPr>
      <m:oMathPara>
        <m:oMathParaPr>
          <m:jc m:val="center"/>
        </m:oMathParaPr>
        <m:oMath>
          <m:r>
            <m:t>h</m:t>
          </m:r>
          <m:d>
            <m:dPr>
              <m:begChr m:val="("/>
              <m:endChr m:val=")"/>
              <m:sepChr m:val=""/>
              <m:grow/>
            </m:dPr>
            <m:e>
              <m:r>
                <m:t>α</m:t>
              </m:r>
            </m:e>
          </m:d>
          <m:r>
            <m:rPr>
              <m:sty m:val="p"/>
            </m:rPr>
            <m:t>=</m:t>
          </m:r>
          <m:nary>
            <m:naryPr>
              <m:chr m:val="∑"/>
              <m:limLoc m:val="undOvr"/>
              <m:subHide m:val="off"/>
              <m:supHide m:val="off"/>
            </m:naryPr>
            <m:sub>
              <m:r>
                <m:t>i</m:t>
              </m:r>
              <m:r>
                <m:rPr>
                  <m:sty m:val="p"/>
                </m:rPr>
                <m:t>=</m:t>
              </m:r>
              <m:r>
                <m:t>0</m:t>
              </m:r>
            </m:sub>
            <m:sup>
              <m:r>
                <m:t>m</m:t>
              </m:r>
              <m:r>
                <m:rPr>
                  <m:sty m:val="p"/>
                </m:rPr>
                <m:t>−</m:t>
              </m:r>
              <m:r>
                <m:t>1</m:t>
              </m:r>
            </m:sup>
            <m:e>
              <m:sSup>
                <m:e>
                  <m:r>
                    <m:t>α</m:t>
                  </m:r>
                </m:e>
                <m:sup>
                  <m:r>
                    <m:t>i</m:t>
                  </m:r>
                </m:sup>
              </m:sSup>
            </m:e>
          </m:nary>
          <m:d>
            <m:dPr>
              <m:begChr m:val="("/>
              <m:endChr m:val=")"/>
              <m:sepChr m:val=""/>
              <m:grow/>
            </m:dPr>
            <m:e>
              <m:sSub>
                <m:e>
                  <m:r>
                    <m:t>x</m:t>
                  </m:r>
                </m:e>
                <m:sub>
                  <m:r>
                    <m:t>i</m:t>
                  </m:r>
                </m:sub>
              </m:sSub>
              <m:r>
                <m:rPr>
                  <m:sty m:val="p"/>
                </m:rPr>
                <m:t>−</m:t>
              </m:r>
              <m:sSub>
                <m:e>
                  <m:d>
                    <m:dPr>
                      <m:begChr m:val="("/>
                      <m:endChr m:val=")"/>
                      <m:sepChr m:val=""/>
                      <m:grow/>
                    </m:dPr>
                    <m:e>
                      <m:r>
                        <m:t>M</m:t>
                      </m:r>
                      <m:r>
                        <m:t>y</m:t>
                      </m:r>
                    </m:e>
                  </m:d>
                </m:e>
                <m:sub>
                  <m:r>
                    <m:t>i</m:t>
                  </m:r>
                </m:sub>
              </m:sSub>
            </m:e>
          </m:d>
        </m:oMath>
      </m:oMathPara>
    </w:p>
    <w:p>
      <w:pPr>
        <w:pStyle w:val="FirstParagraph"/>
        <w:widowControl/>
      </w:pPr>
      <w:r>
        <w:t xml:space="preserve">を零とする。</w:t>
      </w:r>
      <m:oMath>
        <m:r>
          <m:t>x</m:t>
        </m:r>
        <m:r>
          <m:rPr>
            <m:sty m:val="p"/>
          </m:rPr>
          <m:t>≠</m:t>
        </m:r>
        <m:r>
          <m:t>M</m:t>
        </m:r>
        <m:r>
          <m:t>y</m:t>
        </m:r>
      </m:oMath>
      <w:r>
        <w:t xml:space="preserve">なら</w:t>
      </w:r>
      <m:oMath>
        <m:r>
          <m:t>h</m:t>
        </m:r>
        <m:d>
          <m:dPr>
            <m:begChr m:val="("/>
            <m:endChr m:val=")"/>
            <m:sepChr m:val=""/>
            <m:grow/>
          </m:dPr>
          <m:e>
            <m:r>
              <m:t>X</m:t>
            </m:r>
          </m:e>
        </m:d>
      </m:oMath>
      <w:r>
        <w:t xml:space="preserve">は非零多項式であり、</w:t>
      </w:r>
      <m:oMath>
        <m:r>
          <m:t>h</m:t>
        </m:r>
        <m:d>
          <m:dPr>
            <m:begChr m:val="("/>
            <m:endChr m:val=")"/>
            <m:sepChr m:val=""/>
            <m:grow/>
          </m:dPr>
          <m:e>
            <m:r>
              <m:t>α</m:t>
            </m:r>
          </m:e>
        </m:d>
        <m:r>
          <m:rPr>
            <m:sty m:val="p"/>
          </m:rPr>
          <m:t>=</m:t>
        </m:r>
        <m:r>
          <m:t>0</m:t>
        </m:r>
      </m:oMath>
      <w:r>
        <w:t xml:space="preserve">となる確率は次数を</w:t>
      </w:r>
      <m:oMath>
        <m:d>
          <m:dPr>
            <m:begChr m:val="|"/>
            <m:endChr m:val="|"/>
            <m:sepChr m:val=""/>
            <m:grow/>
          </m:dPr>
          <m:e>
            <m:r>
              <m:rPr>
                <m:sty m:val="p"/>
                <m:scr m:val="double-struck"/>
              </m:rPr>
              <m:t>F</m:t>
            </m:r>
          </m:e>
        </m:d>
      </m:oMath>
      <w:r>
        <w:t xml:space="preserve">で割った程度に抑えられる。内積を展開すると、</w:t>
      </w:r>
      <m:oMath>
        <m:r>
          <m:t>h</m:t>
        </m:r>
        <m:d>
          <m:dPr>
            <m:begChr m:val="("/>
            <m:endChr m:val=")"/>
            <m:sepChr m:val=""/>
            <m:grow/>
          </m:dPr>
          <m:e>
            <m:r>
              <m:t>α</m:t>
            </m:r>
          </m:e>
        </m:d>
      </m:oMath>
      <w:r>
        <w:t xml:space="preserve">は低次数多項式の評価値の和として表せるため、単変数sumcheckへ還元できる</w:t>
      </w:r>
      <w:r>
        <w:t xml:space="preserve"> </w:t>
      </w:r>
      <w:r>
        <w:t xml:space="preserve">[3, pp. 26–27]</w:t>
      </w:r>
      <w:r>
        <w:t xml:space="preserve">。</w:t>
      </w:r>
    </w:p>
    <w:bookmarkEnd w:id="112"/>
    <w:bookmarkStart w:id="113" w:name="単変数sumcheckの商剰余分解"/>
    <w:p>
      <w:pPr>
        <w:pStyle w:val="Heading3"/>
        <w:keepNext/>
        <w:keepLines/>
      </w:pPr>
      <w:r>
        <w:rPr>
          <w:rStyle w:val="SectionNumber"/>
        </w:rPr>
        <w:t xml:space="preserve">4.4.4</w:t>
      </w:r>
      <w:r>
        <w:tab/>
      </w:r>
      <w:r>
        <w:t xml:space="preserve">単変数sumcheckの商・剰余分解</w:t>
      </w:r>
    </w:p>
    <w:p>
      <w:pPr>
        <w:pStyle w:val="FirstParagraph"/>
        <w:widowControl/>
      </w:pPr>
      <m:oMath>
        <m:r>
          <m:t>H</m:t>
        </m:r>
      </m:oMath>
      <w:r>
        <w:t xml:space="preserve">上の和を検査する入力多項式を</w:t>
      </w:r>
      <m:oMath>
        <m:acc>
          <m:accPr>
            <m:chr m:val="̂"/>
          </m:accPr>
          <m:e>
            <m:r>
              <m:t>f</m:t>
            </m:r>
          </m:e>
        </m:acc>
      </m:oMath>
      <w:r>
        <w:t xml:space="preserve">とする。消失多項式</w:t>
      </w:r>
      <m:oMath>
        <m:sSub>
          <m:e>
            <m:r>
              <m:t>Z</m:t>
            </m:r>
          </m:e>
          <m:sub>
            <m:r>
              <m:t>H</m:t>
            </m:r>
          </m:sub>
        </m:sSub>
      </m:oMath>
      <w:r>
        <w:t xml:space="preserve">で割り、</w:t>
      </w:r>
    </w:p>
    <w:p>
      <w:pPr>
        <w:pStyle w:val="BodyText"/>
        <w:widowControl/>
      </w:pPr>
      <m:oMathPara>
        <m:oMathParaPr>
          <m:jc m:val="center"/>
        </m:oMathParaPr>
        <m:oMath>
          <m:acc>
            <m:accPr>
              <m:chr m:val="̂"/>
            </m:accPr>
            <m:e>
              <m:r>
                <m:t>f</m:t>
              </m:r>
            </m:e>
          </m:acc>
          <m:d>
            <m:dPr>
              <m:begChr m:val="("/>
              <m:endChr m:val=")"/>
              <m:sepChr m:val=""/>
              <m:grow/>
            </m:dPr>
            <m:e>
              <m:r>
                <m:t>X</m:t>
              </m:r>
            </m:e>
          </m:d>
          <m:r>
            <m:rPr>
              <m:sty m:val="p"/>
            </m:rPr>
            <m:t>=</m:t>
          </m:r>
          <m:acc>
            <m:accPr>
              <m:chr m:val="̂"/>
            </m:accPr>
            <m:e>
              <m:r>
                <m:t>g</m:t>
              </m:r>
            </m:e>
          </m:acc>
          <m:d>
            <m:dPr>
              <m:begChr m:val="("/>
              <m:endChr m:val=")"/>
              <m:sepChr m:val=""/>
              <m:grow/>
            </m:dPr>
            <m:e>
              <m:r>
                <m:t>X</m:t>
              </m:r>
            </m:e>
          </m:d>
          <m:r>
            <m:rPr>
              <m:sty m:val="p"/>
            </m:rPr>
            <m:t>+</m:t>
          </m:r>
          <m:r>
            <m:t>β</m:t>
          </m:r>
          <m:sSup>
            <m:e>
              <m:r>
                <m:t>X</m:t>
              </m:r>
            </m:e>
            <m:sup>
              <m:d>
                <m:dPr>
                  <m:begChr m:val="|"/>
                  <m:endChr m:val="|"/>
                  <m:sepChr m:val=""/>
                  <m:grow/>
                </m:dPr>
                <m:e>
                  <m:r>
                    <m:t>H</m:t>
                  </m:r>
                </m:e>
              </m:d>
              <m:r>
                <m:rPr>
                  <m:sty m:val="p"/>
                </m:rPr>
                <m:t>−</m:t>
              </m:r>
              <m:r>
                <m:t>1</m:t>
              </m:r>
            </m:sup>
          </m:sSup>
          <m:r>
            <m:rPr>
              <m:sty m:val="p"/>
            </m:rPr>
            <m:t>+</m:t>
          </m:r>
          <m:sSub>
            <m:e>
              <m:r>
                <m:t>Z</m:t>
              </m:r>
            </m:e>
            <m:sub>
              <m:r>
                <m:t>H</m:t>
              </m:r>
            </m:sub>
          </m:sSub>
          <m:d>
            <m:dPr>
              <m:begChr m:val="("/>
              <m:endChr m:val=")"/>
              <m:sepChr m:val=""/>
              <m:grow/>
            </m:dPr>
            <m:e>
              <m:r>
                <m:t>X</m:t>
              </m:r>
            </m:e>
          </m:d>
          <m:acc>
            <m:accPr>
              <m:chr m:val="̂"/>
            </m:accPr>
            <m:e>
              <m:r>
                <m:t>h</m:t>
              </m:r>
            </m:e>
          </m:acc>
          <m:d>
            <m:dPr>
              <m:begChr m:val="("/>
              <m:endChr m:val=")"/>
              <m:sepChr m:val=""/>
              <m:grow/>
            </m:dPr>
            <m:e>
              <m:r>
                <m:t>X</m:t>
              </m:r>
            </m:e>
          </m:d>
          <m:r>
            <m:rPr>
              <m:sty m:val="p"/>
            </m:rPr>
            <m:t>,</m:t>
          </m:r>
        </m:oMath>
      </m:oMathPara>
    </w:p>
    <w:p>
      <w:pPr>
        <w:pStyle w:val="FirstParagraph"/>
        <w:widowControl/>
      </w:pPr>
      <m:oMathPara>
        <m:oMathParaPr>
          <m:jc m:val="center"/>
        </m:oMathParaPr>
        <m:oMath>
          <m:r>
            <m:rPr>
              <m:sty m:val="p"/>
            </m:rPr>
            <m:t>deg</m:t>
          </m:r>
          <m:acc>
            <m:accPr>
              <m:chr m:val="̂"/>
            </m:accPr>
            <m:e>
              <m:r>
                <m:t>g</m:t>
              </m:r>
            </m:e>
          </m:acc>
          <m:r>
            <m:rPr>
              <m:sty m:val="p"/>
            </m:rPr>
            <m:t>&lt;</m:t>
          </m:r>
          <m:d>
            <m:dPr>
              <m:begChr m:val="|"/>
              <m:endChr m:val="|"/>
              <m:sepChr m:val=""/>
              <m:grow/>
            </m:dPr>
            <m:e>
              <m:r>
                <m:t>H</m:t>
              </m:r>
            </m:e>
          </m:d>
          <m:r>
            <m:rPr>
              <m:sty m:val="p"/>
            </m:rPr>
            <m:t>−</m:t>
          </m:r>
          <m:r>
            <m:t>1</m:t>
          </m:r>
        </m:oMath>
      </m:oMathPara>
    </w:p>
    <w:p>
      <w:pPr>
        <w:pStyle w:val="FirstParagraph"/>
        <w:widowControl/>
      </w:pPr>
      <w:r>
        <w:t xml:space="preserve">と分解する。affine subspace</w:t>
      </w:r>
      <w:r>
        <w:t xml:space="preserve"> </w:t>
      </w:r>
      <m:oMath>
        <m:r>
          <m:t>H</m:t>
        </m:r>
      </m:oMath>
      <w:r>
        <w:t xml:space="preserve">では、次数</w:t>
      </w:r>
      <m:oMath>
        <m:r>
          <m:rPr>
            <m:sty m:val="p"/>
          </m:rPr>
          <m:t>&lt;</m:t>
        </m:r>
        <m:d>
          <m:dPr>
            <m:begChr m:val="|"/>
            <m:endChr m:val="|"/>
            <m:sepChr m:val=""/>
            <m:grow/>
          </m:dPr>
          <m:e>
            <m:r>
              <m:t>H</m:t>
            </m:r>
          </m:e>
        </m:d>
        <m:r>
          <m:rPr>
            <m:sty m:val="p"/>
          </m:rPr>
          <m:t>−</m:t>
        </m:r>
        <m:r>
          <m:t>1</m:t>
        </m:r>
      </m:oMath>
      <w:r>
        <w:t xml:space="preserve">の多項式</w:t>
      </w:r>
      <m:oMath>
        <m:r>
          <m:t>g</m:t>
        </m:r>
      </m:oMath>
      <w:r>
        <w:t xml:space="preserve">の総和は零であるため、</w:t>
      </w:r>
      <m:oMath>
        <m:nary>
          <m:naryPr>
            <m:chr m:val="∑"/>
            <m:limLoc m:val="undOvr"/>
            <m:subHide m:val="off"/>
            <m:supHide m:val="on"/>
          </m:naryPr>
          <m:sub>
            <m:r>
              <m:t>a</m:t>
            </m:r>
            <m:r>
              <m:rPr>
                <m:sty m:val="p"/>
              </m:rPr>
              <m:t>∈</m:t>
            </m:r>
            <m:r>
              <m:t>H</m:t>
            </m:r>
          </m:sub>
          <m:sup>
            <m:r>
              <m:t>​</m:t>
            </m:r>
          </m:sup>
          <m:e>
            <m:acc>
              <m:accPr>
                <m:chr m:val="̂"/>
              </m:accPr>
              <m:e>
                <m:r>
                  <m:t>f</m:t>
                </m:r>
              </m:e>
            </m:acc>
          </m:e>
        </m:nary>
        <m:d>
          <m:dPr>
            <m:begChr m:val="("/>
            <m:endChr m:val=")"/>
            <m:sepChr m:val=""/>
            <m:grow/>
          </m:dPr>
          <m:e>
            <m:r>
              <m:t>a</m:t>
            </m:r>
          </m:e>
        </m:d>
      </m:oMath>
      <w:r>
        <w:t xml:space="preserve">は係数</w:t>
      </w:r>
      <m:oMath>
        <m:r>
          <m:t>β</m:t>
        </m:r>
      </m:oMath>
      <w:r>
        <w:t xml:space="preserve">だけで決まる。証明者は主に</w:t>
      </w:r>
      <m:oMath>
        <m:acc>
          <m:accPr>
            <m:chr m:val="̂"/>
          </m:accPr>
          <m:e>
            <m:r>
              <m:t>h</m:t>
            </m:r>
          </m:e>
        </m:acc>
      </m:oMath>
      <w:r>
        <w:t xml:space="preserve">の評価を送り、検証者は適切な線形結合がより低いrateのReed–Solomon符号語であることを検査する</w:t>
      </w:r>
      <w:r>
        <w:t xml:space="preserve"> </w:t>
      </w:r>
      <w:r>
        <w:t xml:space="preserve">[3, pp. 21–22]</w:t>
      </w:r>
      <w:r>
        <w:t xml:space="preserve">。</w:t>
      </w:r>
    </w:p>
    <w:bookmarkEnd w:id="113"/>
    <w:bookmarkStart w:id="114" w:name="零知識化-1"/>
    <w:p>
      <w:pPr>
        <w:pStyle w:val="Heading3"/>
        <w:keepNext/>
        <w:keepLines/>
      </w:pPr>
      <w:r>
        <w:rPr>
          <w:rStyle w:val="SectionNumber"/>
        </w:rPr>
        <w:t xml:space="preserve">4.4.5</w:t>
      </w:r>
      <w:r>
        <w:tab/>
      </w:r>
      <w:r>
        <w:t xml:space="preserve">零知識化</w:t>
      </w:r>
    </w:p>
    <w:p>
      <w:pPr>
        <w:pStyle w:val="FirstParagraph"/>
        <w:widowControl/>
      </w:pPr>
      <w:r>
        <w:t xml:space="preserve">Auroraは、witnessを一意な最小次数多項式で符号化せず、制約領域上の値を固定したまま余剰次数へランダム多項式を加えるrandomized LDEを用いる。これにより、制約領域とdisjointな</w:t>
      </w:r>
      <m:oMath>
        <m:r>
          <m:t>L</m:t>
        </m:r>
      </m:oMath>
      <w:r>
        <w:t xml:space="preserve">上の少数評価は一様乱数になる。しかし、</w:t>
      </w:r>
      <m:oMath>
        <m:sSub>
          <m:e>
            <m:r>
              <m:t>Z</m:t>
            </m:r>
          </m:e>
          <m:sub>
            <m:r>
              <m:t>H</m:t>
            </m:r>
          </m:sub>
        </m:sSub>
      </m:oMath>
      <w:r>
        <w:t xml:space="preserve">で除算するとrandomnessが消える場合があるため、sumcheck前にランダムcodeword</w:t>
      </w:r>
      <w:r>
        <w:t xml:space="preserve"> </w:t>
      </w:r>
      <m:oMath>
        <m:r>
          <m:t>q</m:t>
        </m:r>
      </m:oMath>
      <w:r>
        <w:t xml:space="preserve">を送り、検証者乱数</w:t>
      </w:r>
      <m:oMath>
        <m:r>
          <m:t>c</m:t>
        </m:r>
      </m:oMath>
      <w:r>
        <w:t xml:space="preserve">で</w:t>
      </w:r>
    </w:p>
    <w:p>
      <w:pPr>
        <w:pStyle w:val="BodyText"/>
        <w:widowControl/>
      </w:pPr>
      <m:oMathPara>
        <m:oMathParaPr>
          <m:jc m:val="center"/>
        </m:oMathParaPr>
        <m:oMath>
          <m:r>
            <m:t>p</m:t>
          </m:r>
          <m:r>
            <m:rPr>
              <m:sty m:val="p"/>
            </m:rPr>
            <m:t>=</m:t>
          </m:r>
          <m:r>
            <m:t>c</m:t>
          </m:r>
          <m:r>
            <m:t>f</m:t>
          </m:r>
          <m:r>
            <m:rPr>
              <m:sty m:val="p"/>
            </m:rPr>
            <m:t>+</m:t>
          </m:r>
          <m:r>
            <m:t>q</m:t>
          </m:r>
        </m:oMath>
      </m:oMathPara>
    </w:p>
    <w:p>
      <w:pPr>
        <w:pStyle w:val="FirstParagraph"/>
        <w:widowControl/>
      </w:pPr>
      <w:r>
        <w:t xml:space="preserve">というrandom self-reductionを行う。正しい主張は保たれ、不正な主張が偶然正しくなる確率は</w:t>
      </w:r>
      <m:oMath>
        <m:r>
          <m:t>1</m:t>
        </m:r>
        <m:r>
          <m:rPr>
            <m:sty m:val="p"/>
          </m:rPr>
          <m:t>/</m:t>
        </m:r>
        <m:d>
          <m:dPr>
            <m:begChr m:val="|"/>
            <m:endChr m:val="|"/>
            <m:sepChr m:val=""/>
            <m:grow/>
          </m:dPr>
          <m:e>
            <m:r>
              <m:rPr>
                <m:sty m:val="p"/>
                <m:scr m:val="double-struck"/>
              </m:rPr>
              <m:t>F</m:t>
            </m:r>
          </m:e>
        </m:d>
      </m:oMath>
      <w:r>
        <w:t xml:space="preserve">である</w:t>
      </w:r>
      <w:r>
        <w:t xml:space="preserve"> </w:t>
      </w:r>
      <w:r>
        <w:t xml:space="preserve">[3, pp. 11–12, 23–24, 30–32]</w:t>
      </w:r>
      <w:r>
        <w:t xml:space="preserve">。</w:t>
      </w:r>
    </w:p>
    <w:bookmarkEnd w:id="114"/>
    <w:bookmarkStart w:id="118" w:name="通常iopとargumentへのコンパイル"/>
    <w:p>
      <w:pPr>
        <w:pStyle w:val="Heading3"/>
        <w:keepNext/>
        <w:keepLines/>
      </w:pPr>
      <w:r>
        <w:rPr>
          <w:rStyle w:val="SectionNumber"/>
        </w:rPr>
        <w:t xml:space="preserve">4.4.6</w:t>
      </w:r>
      <w:r>
        <w:tab/>
      </w:r>
      <w:r>
        <w:t xml:space="preserve">通常IOPとargumentへのコンパイル</w:t>
      </w:r>
    </w:p>
    <w:p>
      <w:pPr>
        <w:pStyle w:val="FirstParagraph"/>
        <w:widowControl/>
      </w:pPr>
      <w:r>
        <w:t xml:space="preserve">rowcheck・lincheck・sumcheckの説明は、証明者が正しいrateのReed–Solomon符号語を送ると仮定したRS-encoded IOPとして行われる。一般の不正証明者へ拡張するため、すべてのoracleとrational constraintをランダム線形結合し、少数のlow-degree testへまとめる。その後、BCS変換で各oracleをMerkle木へcommitし、Fiat–Shamirでchallengeを生成する</w:t>
      </w:r>
      <w:r>
        <w:t xml:space="preserve"> </w:t>
      </w:r>
      <w:r>
        <w:t xml:space="preserve">[3, pp. 34–44]</w:t>
      </w:r>
      <w:r>
        <w:t xml:space="preserve">。</w:t>
      </w:r>
    </w:p>
    <w:p>
      <w:pPr>
        <w:pStyle w:val="CaptionedFigure"/>
        <w:keepNext/>
        <w:spacing w:before="100" w:after="20"/>
        <w:jc w:val="center"/>
      </w:pPr>
      <w:r>
        <w:drawing>
          <wp:inline>
            <wp:extent cx="5969000" cy="2261936"/>
            <wp:effectExtent b="0" l="0" r="0" t="0"/>
            <wp:docPr descr="R1CSをRSオラクル、lincheck、rowcheck、単変数sumcheck、BCS変換へ分解する模式図。" title="Aurora処理パイプライン" id="116" name="Picture"/>
            <a:graphic>
              <a:graphicData uri="http://schemas.openxmlformats.org/drawingml/2006/picture">
                <pic:pic>
                  <pic:nvPicPr>
                    <pic:cNvPr descr="/mnt/data/zkp_report_assets/aurora_pipeline.png" id="117" name="Picture"/>
                    <pic:cNvPicPr>
                      <a:picLocks noChangeArrowheads="1" noChangeAspect="1"/>
                    </pic:cNvPicPr>
                  </pic:nvPicPr>
                  <pic:blipFill>
                    <a:blip r:embed="rId115"/>
                    <a:stretch>
                      <a:fillRect/>
                    </a:stretch>
                  </pic:blipFill>
                  <pic:spPr bwMode="auto">
                    <a:xfrm>
                      <a:off x="0" y="0"/>
                      <a:ext cx="5969000" cy="2261936"/>
                    </a:xfrm>
                    <a:prstGeom prst="rect">
                      <a:avLst/>
                    </a:prstGeom>
                    <a:noFill/>
                    <a:ln w="9525">
                      <a:noFill/>
                      <a:headEnd/>
                      <a:tailEnd/>
                    </a:ln>
                  </pic:spPr>
                </pic:pic>
              </a:graphicData>
            </a:graphic>
          </wp:inline>
        </w:drawing>
      </w:r>
    </w:p>
    <w:p>
      <w:pPr>
        <w:pStyle w:val="ImageCaption"/>
        <w:keepLines/>
      </w:pPr>
      <w:r>
        <w:t xml:space="preserve">図3　Auroraの処理パイプライン。R1CSを三つのlincheckと一つのrowcheckへ分解し、単変数sumcheckと低次数検査へ接続する。</w:t>
      </w:r>
    </w:p>
    <w:bookmarkEnd w:id="118"/>
    <w:bookmarkEnd w:id="119"/>
    <w:bookmarkStart w:id="126" w:name="課題と制約-2"/>
    <w:p>
      <w:pPr>
        <w:pStyle w:val="Heading2"/>
        <w:keepNext/>
        <w:keepLines/>
      </w:pPr>
      <w:r>
        <w:rPr>
          <w:rStyle w:val="SectionNumber"/>
        </w:rPr>
        <w:t xml:space="preserve">4.5</w:t>
      </w:r>
      <w:r>
        <w:tab/>
      </w:r>
      <w:r>
        <w:t xml:space="preserve">課題と制約</w:t>
      </w:r>
    </w:p>
    <w:bookmarkStart w:id="120" w:name="検証者は明示的r1csを線形時間で読む"/>
    <w:p>
      <w:pPr>
        <w:pStyle w:val="Heading3"/>
        <w:keepNext/>
        <w:keepLines/>
      </w:pPr>
      <w:r>
        <w:rPr>
          <w:rStyle w:val="SectionNumber"/>
        </w:rPr>
        <w:t xml:space="preserve">4.5.1</w:t>
      </w:r>
      <w:r>
        <w:tab/>
      </w:r>
      <w:r>
        <w:t xml:space="preserve">検証者は明示的R1CSを線形時間で読む</w:t>
      </w:r>
    </w:p>
    <w:p>
      <w:pPr>
        <w:pStyle w:val="FirstParagraph"/>
        <w:widowControl/>
      </w:pPr>
      <w:r>
        <w:t xml:space="preserve">Auroraのverifier complexityは</w:t>
      </w:r>
      <m:oMath>
        <m:r>
          <m:t>O</m:t>
        </m:r>
        <m:d>
          <m:dPr>
            <m:begChr m:val="("/>
            <m:endChr m:val=")"/>
            <m:sepChr m:val=""/>
            <m:grow/>
          </m:dPr>
          <m:e>
            <m:r>
              <m:t>N</m:t>
            </m:r>
          </m:e>
        </m:d>
      </m:oMath>
      <w:r>
        <w:t xml:space="preserve">である。これは弱点であると同時に、入力statement自体が</w:t>
      </w:r>
      <m:oMath>
        <m:r>
          <m:t>N</m:t>
        </m:r>
      </m:oMath>
      <w:r>
        <w:t xml:space="preserve">個の非零係数を持つ明示的R1CSである以上、読み込みに</w:t>
      </w:r>
      <m:oMath>
        <m:r>
          <m:t>Ω</m:t>
        </m:r>
        <m:d>
          <m:dPr>
            <m:begChr m:val="("/>
            <m:endChr m:val=")"/>
            <m:sepChr m:val=""/>
            <m:grow/>
          </m:dPr>
          <m:e>
            <m:r>
              <m:t>N</m:t>
            </m:r>
          </m:e>
        </m:d>
      </m:oMath>
      <w:r>
        <w:t xml:space="preserve">が必要というモデル上の下限でもある</w:t>
      </w:r>
      <w:r>
        <w:t xml:space="preserve"> </w:t>
      </w:r>
      <w:r>
        <w:t xml:space="preserve">[3, pp. 7, 10]</w:t>
      </w:r>
      <w:r>
        <w:t xml:space="preserve">。したがって、「短いプログラムを</w:t>
      </w:r>
      <m:oMath>
        <m:r>
          <m:t>T</m:t>
        </m:r>
      </m:oMath>
      <w:r>
        <w:t xml:space="preserve">step実行した」という一様計算を、</w:t>
      </w:r>
      <m:oMath>
        <m:r>
          <m:t>O</m:t>
        </m:r>
        <m:d>
          <m:dPr>
            <m:begChr m:val="("/>
            <m:endChr m:val=")"/>
            <m:sepChr m:val=""/>
            <m:grow/>
          </m:dPr>
          <m:e>
            <m:r>
              <m:t>T</m:t>
            </m:r>
          </m:e>
        </m:d>
      </m:oMath>
      <w:r>
        <w:t xml:space="preserve">サイズR1CSへ完全展開して証明する用途では、STARKのネイティブモデルより不利になり得る。</w:t>
      </w:r>
    </w:p>
    <w:bookmarkEnd w:id="120"/>
    <w:bookmarkStart w:id="121" w:name="r1csコンパイルのコスト"/>
    <w:p>
      <w:pPr>
        <w:pStyle w:val="Heading3"/>
        <w:keepNext/>
        <w:keepLines/>
      </w:pPr>
      <w:r>
        <w:rPr>
          <w:rStyle w:val="SectionNumber"/>
        </w:rPr>
        <w:t xml:space="preserve">4.5.2</w:t>
      </w:r>
      <w:r>
        <w:tab/>
      </w:r>
      <w:r>
        <w:t xml:space="preserve">R1CSコンパイルのコスト</w:t>
      </w:r>
    </w:p>
    <w:p>
      <w:pPr>
        <w:pStyle w:val="FirstParagraph"/>
        <w:widowControl/>
      </w:pPr>
      <w:r>
        <w:t xml:space="preserve">高水準プログラムからR1CSへ落とす際、bit operation、memory access、range check、conditional branchなどが大量のconstraintを生む。Aurora自体の効率はR1CSサイズ</w:t>
      </w:r>
      <m:oMath>
        <m:r>
          <m:t>N</m:t>
        </m:r>
      </m:oMath>
      <w:r>
        <w:t xml:space="preserve">に対して良好でも、front-end compilerのarithmetization blowupが総コストを支配する場合がある。原論文のlibiopは低水準R1CS以降を扱い、program-to-R1CS reduction自体を主対象としていない</w:t>
      </w:r>
      <w:r>
        <w:t xml:space="preserve"> </w:t>
      </w:r>
      <w:r>
        <w:t xml:space="preserve">[3, p. 44]</w:t>
      </w:r>
      <w:r>
        <w:t xml:space="preserve">。</w:t>
      </w:r>
    </w:p>
    <w:bookmarkEnd w:id="121"/>
    <w:bookmarkStart w:id="122" w:name="public-key-snarkとのproof-size差"/>
    <w:p>
      <w:pPr>
        <w:pStyle w:val="Heading3"/>
        <w:keepNext/>
        <w:keepLines/>
      </w:pPr>
      <w:r>
        <w:rPr>
          <w:rStyle w:val="SectionNumber"/>
        </w:rPr>
        <w:t xml:space="preserve">4.5.3</w:t>
      </w:r>
      <w:r>
        <w:tab/>
      </w:r>
      <w:r>
        <w:t xml:space="preserve">public-key SNARKとのproof size差</w:t>
      </w:r>
    </w:p>
    <w:p>
      <w:pPr>
        <w:pStyle w:val="FirstParagraph"/>
        <w:widowControl/>
      </w:pPr>
      <w:r>
        <w:t xml:space="preserve">AuroraはIOP系透明zkSNARKの中では非常に短いが、pairingや離散対数に基づく非耐量子SNARKは数百byteから数KBのproofを実現する。原論文は、このgapを閉じることをopen problemとして明記する</w:t>
      </w:r>
      <w:r>
        <w:t xml:space="preserve"> </w:t>
      </w:r>
      <w:r>
        <w:t xml:space="preserve">[3, p. 45]</w:t>
      </w:r>
      <w:r>
        <w:t xml:space="preserve">。長期安全性とtransparent setupを優先する代わりに、proof sizeと検証時間でコストを負う。</w:t>
      </w:r>
    </w:p>
    <w:bookmarkEnd w:id="122"/>
    <w:bookmarkStart w:id="123" w:name="bcsmerkleコストが支配的"/>
    <w:p>
      <w:pPr>
        <w:pStyle w:val="Heading3"/>
        <w:keepNext/>
        <w:keepLines/>
      </w:pPr>
      <w:r>
        <w:rPr>
          <w:rStyle w:val="SectionNumber"/>
        </w:rPr>
        <w:t xml:space="preserve">4.5.4</w:t>
      </w:r>
      <w:r>
        <w:tab/>
      </w:r>
      <w:r>
        <w:t xml:space="preserve">BCS・Merkleコストが支配的</w:t>
      </w:r>
    </w:p>
    <w:p>
      <w:pPr>
        <w:pStyle w:val="FirstParagraph"/>
        <w:widowControl/>
      </w:pPr>
      <w:r>
        <w:t xml:space="preserve">2019年実装では、proof sizeの大部分がauthentication digestであり、verifier timeにもBCS変換のMerkle path検証が加わる</w:t>
      </w:r>
      <w:r>
        <w:t xml:space="preserve"> </w:t>
      </w:r>
      <w:r>
        <w:t xml:space="preserve">[3, pp. 44–45]</w:t>
      </w:r>
      <w:r>
        <w:t xml:space="preserve">。query数は対数でも、各queryが複数oracle・複数FRI layerのpathを伴うため、column batching、path pruning、hash selectionが重要である。</w:t>
      </w:r>
    </w:p>
    <w:bookmarkEnd w:id="123"/>
    <w:bookmarkStart w:id="124" w:name="iopラウンド数とfiatshamir-transcript"/>
    <w:p>
      <w:pPr>
        <w:pStyle w:val="Heading3"/>
        <w:keepNext/>
        <w:keepLines/>
      </w:pPr>
      <w:r>
        <w:rPr>
          <w:rStyle w:val="SectionNumber"/>
        </w:rPr>
        <w:t xml:space="preserve">4.5.5</w:t>
      </w:r>
      <w:r>
        <w:tab/>
      </w:r>
      <w:r>
        <w:t xml:space="preserve">IOPラウンド数とFiat–Shamir transcript</w:t>
      </w:r>
    </w:p>
    <w:p>
      <w:pPr>
        <w:pStyle w:val="FirstParagraph"/>
        <w:widowControl/>
      </w:pPr>
      <w:r>
        <w:t xml:space="preserve">基礎IOPは</w:t>
      </w:r>
      <m:oMath>
        <m:r>
          <m:t>O</m:t>
        </m:r>
        <m:d>
          <m:dPr>
            <m:begChr m:val="("/>
            <m:endChr m:val=")"/>
            <m:sepChr m:val=""/>
            <m:grow/>
          </m:dPr>
          <m:e>
            <m:r>
              <m:rPr>
                <m:sty m:val="p"/>
              </m:rPr>
              <m:t>log</m:t>
            </m:r>
            <m:r>
              <m:t>N</m:t>
            </m:r>
          </m:e>
        </m:d>
      </m:oMath>
      <w:r>
        <w:t xml:space="preserve">ラウンドである。非対話argumentではラウンド数が通信往復数として現れないが、transcript hashの依存関係、domain separation、challenge derivation、serializationが安全性の一部となる。実装監査では、オラクルcommitmentより前にchallengeを固定しないこと、各ラウンドを一意にdomain separateすることが必要である。</w:t>
      </w:r>
    </w:p>
    <w:bookmarkEnd w:id="124"/>
    <w:bookmarkStart w:id="125" w:name="fielddomain制約"/>
    <w:p>
      <w:pPr>
        <w:pStyle w:val="Heading3"/>
        <w:keepNext/>
        <w:keepLines/>
      </w:pPr>
      <w:r>
        <w:rPr>
          <w:rStyle w:val="SectionNumber"/>
        </w:rPr>
        <w:t xml:space="preserve">4.5.6</w:t>
      </w:r>
      <w:r>
        <w:tab/>
      </w:r>
      <w:r>
        <w:t xml:space="preserve">field・domain制約</w:t>
      </w:r>
    </w:p>
    <w:p>
      <w:pPr>
        <w:pStyle w:val="FirstParagraph"/>
        <w:widowControl/>
      </w:pPr>
      <w:r>
        <w:t xml:space="preserve">効率的FFTと低次数検査のため、有限体は十分にsmoothな乗法部分群を持つprime field、またはadditive FFTが使えるbinary fieldである必要がある。原論文実装は</w:t>
      </w:r>
      <m:oMath>
        <m:sSub>
          <m:e>
            <m:r>
              <m:rPr>
                <m:sty m:val="p"/>
                <m:scr m:val="double-struck"/>
              </m:rPr>
              <m:t>F</m:t>
            </m:r>
          </m:e>
          <m:sub>
            <m:sSup>
              <m:e>
                <m:r>
                  <m:t>2</m:t>
                </m:r>
              </m:e>
              <m:sup>
                <m:r>
                  <m:t>192</m:t>
                </m:r>
              </m:sup>
            </m:sSup>
          </m:sub>
        </m:sSub>
      </m:oMath>
      <w:r>
        <w:t xml:space="preserve">を用いた。R1CSが別のfieldで定義される場合、field emulationやconstraint conversionが追加コストとなる</w:t>
      </w:r>
      <w:r>
        <w:t xml:space="preserve"> </w:t>
      </w:r>
      <w:r>
        <w:t xml:space="preserve">[3, pp. 5, 15, 44–45]</w:t>
      </w:r>
      <w:r>
        <w:t xml:space="preserve">。</w:t>
      </w:r>
    </w:p>
    <w:bookmarkEnd w:id="125"/>
    <w:bookmarkEnd w:id="126"/>
    <w:bookmarkEnd w:id="127"/>
    <w:bookmarkStart w:id="135" w:name="三方式の横断比較"/>
    <w:p>
      <w:pPr>
        <w:pStyle w:val="Heading1"/>
        <w:keepNext/>
        <w:keepLines/>
      </w:pPr>
      <w:r>
        <w:rPr>
          <w:rStyle w:val="SectionNumber"/>
        </w:rPr>
        <w:t xml:space="preserve">5</w:t>
      </w:r>
      <w:r>
        <w:tab/>
      </w:r>
      <w:r>
        <w:t xml:space="preserve">三方式の横断比較</w:t>
      </w:r>
    </w:p>
    <w:bookmarkStart w:id="128" w:name="計算モデルと算術化の違い"/>
    <w:p>
      <w:pPr>
        <w:pStyle w:val="Heading2"/>
        <w:keepNext/>
        <w:keepLines/>
      </w:pPr>
      <w:r>
        <w:rPr>
          <w:rStyle w:val="SectionNumber"/>
        </w:rPr>
        <w:t xml:space="preserve">5.1</w:t>
      </w:r>
      <w:r>
        <w:tab/>
      </w:r>
      <w:r>
        <w:t xml:space="preserve">計算モデルと算術化の違い</w:t>
      </w:r>
    </w:p>
    <w:p>
      <w:pPr>
        <w:pStyle w:val="FirstParagraph"/>
        <w:widowControl/>
      </w:pPr>
      <w:r>
        <w:t xml:space="preserve">三方式の最も本質的な相違は、低次数検査以前のfront-endにある。</w:t>
      </w:r>
    </w:p>
    <w:p>
      <w:pPr>
        <w:pStyle w:val="Compact"/>
        <w:numPr>
          <w:ilvl w:val="0"/>
          <w:numId w:val="1005"/>
        </w:numPr>
      </w:pPr>
      <w:r>
        <w:t xml:space="preserve">ZK-STARKは、状態遷移を反復するプログラムをAIRへ変換し、必要に応じてAPRでmemory routingを扱う。</w:t>
      </w:r>
    </w:p>
    <w:p>
      <w:pPr>
        <w:pStyle w:val="Compact"/>
        <w:numPr>
          <w:ilvl w:val="0"/>
          <w:numId w:val="1005"/>
        </w:numPr>
      </w:pPr>
      <w:r>
        <w:t xml:space="preserve">Ligeroは、明示的回路の全wire値を行列化し、疎な線形関係と成分積関係をinterleaved RS符号上で検査する。</w:t>
      </w:r>
    </w:p>
    <w:p>
      <w:pPr>
        <w:pStyle w:val="Compact"/>
        <w:numPr>
          <w:ilvl w:val="0"/>
          <w:numId w:val="1005"/>
        </w:numPr>
      </w:pPr>
      <w:r>
        <w:t xml:space="preserve">Auroraは、既にR1CSとして与えられた線形写像とrank-1積を、lincheckとrowcheckへ分解する。</w:t>
      </w:r>
    </w:p>
    <w:p>
      <w:pPr>
        <w:pStyle w:val="FirstParagraph"/>
        <w:widowControl/>
      </w:pPr>
      <w:r>
        <w:t xml:space="preserve">したがって、同じ計算を三方式へ入力する場合、front-end reductionのサイズと構造が異なる。短いプログラムを長時間実行する場合、STARKはプログラムの反復構造を保持する。R1CSが既に存在する場合、Auroraはその構造を直接利用する。Ligeroは回路トポロジーをあまり利用しない代わりに、平方根行列化という一般的で単純な表現を用いる。</w:t>
      </w:r>
    </w:p>
    <w:bookmarkEnd w:id="128"/>
    <w:bookmarkStart w:id="129" w:name="漸近計算量の比較"/>
    <w:p>
      <w:pPr>
        <w:pStyle w:val="Heading2"/>
        <w:keepNext/>
        <w:keepLines/>
      </w:pPr>
      <w:r>
        <w:rPr>
          <w:rStyle w:val="SectionNumber"/>
        </w:rPr>
        <w:t xml:space="preserve">5.2</w:t>
      </w:r>
      <w:r>
        <w:tab/>
      </w:r>
      <w:r>
        <w:t xml:space="preserve">漸近計算量の比較</w:t>
      </w:r>
    </w:p>
    <w:p>
      <w:pPr>
        <w:pStyle w:val="TableCaption"/>
        <w:keepLines/>
      </w:pPr>
      <w:r>
        <w:t xml:space="preserve">表2　明示的</w:t>
      </w:r>
      <m:oMath>
        <m:r>
          <m:t>N</m:t>
        </m:r>
      </m:oMath>
      <w:r>
        <w:t xml:space="preserve">-gate算術回路へ適用した場合の情報理論的protocolと最終argumentの漸近比較。STARKのネイティブな一様計算ではverifierが</w:t>
      </w:r>
      <m:oMath>
        <m:d>
          <m:dPr>
            <m:begChr m:val="|"/>
            <m:endChr m:val="|"/>
            <m:sepChr m:val=""/>
            <m:grow/>
          </m:dPr>
          <m:e>
            <m:r>
              <m:t>P</m:t>
            </m:r>
          </m:e>
        </m:d>
        <m:r>
          <m:rPr>
            <m:sty m:val="p"/>
          </m:rPr>
          <m:t>+</m:t>
        </m:r>
        <m:r>
          <m:rPr>
            <m:sty m:val="p"/>
          </m:rPr>
          <m:t>polylog</m:t>
        </m:r>
        <m:r>
          <m:t>T</m:t>
        </m:r>
      </m:oMath>
      <w:r>
        <w:t xml:space="preserve">となり得るため、この表だけでSTARKの本来の強みを評価してはならない</w:t>
      </w:r>
      <w:r>
        <w:t xml:space="preserve"> </w:t>
      </w:r>
      <w:r>
        <w:t xml:space="preserve">[3, pp. 7–8]</w:t>
      </w:r>
      <w:r>
        <w:t xml:space="preserve">。</w:t>
      </w:r>
    </w:p>
    <w:tbl>
      <w:tblPr>
        <w:tblStyle w:val="Table"/>
        <w:tblW w:type="pct" w:w="5000"/>
        <w:jc w:val="center"/>
        <w:tblLayout w:type="fixed"/>
        <w:tblLook w:firstRow="1" w:lastRow="0" w:firstColumn="0" w:lastColumn="0" w:noHBand="0" w:noVBand="0" w:val="0020"/>
        <w:tblCaption w:val="表2　明示的N-gate算術回路へ適用した場合の情報理論的protocolと最終argumentの漸近比較。STARKのネイティブな一様計算ではverifierが|P|+\operatorname{polylog}Tとなり得るため、この表だけでSTARKの本来の強みを評価してはならない [3, pp. 7–8]。"/>
        <w:tblBorders>
          <w:top w:val="single" w:sz="3" w:space="0" w:color="C8D1DB"/>
          <w:left w:val="single" w:sz="3" w:space="0" w:color="C8D1DB"/>
          <w:bottom w:val="single" w:sz="3" w:space="0" w:color="C8D1DB"/>
          <w:right w:val="single" w:sz="3" w:space="0" w:color="C8D1DB"/>
          <w:insideH w:val="single" w:sz="3" w:space="0" w:color="C8D1DB"/>
          <w:insideV w:val="single" w:sz="3" w:space="0" w:color="C8D1DB"/>
        </w:tblBorders>
      </w:tblPr>
      <w:tblGrid>
        <w:gridCol w:w="1980"/>
        <w:gridCol w:w="1980"/>
        <w:gridCol w:w="1980"/>
        <w:gridCol w:w="1980"/>
      </w:tblGrid>
      <w:tr>
        <w:trPr>
          <w:tblHeader w:val="true"/>
          <w:cantSplit/>
        </w:trPr>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指標</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ZK-STARK</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Ligero</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Aurora</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ネイティブstatement</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program + time bound / AIR・APR</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arithmetic or Boolean circuit</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explicit R1CS</w:t>
            </w:r>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基礎proof model</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IOP</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IPCP / ZKIPCP</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IOP</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IOP round</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rPr>
                      <m:sty m:val="p"/>
                    </m:rPr>
                    <m:t>log</m:t>
                  </m:r>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2</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rPr>
                      <m:sty m:val="p"/>
                    </m:rPr>
                    <m:t>log</m:t>
                  </m:r>
                  <m:r>
                    <m:t>N</m:t>
                  </m:r>
                </m:e>
              </m:d>
            </m:oMath>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oracle proof length</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r>
                    <m:rPr>
                      <m:sty m:val="p"/>
                    </m:rPr>
                    <m:t>log</m:t>
                  </m:r>
                  <m:r>
                    <m:t>N</m:t>
                  </m:r>
                </m:e>
              </m:d>
            </m:oMath>
            <w:r>
              <w:rPr>
                <w:rFonts w:ascii="Arial" w:hAnsi="Arial" w:eastAsia="Yu Gothic" w:cs="Arial"/>
                <w:color w:val="222A31"/>
                <w:sz w:val="15"/>
              </w:rPr>
              <w:t xml:space="preserve">（明示回路比較）</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e>
              </m:d>
            </m:oMath>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query complexity</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rPr>
                      <m:sty m:val="p"/>
                    </m:rPr>
                    <m:t>log</m:t>
                  </m:r>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ad>
                    <m:radPr>
                      <m:degHide m:val="on"/>
                    </m:radPr>
                    <m:deg/>
                    <m:e>
                      <m:r>
                        <m:t>N</m:t>
                      </m:r>
                    </m:e>
                  </m:rad>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rPr>
                      <m:sty m:val="p"/>
                    </m:rPr>
                    <m:t>log</m:t>
                  </m:r>
                  <m:r>
                    <m:t>N</m:t>
                  </m:r>
                </m:e>
              </m:d>
            </m:oMath>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prover field ops</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sSup>
                    <m:e>
                      <m:r>
                        <m:rPr>
                          <m:sty m:val="p"/>
                        </m:rPr>
                        <m:t>log</m:t>
                      </m:r>
                    </m:e>
                    <m:sup>
                      <m:r>
                        <m:t>2</m:t>
                      </m:r>
                    </m:sup>
                  </m:sSup>
                  <m:r>
                    <m:t>N</m:t>
                  </m:r>
                </m:e>
              </m:d>
            </m:oMath>
            <w:r>
              <w:rPr>
                <w:rFonts w:ascii="Arial" w:hAnsi="Arial" w:eastAsia="Yu Gothic" w:cs="Arial"/>
                <w:color w:val="222A31"/>
                <w:sz w:val="15"/>
              </w:rPr>
              <w:t xml:space="preserve">（明示回路比較）</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r>
                    <m:rPr>
                      <m:sty m:val="p"/>
                    </m:rPr>
                    <m:t>log</m:t>
                  </m:r>
                  <m:r>
                    <m:t>N</m:t>
                  </m:r>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r>
                <m:t>O</m:t>
              </m:r>
              <m:d>
                <m:dPr>
                  <m:begChr m:val="("/>
                  <m:endChr m:val=")"/>
                  <m:sepChr m:val=""/>
                  <m:grow/>
                </m:dPr>
                <m:e>
                  <m:r>
                    <m:t>N</m:t>
                  </m:r>
                  <m:r>
                    <m:rPr>
                      <m:sty m:val="p"/>
                    </m:rPr>
                    <m:t>log</m:t>
                  </m:r>
                  <m:r>
                    <m:t>N</m:t>
                  </m:r>
                </m:e>
              </m:d>
            </m:oMath>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verifier field ops</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t>N</m:t>
                  </m:r>
                </m:e>
              </m:d>
            </m:oMath>
            <w:r>
              <w:rPr>
                <w:rFonts w:ascii="Arial" w:hAnsi="Arial" w:eastAsia="Yu Gothic" w:cs="Arial"/>
                <w:color w:val="222A31"/>
                <w:sz w:val="15"/>
              </w:rPr>
              <w:t xml:space="preserve">（明示回路比較）</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t>N</m:t>
                  </m:r>
                </m:e>
              </m:d>
            </m:oMath>
          </w:p>
        </w:tc>
        <w:tc>
          <w:tcPr>
            <w:vAlign w:val="center"/>
            <w:tcMar>
              <w:top w:w="65" w:type="dxa"/>
              <w:start w:w="85" w:type="dxa"/>
              <w:bottom w:w="65" w:type="dxa"/>
              <w:end w:w="85" w:type="dxa"/>
            </w:tcMar>
            <w:shd w:fill="FFFFFF" w:val="clear"/>
          </w:tcPr>
          <w:p>
            <w:pPr>
              <w:pStyle w:val="Compact"/>
              <w:spacing w:before="0" w:after="0" w:line="259" w:lineRule="auto"/>
              <w:ind w:firstLine="0"/>
              <w:jc w:val="left"/>
            </w:pPr>
            <m:oMath>
              <m:r>
                <m:t>O</m:t>
              </m:r>
              <m:d>
                <m:dPr>
                  <m:begChr m:val="("/>
                  <m:endChr m:val=")"/>
                  <m:sepChr m:val=""/>
                  <m:grow/>
                </m:dPr>
                <m:e>
                  <m:r>
                    <m:t>N</m:t>
                  </m:r>
                </m:e>
              </m:d>
            </m:oMath>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argument size</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sSub>
                <m:e>
                  <m:r>
                    <m:t>O</m:t>
                  </m:r>
                </m:e>
                <m:sub>
                  <m:r>
                    <m:t>λ</m:t>
                  </m:r>
                </m:sub>
              </m:sSub>
              <m:d>
                <m:dPr>
                  <m:begChr m:val="("/>
                  <m:endChr m:val=")"/>
                  <m:sepChr m:val=""/>
                  <m:grow/>
                </m:dPr>
                <m:e>
                  <m:sSup>
                    <m:e>
                      <m:r>
                        <m:rPr>
                          <m:sty m:val="p"/>
                        </m:rPr>
                        <m:t>log</m:t>
                      </m:r>
                    </m:e>
                    <m:sup>
                      <m:r>
                        <m:t>2</m:t>
                      </m:r>
                    </m:sup>
                  </m:sSup>
                  <m:r>
                    <m:t>N</m:t>
                  </m:r>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sSub>
                <m:e>
                  <m:r>
                    <m:t>O</m:t>
                  </m:r>
                </m:e>
                <m:sub>
                  <m:r>
                    <m:t>λ</m:t>
                  </m:r>
                </m:sub>
              </m:sSub>
              <m:d>
                <m:dPr>
                  <m:begChr m:val="("/>
                  <m:endChr m:val=")"/>
                  <m:sepChr m:val=""/>
                  <m:grow/>
                </m:dPr>
                <m:e>
                  <m:rad>
                    <m:radPr>
                      <m:degHide m:val="on"/>
                    </m:radPr>
                    <m:deg/>
                    <m:e>
                      <m:r>
                        <m:t>N</m:t>
                      </m:r>
                    </m:e>
                  </m:rad>
                </m:e>
              </m:d>
            </m:oMath>
          </w:p>
        </w:tc>
        <w:tc>
          <w:tcPr>
            <w:vAlign w:val="center"/>
            <w:tcMar>
              <w:top w:w="65" w:type="dxa"/>
              <w:start w:w="85" w:type="dxa"/>
              <w:bottom w:w="65" w:type="dxa"/>
              <w:end w:w="85" w:type="dxa"/>
            </w:tcMar>
            <w:shd w:fill="F4F7FA" w:val="clear"/>
          </w:tcPr>
          <w:p>
            <w:pPr>
              <w:pStyle w:val="Compact"/>
              <w:spacing w:before="0" w:after="0" w:line="259" w:lineRule="auto"/>
              <w:ind w:firstLine="0"/>
              <w:jc w:val="left"/>
            </w:pPr>
            <m:oMath>
              <m:sSub>
                <m:e>
                  <m:r>
                    <m:t>O</m:t>
                  </m:r>
                </m:e>
                <m:sub>
                  <m:r>
                    <m:t>λ</m:t>
                  </m:r>
                </m:sub>
              </m:sSub>
              <m:d>
                <m:dPr>
                  <m:begChr m:val="("/>
                  <m:endChr m:val=")"/>
                  <m:sepChr m:val=""/>
                  <m:grow/>
                </m:dPr>
                <m:e>
                  <m:sSup>
                    <m:e>
                      <m:r>
                        <m:rPr>
                          <m:sty m:val="p"/>
                        </m:rPr>
                        <m:t>log</m:t>
                      </m:r>
                    </m:e>
                    <m:sup>
                      <m:r>
                        <m:t>2</m:t>
                      </m:r>
                    </m:sup>
                  </m:sSup>
                  <m:r>
                    <m:t>N</m:t>
                  </m:r>
                </m:e>
              </m:d>
            </m:oMath>
          </w:p>
        </w:tc>
      </w:tr>
    </w:tbl>
    <w:p>
      <w:pPr>
        <w:pStyle w:val="BodyText"/>
        <w:widowControl/>
      </w:pPr>
      <w:r>
        <w:t xml:space="preserve">Ligeroはround数とprotocol単純性に優れ、証明者計算量はAuroraと同じ準線形であるが、queryとargument sizeが平方根で増える。Auroraは、明示的R1CSに対してlinear oracle lengthとlogarithmic queryを同時に達成する。ZK-STARKは明示回路へ無理に合わせるとrouting overheadで一段高いが、プログラムが短く実行が長い場合にはverifier scalabilityで優位になる。</w:t>
      </w:r>
    </w:p>
    <w:bookmarkEnd w:id="129"/>
    <w:bookmarkStart w:id="130" w:name="実装運用上の比較"/>
    <w:p>
      <w:pPr>
        <w:pStyle w:val="Heading2"/>
        <w:keepNext/>
        <w:keepLines/>
      </w:pPr>
      <w:r>
        <w:rPr>
          <w:rStyle w:val="SectionNumber"/>
        </w:rPr>
        <w:t xml:space="preserve">5.3</w:t>
      </w:r>
      <w:r>
        <w:tab/>
      </w:r>
      <w:r>
        <w:t xml:space="preserve">実装・運用上の比較</w:t>
      </w:r>
    </w:p>
    <w:p>
      <w:pPr>
        <w:pStyle w:val="TableCaption"/>
        <w:keepLines/>
      </w:pPr>
      <w:r>
        <w:t xml:space="preserve">表3　実装・運用上の定性的比較。proof sizeや速度の絶対値はsecurity parameter、field、hash、hardwareに強く依存する。</w:t>
      </w:r>
    </w:p>
    <w:tbl>
      <w:tblPr>
        <w:tblStyle w:val="Table"/>
        <w:tblW w:type="pct" w:w="5000"/>
        <w:jc w:val="center"/>
        <w:tblLayout w:type="fixed"/>
        <w:tblLook w:firstRow="1" w:lastRow="0" w:firstColumn="0" w:lastColumn="0" w:noHBand="0" w:noVBand="0" w:val="0020"/>
        <w:tblCaption w:val="表3　実装・運用上の定性的比較。proof sizeや速度の絶対値はsecurity parameter、field、hash、hardwareに強く依存する。"/>
        <w:tblBorders>
          <w:top w:val="single" w:sz="3" w:space="0" w:color="C8D1DB"/>
          <w:left w:val="single" w:sz="3" w:space="0" w:color="C8D1DB"/>
          <w:bottom w:val="single" w:sz="3" w:space="0" w:color="C8D1DB"/>
          <w:right w:val="single" w:sz="3" w:space="0" w:color="C8D1DB"/>
          <w:insideH w:val="single" w:sz="3" w:space="0" w:color="C8D1DB"/>
          <w:insideV w:val="single" w:sz="3" w:space="0" w:color="C8D1DB"/>
        </w:tblBorders>
      </w:tblPr>
      <w:tblGrid>
        <w:gridCol w:w="1980"/>
        <w:gridCol w:w="1980"/>
        <w:gridCol w:w="1980"/>
        <w:gridCol w:w="1980"/>
      </w:tblGrid>
      <w:tr>
        <w:trPr>
          <w:tblHeader w:val="true"/>
          <w:cantSplit/>
        </w:trPr>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観点</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ZK-STARK</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Ligero</w:t>
            </w:r>
          </w:p>
        </w:tc>
        <w:tc>
          <w:tcPr>
            <w:vAlign w:val="center"/>
            <w:tcMar>
              <w:top w:w="65" w:type="dxa"/>
              <w:start w:w="85" w:type="dxa"/>
              <w:bottom w:w="65" w:type="dxa"/>
              <w:end w:w="85" w:type="dxa"/>
            </w:tcMar>
            <w:shd w:fill="243A52" w:val="clear"/>
          </w:tcPr>
          <w:p>
            <w:pPr>
              <w:pStyle w:val="Compact"/>
              <w:spacing w:before="0" w:after="0" w:line="259" w:lineRule="auto"/>
              <w:ind w:firstLine="0"/>
              <w:jc w:val="center"/>
            </w:pPr>
            <w:r>
              <w:rPr>
                <w:rFonts w:ascii="Arial" w:hAnsi="Arial" w:eastAsia="Yu Gothic" w:cs="Arial"/>
                <w:b/>
                <w:color w:val="FFFFFF"/>
                <w:sz w:val="15"/>
              </w:rPr>
              <w:t xml:space="preserve">Aurora</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proof size</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中～大。polylogだがMerkle/FRI定数が大きい</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小～中規模で競争的、巨大instanceでは</w:t>
            </w:r>
            <m:oMath>
              <m:rad>
                <m:radPr>
                  <m:degHide m:val="on"/>
                </m:radPr>
                <m:deg/>
                <m:e>
                  <m:r>
                    <m:t>N</m:t>
                  </m:r>
                </m:e>
              </m:rad>
            </m:oMath>
            <w:r>
              <w:rPr>
                <w:rFonts w:ascii="Arial" w:hAnsi="Arial" w:eastAsia="Yu Gothic" w:cs="Arial"/>
                <w:color w:val="222A31"/>
                <w:sz w:val="15"/>
              </w:rPr>
              <w:t xml:space="preserve">増加</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IOP系三方式では短い。2019実装40–130 KB</w:t>
            </w:r>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prover memory</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大きくなりやすい。trace/LDE/FRI/Merkle</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符号語行列とFFT working set</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複数LDE、sumcheck、LDT、Merkle</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verifier</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一様計算で非常に短い</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単一instanceでは回路規模依存</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R1CS記述の読み込みで線形</w:t>
            </w:r>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front-end</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AIR/VM設計が難しい</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回路から比較的直接</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R1CS compilerが必要</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batch</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recursion・aggregation設計次第</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multi-instanceで強い</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同一</w:t>
            </w:r>
            <m:oMath>
              <m:r>
                <m:t>A</m:t>
              </m:r>
              <m:r>
                <m:rPr>
                  <m:sty m:val="p"/>
                </m:rPr>
                <m:t>,</m:t>
              </m:r>
              <m:r>
                <m:t>B</m:t>
              </m:r>
              <m:r>
                <m:rPr>
                  <m:sty m:val="p"/>
                </m:rPr>
                <m:t>,</m:t>
              </m:r>
              <m:r>
                <m:t>C</m:t>
              </m:r>
            </m:oMath>
            <w:r>
              <w:rPr>
                <w:rFonts w:ascii="Arial" w:hAnsi="Arial" w:eastAsia="Yu Gothic" w:cs="Arial"/>
                <w:color w:val="222A31"/>
                <w:sz w:val="15"/>
              </w:rPr>
              <w:t xml:space="preserve">でamortization</w:t>
            </w:r>
          </w:p>
        </w:tc>
      </w:tr>
      <w:tr>
        <w:trPr>
          <w:cantSplit/>
        </w:trPr>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主な暗号仮定</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hash / random oracle</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hash / random oracle</w:t>
            </w:r>
          </w:p>
        </w:tc>
        <w:tc>
          <w:tcPr>
            <w:vAlign w:val="center"/>
            <w:tcMar>
              <w:top w:w="65" w:type="dxa"/>
              <w:start w:w="85" w:type="dxa"/>
              <w:bottom w:w="65" w:type="dxa"/>
              <w:end w:w="85" w:type="dxa"/>
            </w:tcMar>
            <w:shd w:fill="F4F7FA" w:val="clear"/>
          </w:tcPr>
          <w:p>
            <w:pPr>
              <w:pStyle w:val="Compact"/>
              <w:spacing w:before="0" w:after="0" w:line="259" w:lineRule="auto"/>
              <w:ind w:firstLine="0"/>
              <w:jc w:val="left"/>
            </w:pPr>
            <w:r>
              <w:rPr>
                <w:rFonts w:ascii="Arial" w:hAnsi="Arial" w:eastAsia="Yu Gothic" w:cs="Arial"/>
                <w:color w:val="222A31"/>
                <w:sz w:val="15"/>
              </w:rPr>
              <w:t xml:space="preserve">hash / random oracle</w:t>
            </w:r>
          </w:p>
        </w:tc>
      </w:tr>
      <w:tr>
        <w:trPr>
          <w:cantSplit/>
        </w:trPr>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実装複雑度</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高い</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相対的に低い</w:t>
            </w:r>
          </w:p>
        </w:tc>
        <w:tc>
          <w:tcPr>
            <w:vAlign w:val="center"/>
            <w:tcMar>
              <w:top w:w="65" w:type="dxa"/>
              <w:start w:w="85" w:type="dxa"/>
              <w:bottom w:w="65" w:type="dxa"/>
              <w:end w:w="85" w:type="dxa"/>
            </w:tcMar>
            <w:shd w:fill="FFFFFF" w:val="clear"/>
          </w:tcPr>
          <w:p>
            <w:pPr>
              <w:pStyle w:val="Compact"/>
              <w:spacing w:before="0" w:after="0" w:line="259" w:lineRule="auto"/>
              <w:ind w:firstLine="0"/>
              <w:jc w:val="left"/>
            </w:pPr>
            <w:r>
              <w:rPr>
                <w:rFonts w:ascii="Arial" w:hAnsi="Arial" w:eastAsia="Yu Gothic" w:cs="Arial"/>
                <w:color w:val="222A31"/>
                <w:sz w:val="15"/>
              </w:rPr>
              <w:t xml:space="preserve">中～高、modular</w:t>
            </w:r>
          </w:p>
        </w:tc>
      </w:tr>
    </w:tbl>
    <w:bookmarkEnd w:id="130"/>
    <w:bookmarkStart w:id="134" w:name="方式選択の指針"/>
    <w:p>
      <w:pPr>
        <w:pStyle w:val="Heading2"/>
        <w:keepNext/>
        <w:keepLines/>
      </w:pPr>
      <w:r>
        <w:rPr>
          <w:rStyle w:val="SectionNumber"/>
        </w:rPr>
        <w:t xml:space="preserve">5.4</w:t>
      </w:r>
      <w:r>
        <w:tab/>
      </w:r>
      <w:r>
        <w:t xml:space="preserve">方式選択の指針</w:t>
      </w:r>
    </w:p>
    <w:bookmarkStart w:id="131" w:name="zk-starkを優先しやすい条件"/>
    <w:p>
      <w:pPr>
        <w:pStyle w:val="Heading3"/>
        <w:keepNext/>
        <w:keepLines/>
      </w:pPr>
      <w:r>
        <w:rPr>
          <w:rStyle w:val="SectionNumber"/>
        </w:rPr>
        <w:t xml:space="preserve">5.4.1</w:t>
      </w:r>
      <w:r>
        <w:tab/>
      </w:r>
      <w:r>
        <w:t xml:space="preserve">ZK-STARKを優先しやすい条件</w:t>
      </w:r>
    </w:p>
    <w:p>
      <w:pPr>
        <w:pStyle w:val="Compact"/>
        <w:numPr>
          <w:ilvl w:val="0"/>
          <w:numId w:val="1006"/>
        </w:numPr>
      </w:pPr>
      <w:r>
        <w:t xml:space="preserve">statementが短いプログラムと長い実行時間で表される。</w:t>
      </w:r>
    </w:p>
    <w:p>
      <w:pPr>
        <w:pStyle w:val="Compact"/>
        <w:numPr>
          <w:ilvl w:val="0"/>
          <w:numId w:val="1006"/>
        </w:numPr>
      </w:pPr>
      <w:r>
        <w:t xml:space="preserve">深く逐次的な計算で、検証者が全回路を読むことを避けたい。</w:t>
      </w:r>
    </w:p>
    <w:p>
      <w:pPr>
        <w:pStyle w:val="Compact"/>
        <w:numPr>
          <w:ilvl w:val="0"/>
          <w:numId w:val="1006"/>
        </w:numPr>
      </w:pPr>
      <w:r>
        <w:t xml:space="preserve">透明性、耐量子指向、巨大計算のスケーラビリティをproof sizeより優先する。</w:t>
      </w:r>
    </w:p>
    <w:p>
      <w:pPr>
        <w:pStyle w:val="Compact"/>
        <w:numPr>
          <w:ilvl w:val="0"/>
          <w:numId w:val="1006"/>
        </w:numPr>
      </w:pPr>
      <w:r>
        <w:t xml:space="preserve">AIRまたはzkVMを共同設計でき、証明者メモリと並列計算資源を確保できる。</w:t>
      </w:r>
    </w:p>
    <w:bookmarkEnd w:id="131"/>
    <w:bookmarkStart w:id="132" w:name="ligeroを優先しやすい条件"/>
    <w:p>
      <w:pPr>
        <w:pStyle w:val="Heading3"/>
        <w:keepNext/>
        <w:keepLines/>
      </w:pPr>
      <w:r>
        <w:rPr>
          <w:rStyle w:val="SectionNumber"/>
        </w:rPr>
        <w:t xml:space="preserve">5.4.2</w:t>
      </w:r>
      <w:r>
        <w:tab/>
      </w:r>
      <w:r>
        <w:t xml:space="preserve">Ligeroを優先しやすい条件</w:t>
      </w:r>
    </w:p>
    <w:p>
      <w:pPr>
        <w:pStyle w:val="Compact"/>
        <w:numPr>
          <w:ilvl w:val="0"/>
          <w:numId w:val="1007"/>
        </w:numPr>
      </w:pPr>
      <w:r>
        <w:t xml:space="preserve">回路が中規模で、実装の単純性とハッシュのみの仮定を重視する。</w:t>
      </w:r>
    </w:p>
    <w:p>
      <w:pPr>
        <w:pStyle w:val="Compact"/>
        <w:numPr>
          <w:ilvl w:val="0"/>
          <w:numId w:val="1007"/>
        </w:numPr>
      </w:pPr>
      <w:r>
        <w:t xml:space="preserve">proof sizeが</w:t>
      </w:r>
      <m:oMath>
        <m:r>
          <m:t>O</m:t>
        </m:r>
        <m:d>
          <m:dPr>
            <m:begChr m:val="("/>
            <m:endChr m:val=")"/>
            <m:sepChr m:val=""/>
            <m:grow/>
          </m:dPr>
          <m:e>
            <m:rad>
              <m:radPr>
                <m:degHide m:val="on"/>
              </m:radPr>
              <m:deg/>
              <m:e>
                <m:r>
                  <m:t>N</m:t>
                </m:r>
              </m:e>
            </m:rad>
          </m:e>
        </m:d>
      </m:oMath>
      <w:r>
        <w:t xml:space="preserve">でも許容され、証明者処理を比較的軽く保ちたい。</w:t>
      </w:r>
    </w:p>
    <w:p>
      <w:pPr>
        <w:pStyle w:val="Compact"/>
        <w:numPr>
          <w:ilvl w:val="0"/>
          <w:numId w:val="1007"/>
        </w:numPr>
      </w:pPr>
      <w:r>
        <w:t xml:space="preserve">同一回路の多数instanceをまとめて証明し、amortizationを利用できる。</w:t>
      </w:r>
    </w:p>
    <w:p>
      <w:pPr>
        <w:pStyle w:val="Compact"/>
        <w:numPr>
          <w:ilvl w:val="0"/>
          <w:numId w:val="1007"/>
        </w:numPr>
      </w:pPr>
      <w:r>
        <w:t xml:space="preserve">低ラウンドの情報理論的protocolを監査しやすい形で実装したい。</w:t>
      </w:r>
    </w:p>
    <w:bookmarkEnd w:id="132"/>
    <w:bookmarkStart w:id="133" w:name="auroraを優先しやすい条件"/>
    <w:p>
      <w:pPr>
        <w:pStyle w:val="Heading3"/>
        <w:keepNext/>
        <w:keepLines/>
      </w:pPr>
      <w:r>
        <w:rPr>
          <w:rStyle w:val="SectionNumber"/>
        </w:rPr>
        <w:t xml:space="preserve">5.4.3</w:t>
      </w:r>
      <w:r>
        <w:tab/>
      </w:r>
      <w:r>
        <w:t xml:space="preserve">Auroraを優先しやすい条件</w:t>
      </w:r>
    </w:p>
    <w:p>
      <w:pPr>
        <w:pStyle w:val="Compact"/>
        <w:numPr>
          <w:ilvl w:val="0"/>
          <w:numId w:val="1008"/>
        </w:numPr>
      </w:pPr>
      <w:r>
        <w:t xml:space="preserve">計算が既にR1CSとして表現され、constraint systemを検証者が読むことが許容される。</w:t>
      </w:r>
    </w:p>
    <w:p>
      <w:pPr>
        <w:pStyle w:val="Compact"/>
        <w:numPr>
          <w:ilvl w:val="0"/>
          <w:numId w:val="1008"/>
        </w:numPr>
      </w:pPr>
      <w:r>
        <w:t xml:space="preserve">transparent・耐量子指向を維持しつつ、Ligeroより短いproofを必要とする。</w:t>
      </w:r>
    </w:p>
    <w:p>
      <w:pPr>
        <w:pStyle w:val="Compact"/>
        <w:numPr>
          <w:ilvl w:val="0"/>
          <w:numId w:val="1008"/>
        </w:numPr>
      </w:pPr>
      <w:r>
        <w:t xml:space="preserve">同一R1CS行列に対する複数instanceをamortizeしたい。</w:t>
      </w:r>
    </w:p>
    <w:p>
      <w:pPr>
        <w:pStyle w:val="Compact"/>
        <w:numPr>
          <w:ilvl w:val="0"/>
          <w:numId w:val="1008"/>
        </w:numPr>
      </w:pPr>
      <w:r>
        <w:t xml:space="preserve">routingや一般RAM表現のoverheadを避け、明示的算術制約を直接扱いたい。</w:t>
      </w:r>
    </w:p>
    <w:bookmarkEnd w:id="133"/>
    <w:bookmarkEnd w:id="134"/>
    <w:bookmarkEnd w:id="135"/>
    <w:bookmarkStart w:id="136" w:name="結論"/>
    <w:p>
      <w:pPr>
        <w:pStyle w:val="Heading1"/>
        <w:keepNext/>
        <w:keepLines/>
      </w:pPr>
      <w:r>
        <w:rPr>
          <w:rStyle w:val="SectionNumber"/>
        </w:rPr>
        <w:t xml:space="preserve">6</w:t>
      </w:r>
      <w:r>
        <w:tab/>
      </w:r>
      <w:r>
        <w:t xml:space="preserve">結論</w:t>
      </w:r>
    </w:p>
    <w:p>
      <w:pPr>
        <w:pStyle w:val="FirstParagraph"/>
        <w:widowControl/>
      </w:pPr>
      <w:r>
        <w:t xml:space="preserve">ZK-STARK、Ligero、Auroraは、いずれも「算術化された主張をReed–Solomon符号と局所確率検査へ落とし、Merkle commitmentとFiat–Shamirで透明な非対話argumentにする」という大枠を共有する。しかし、効率を生み出す中心機構は異なる。ZK-STARKはAIR/APR/ALIとFRIによって、一様・逐次計算の証明者と検証者を同時にスケールさせる。Ligeroは平方根行列化とinterleaved RS検査によって、単純な二ラウンド構造と平方根通信を実現する。AuroraはR1CSをlincheck・rowcheckへ分解し、単変数sumcheckによってlinear proof lengthとlogarithmic queryを両立する。</w:t>
      </w:r>
    </w:p>
    <w:p>
      <w:pPr>
        <w:pStyle w:val="BodyText"/>
        <w:widowControl/>
      </w:pPr>
      <w:r>
        <w:t xml:space="preserve">方式選択では、proof sizeだけでなく、statement representation、front-end arithmetization、verifierが読むべき公開記述量、prover memory、batch性、field compatibility、hash/Merkle実装、Fiat–Shamir transcript設計を同時に評価すべきである。明示的R1CSならAurora、単純性とbatch効率を重視する中規模回路ならLigero、短いプログラムの長大な実行と検証者スケーラビリティならZK-STARKが、それぞれ自然な第一候補となる。ただし、実際の採用判断は、対象relationを各front-endへ変換した後の実constraint count、degree、trace width、oracle size、memory trafficを測定して初めて確定する。</w:t>
      </w:r>
    </w:p>
    <w:bookmarkEnd w:id="136"/>
    <w:bookmarkStart w:id="155" w:name="bibliography"/>
    <w:p>
      <w:pPr>
        <w:pStyle w:val="Heading1"/>
        <w:keepNext/>
        <w:keepLines/>
        <w:pageBreakBefore/>
      </w:pPr>
      <w:r>
        <w:t xml:space="preserve">参考文献</w:t>
      </w:r>
    </w:p>
    <w:bookmarkStart w:id="154" w:name="refs"/>
    <w:bookmarkStart w:id="138" w:name="ref-stark2018"/>
    <w:p>
      <w:pPr>
        <w:pStyle w:val="Bibliography"/>
        <w:spacing w:after="40" w:line="283" w:lineRule="auto"/>
      </w:pPr>
      <w:r>
        <w:rPr>
          <w:rFonts w:ascii="Times New Roman" w:hAnsi="Times New Roman" w:eastAsia="Yu Mincho" w:cs="Times New Roman"/>
          <w:color w:val="222A31"/>
          <w:sz w:val="16"/>
        </w:rPr>
        <w:t xml:space="preserve">[1]</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E. Ben-Sasson, I. Bentov, Y. Horesh, と M. Riabzev,</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「Scalable, Transparent, and Post-Quantum Secure Computational Integrity」</w:t>
      </w:r>
      <w:r>
        <w:rPr>
          <w:rFonts w:ascii="Times New Roman" w:hAnsi="Times New Roman" w:eastAsia="Yu Mincho" w:cs="Times New Roman"/>
          <w:color w:val="222A31"/>
          <w:sz w:val="16"/>
        </w:rPr>
        <w:t xml:space="preserve">, IACR Cryptology ePrint Archive, 2018/046, 2018. Available at:</w:t>
      </w:r>
      <w:r>
        <w:rPr>
          <w:rFonts w:ascii="Times New Roman" w:hAnsi="Times New Roman" w:eastAsia="Yu Mincho" w:cs="Times New Roman"/>
          <w:color w:val="222A31"/>
          <w:sz w:val="16"/>
        </w:rPr>
        <w:t xml:space="preserve"> </w:t>
      </w:r>
      <w:hyperlink r:id="rId137">
        <w:r>
          <w:rPr>
            <w:rStyle w:val="Hyperlink"/>
          </w:rPr>
          <w:t xml:space="preserve">https://eprint.iacr.org/2018/046</w:t>
        </w:r>
      </w:hyperlink>
    </w:p>
    <w:bookmarkEnd w:id="138"/>
    <w:bookmarkStart w:id="140" w:name="ref-ligero2022"/>
    <w:p>
      <w:pPr>
        <w:pStyle w:val="Bibliography"/>
        <w:spacing w:after="40" w:line="283" w:lineRule="auto"/>
      </w:pPr>
      <w:r>
        <w:rPr>
          <w:rFonts w:ascii="Times New Roman" w:hAnsi="Times New Roman" w:eastAsia="Yu Mincho" w:cs="Times New Roman"/>
          <w:color w:val="222A31"/>
          <w:sz w:val="16"/>
        </w:rPr>
        <w:t xml:space="preserve">[2]</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S. Ames, C. Hazay, Y. Ishai, と M. Venkitasubramaniam,</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「Ligero: Lightweight Sublinear Arguments Without a Trusted Setup」</w:t>
      </w:r>
      <w:r>
        <w:rPr>
          <w:rFonts w:ascii="Times New Roman" w:hAnsi="Times New Roman" w:eastAsia="Yu Mincho" w:cs="Times New Roman"/>
          <w:color w:val="222A31"/>
          <w:sz w:val="16"/>
        </w:rPr>
        <w:t xml:space="preserve">, IACR Cryptology ePrint Archive, 2022/1608, 2022. Available at:</w:t>
      </w:r>
      <w:r>
        <w:rPr>
          <w:rFonts w:ascii="Times New Roman" w:hAnsi="Times New Roman" w:eastAsia="Yu Mincho" w:cs="Times New Roman"/>
          <w:color w:val="222A31"/>
          <w:sz w:val="16"/>
        </w:rPr>
        <w:t xml:space="preserve"> </w:t>
      </w:r>
      <w:hyperlink r:id="rId139">
        <w:r>
          <w:rPr>
            <w:rStyle w:val="Hyperlink"/>
          </w:rPr>
          <w:t xml:space="preserve">https://eprint.iacr.org/2022/1608</w:t>
        </w:r>
      </w:hyperlink>
    </w:p>
    <w:bookmarkEnd w:id="140"/>
    <w:bookmarkStart w:id="142" w:name="ref-aurora2019"/>
    <w:p>
      <w:pPr>
        <w:pStyle w:val="Bibliography"/>
        <w:spacing w:after="40" w:line="283" w:lineRule="auto"/>
      </w:pPr>
      <w:r>
        <w:rPr>
          <w:rFonts w:ascii="Times New Roman" w:hAnsi="Times New Roman" w:eastAsia="Yu Mincho" w:cs="Times New Roman"/>
          <w:color w:val="222A31"/>
          <w:sz w:val="16"/>
        </w:rPr>
        <w:t xml:space="preserve">[3]</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E. Ben-Sasson, A. Chiesa, M. Riabzev, N. Spooner, M. Virza, と N. P. Ward,</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「Aurora: Transparent Succinct Arguments for R1CS」</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Advances in Cryptology – EUROCRYPT 2019, Part I</w:t>
      </w:r>
      <w:r>
        <w:rPr>
          <w:rFonts w:ascii="Times New Roman" w:hAnsi="Times New Roman" w:eastAsia="Yu Mincho" w:cs="Times New Roman"/>
          <w:color w:val="222A31"/>
          <w:sz w:val="16"/>
        </w:rPr>
        <w:t xml:space="preserve">, Lecture Notes in Computer Science, vol. 11476. Springer, 2019, pp. 103–128. doi:</w:t>
      </w:r>
      <w:r>
        <w:rPr>
          <w:rFonts w:ascii="Times New Roman" w:hAnsi="Times New Roman" w:eastAsia="Yu Mincho" w:cs="Times New Roman"/>
          <w:color w:val="222A31"/>
          <w:sz w:val="16"/>
        </w:rPr>
        <w:t xml:space="preserve"> </w:t>
      </w:r>
      <w:hyperlink r:id="rId141">
        <w:r>
          <w:rPr>
            <w:rStyle w:val="Hyperlink"/>
          </w:rPr>
          <w:t xml:space="preserve">10.1007/978-3-030-17653-2_4</w:t>
        </w:r>
      </w:hyperlink>
      <w:r>
        <w:rPr>
          <w:rFonts w:ascii="Times New Roman" w:hAnsi="Times New Roman" w:eastAsia="Yu Mincho" w:cs="Times New Roman"/>
          <w:color w:val="222A31"/>
          <w:sz w:val="16"/>
        </w:rPr>
        <w:t xml:space="preserve">.</w:t>
      </w:r>
    </w:p>
    <w:bookmarkEnd w:id="142"/>
    <w:bookmarkStart w:id="144" w:name="ref-iop2016"/>
    <w:p>
      <w:pPr>
        <w:pStyle w:val="Bibliography"/>
        <w:spacing w:after="40" w:line="283" w:lineRule="auto"/>
      </w:pPr>
      <w:r>
        <w:rPr>
          <w:rFonts w:ascii="Times New Roman" w:hAnsi="Times New Roman" w:eastAsia="Yu Mincho" w:cs="Times New Roman"/>
          <w:color w:val="222A31"/>
          <w:sz w:val="16"/>
        </w:rPr>
        <w:t xml:space="preserve">[4]</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E. Ben-Sasson, A. Chiesa, と N. Spooner,</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「Interactive Oracle Proofs」</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Theory of Cryptography – TCC 2016, Part II</w:t>
      </w:r>
      <w:r>
        <w:rPr>
          <w:rFonts w:ascii="Times New Roman" w:hAnsi="Times New Roman" w:eastAsia="Yu Mincho" w:cs="Times New Roman"/>
          <w:color w:val="222A31"/>
          <w:sz w:val="16"/>
        </w:rPr>
        <w:t xml:space="preserve">, Lecture Notes in Computer Science, vol. 9986. Springer, 2016, pp. 31–60. doi:</w:t>
      </w:r>
      <w:r>
        <w:rPr>
          <w:rFonts w:ascii="Times New Roman" w:hAnsi="Times New Roman" w:eastAsia="Yu Mincho" w:cs="Times New Roman"/>
          <w:color w:val="222A31"/>
          <w:sz w:val="16"/>
        </w:rPr>
        <w:t xml:space="preserve"> </w:t>
      </w:r>
      <w:hyperlink r:id="rId143">
        <w:r>
          <w:rPr>
            <w:rStyle w:val="Hyperlink"/>
          </w:rPr>
          <w:t xml:space="preserve">10.1007/978-3-662-53644-5_2</w:t>
        </w:r>
      </w:hyperlink>
      <w:r>
        <w:rPr>
          <w:rFonts w:ascii="Times New Roman" w:hAnsi="Times New Roman" w:eastAsia="Yu Mincho" w:cs="Times New Roman"/>
          <w:color w:val="222A31"/>
          <w:sz w:val="16"/>
        </w:rPr>
        <w:t xml:space="preserve">.</w:t>
      </w:r>
    </w:p>
    <w:bookmarkEnd w:id="144"/>
    <w:bookmarkStart w:id="146" w:name="ref-reedsolomon1960"/>
    <w:p>
      <w:pPr>
        <w:pStyle w:val="Bibliography"/>
        <w:spacing w:after="40" w:line="283" w:lineRule="auto"/>
      </w:pPr>
      <w:r>
        <w:rPr>
          <w:rFonts w:ascii="Times New Roman" w:hAnsi="Times New Roman" w:eastAsia="Yu Mincho" w:cs="Times New Roman"/>
          <w:color w:val="222A31"/>
          <w:sz w:val="16"/>
        </w:rPr>
        <w:t xml:space="preserve">[5]</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I. S. Reed と G. Solomon,</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「Polynomial Codes over Certain Finite Fields」</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Journal of the Society for Industrial and Applied Mathematics</w:t>
      </w:r>
      <w:r>
        <w:rPr>
          <w:rFonts w:ascii="Times New Roman" w:hAnsi="Times New Roman" w:eastAsia="Yu Mincho" w:cs="Times New Roman"/>
          <w:color w:val="222A31"/>
          <w:sz w:val="16"/>
        </w:rPr>
        <w:t xml:space="preserve">, vol. 8, no. 2, pp. 300–304, 1960, doi:</w:t>
      </w:r>
      <w:r>
        <w:rPr>
          <w:rFonts w:ascii="Times New Roman" w:hAnsi="Times New Roman" w:eastAsia="Yu Mincho" w:cs="Times New Roman"/>
          <w:color w:val="222A31"/>
          <w:sz w:val="16"/>
        </w:rPr>
        <w:t xml:space="preserve"> </w:t>
      </w:r>
      <w:hyperlink r:id="rId145">
        <w:r>
          <w:rPr>
            <w:rStyle w:val="Hyperlink"/>
          </w:rPr>
          <w:t xml:space="preserve">10.1137/0108018</w:t>
        </w:r>
      </w:hyperlink>
      <w:r>
        <w:rPr>
          <w:rFonts w:ascii="Times New Roman" w:hAnsi="Times New Roman" w:eastAsia="Yu Mincho" w:cs="Times New Roman"/>
          <w:color w:val="222A31"/>
          <w:sz w:val="16"/>
        </w:rPr>
        <w:t xml:space="preserve">.</w:t>
      </w:r>
    </w:p>
    <w:bookmarkEnd w:id="146"/>
    <w:bookmarkStart w:id="148" w:name="ref-fri2018"/>
    <w:p>
      <w:pPr>
        <w:pStyle w:val="Bibliography"/>
        <w:spacing w:after="40" w:line="283" w:lineRule="auto"/>
      </w:pPr>
      <w:r>
        <w:rPr>
          <w:rFonts w:ascii="Times New Roman" w:hAnsi="Times New Roman" w:eastAsia="Yu Mincho" w:cs="Times New Roman"/>
          <w:color w:val="222A31"/>
          <w:sz w:val="16"/>
        </w:rPr>
        <w:t xml:space="preserve">[6]</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E. Ben-Sasson, I. Bentov, Y. Horesh, と M. Riabzev,</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「Fast Reed–Solomon Interactive Oracle Proofs of Proximity」</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45th International Colloquium on Automata, Languages, and Programming (ICALP 2018)</w:t>
      </w:r>
      <w:r>
        <w:rPr>
          <w:rFonts w:ascii="Times New Roman" w:hAnsi="Times New Roman" w:eastAsia="Yu Mincho" w:cs="Times New Roman"/>
          <w:color w:val="222A31"/>
          <w:sz w:val="16"/>
        </w:rPr>
        <w:t xml:space="preserve">, LIPIcs, vol. 107. 2018, pp. 14:1–14:17. doi:</w:t>
      </w:r>
      <w:r>
        <w:rPr>
          <w:rFonts w:ascii="Times New Roman" w:hAnsi="Times New Roman" w:eastAsia="Yu Mincho" w:cs="Times New Roman"/>
          <w:color w:val="222A31"/>
          <w:sz w:val="16"/>
        </w:rPr>
        <w:t xml:space="preserve"> </w:t>
      </w:r>
      <w:hyperlink r:id="rId147">
        <w:r>
          <w:rPr>
            <w:rStyle w:val="Hyperlink"/>
          </w:rPr>
          <w:t xml:space="preserve">10.4230/LIPIcs.ICALP.2018.14</w:t>
        </w:r>
      </w:hyperlink>
      <w:r>
        <w:rPr>
          <w:rFonts w:ascii="Times New Roman" w:hAnsi="Times New Roman" w:eastAsia="Yu Mincho" w:cs="Times New Roman"/>
          <w:color w:val="222A31"/>
          <w:sz w:val="16"/>
        </w:rPr>
        <w:t xml:space="preserve">.</w:t>
      </w:r>
    </w:p>
    <w:bookmarkEnd w:id="148"/>
    <w:bookmarkStart w:id="149" w:name="ref-fiatshamir1986"/>
    <w:p>
      <w:pPr>
        <w:pStyle w:val="Bibliography"/>
        <w:spacing w:after="40" w:line="283" w:lineRule="auto"/>
      </w:pPr>
      <w:r>
        <w:rPr>
          <w:rFonts w:ascii="Times New Roman" w:hAnsi="Times New Roman" w:eastAsia="Yu Mincho" w:cs="Times New Roman"/>
          <w:color w:val="222A31"/>
          <w:sz w:val="16"/>
        </w:rPr>
        <w:t xml:space="preserve">[7]</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A. Fiat と A. Shamir,</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「How to Prove Yourself: Practical Solutions to Identification and Signature Problems」</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Advances in Cryptology – CRYPTO ’86</w:t>
      </w:r>
      <w:r>
        <w:rPr>
          <w:rFonts w:ascii="Times New Roman" w:hAnsi="Times New Roman" w:eastAsia="Yu Mincho" w:cs="Times New Roman"/>
          <w:color w:val="222A31"/>
          <w:sz w:val="16"/>
        </w:rPr>
        <w:t xml:space="preserve">, Springer, 1987, pp. 186–194.</w:t>
      </w:r>
    </w:p>
    <w:bookmarkEnd w:id="149"/>
    <w:bookmarkStart w:id="151" w:name="ref-ikos2007"/>
    <w:p>
      <w:pPr>
        <w:pStyle w:val="Bibliography"/>
        <w:spacing w:after="40" w:line="283" w:lineRule="auto"/>
      </w:pPr>
      <w:r>
        <w:rPr>
          <w:rFonts w:ascii="Times New Roman" w:hAnsi="Times New Roman" w:eastAsia="Yu Mincho" w:cs="Times New Roman"/>
          <w:color w:val="222A31"/>
          <w:sz w:val="16"/>
        </w:rPr>
        <w:t xml:space="preserve">[8]</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Y. Ishai, E. Kushilevitz, R. Ostrovsky, と A. Sahai,</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「Zero-Knowledge from Secure Multiparty Computation」</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Proceedings of the 39th Annual ACM Symposium on Theory of Computing (STOC 2007)</w:t>
      </w:r>
      <w:r>
        <w:rPr>
          <w:rFonts w:ascii="Times New Roman" w:hAnsi="Times New Roman" w:eastAsia="Yu Mincho" w:cs="Times New Roman"/>
          <w:color w:val="222A31"/>
          <w:sz w:val="16"/>
        </w:rPr>
        <w:t xml:space="preserve">, ACM, 2007, pp. 21–30. doi:</w:t>
      </w:r>
      <w:r>
        <w:rPr>
          <w:rFonts w:ascii="Times New Roman" w:hAnsi="Times New Roman" w:eastAsia="Yu Mincho" w:cs="Times New Roman"/>
          <w:color w:val="222A31"/>
          <w:sz w:val="16"/>
        </w:rPr>
        <w:t xml:space="preserve"> </w:t>
      </w:r>
      <w:hyperlink r:id="rId150">
        <w:r>
          <w:rPr>
            <w:rStyle w:val="Hyperlink"/>
          </w:rPr>
          <w:t xml:space="preserve">10.1145/1250790.1250794</w:t>
        </w:r>
      </w:hyperlink>
      <w:r>
        <w:rPr>
          <w:rFonts w:ascii="Times New Roman" w:hAnsi="Times New Roman" w:eastAsia="Yu Mincho" w:cs="Times New Roman"/>
          <w:color w:val="222A31"/>
          <w:sz w:val="16"/>
        </w:rPr>
        <w:t xml:space="preserve">.</w:t>
      </w:r>
    </w:p>
    <w:bookmarkEnd w:id="151"/>
    <w:bookmarkStart w:id="153" w:name="ref-lfkn1992"/>
    <w:p>
      <w:pPr>
        <w:pStyle w:val="Bibliography"/>
        <w:spacing w:after="40" w:line="283" w:lineRule="auto"/>
      </w:pPr>
      <w:r>
        <w:rPr>
          <w:rFonts w:ascii="Times New Roman" w:hAnsi="Times New Roman" w:eastAsia="Yu Mincho" w:cs="Times New Roman"/>
          <w:color w:val="222A31"/>
          <w:sz w:val="16"/>
        </w:rPr>
        <w:t xml:space="preserve">[9]</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C. Lund, L. Fortnow, H. Karloff, と N. Nisan,</w:t>
      </w:r>
      <w:r>
        <w:rPr>
          <w:rFonts w:ascii="Times New Roman" w:hAnsi="Times New Roman" w:eastAsia="Yu Mincho" w:cs="Times New Roman"/>
          <w:color w:val="222A31"/>
          <w:sz w:val="16"/>
        </w:rPr>
        <w:t xml:space="preserve"> </w:t>
      </w:r>
      <w:r>
        <w:rPr>
          <w:rFonts w:ascii="Times New Roman" w:hAnsi="Times New Roman" w:eastAsia="Yu Mincho" w:cs="Times New Roman"/>
          <w:color w:val="222A31"/>
          <w:sz w:val="16"/>
        </w:rPr>
        <w:t xml:space="preserve">「Algebraic Methods for Interactive Proof Systems」</w:t>
      </w:r>
      <w:r>
        <w:rPr>
          <w:rFonts w:ascii="Times New Roman" w:hAnsi="Times New Roman" w:eastAsia="Yu Mincho" w:cs="Times New Roman"/>
          <w:color w:val="222A31"/>
          <w:sz w:val="16"/>
        </w:rPr>
        <w:t xml:space="preserve">,</w:t>
      </w:r>
      <w:r>
        <w:rPr>
          <w:rFonts w:ascii="Times New Roman" w:hAnsi="Times New Roman" w:eastAsia="Yu Mincho" w:cs="Times New Roman"/>
          <w:color w:val="222A31"/>
          <w:sz w:val="16"/>
        </w:rPr>
        <w:t xml:space="preserve"> </w:t>
      </w:r>
      <w:r>
        <w:rPr>
          <w:rFonts w:ascii="Times New Roman" w:hAnsi="Times New Roman" w:eastAsia="Yu Mincho" w:cs="Times New Roman"/>
          <w:i/>
          <w:iCs/>
          <w:color w:val="222A31"/>
          <w:sz w:val="16"/>
        </w:rPr>
        <w:t xml:space="preserve">Journal of the ACM</w:t>
      </w:r>
      <w:r>
        <w:rPr>
          <w:rFonts w:ascii="Times New Roman" w:hAnsi="Times New Roman" w:eastAsia="Yu Mincho" w:cs="Times New Roman"/>
          <w:color w:val="222A31"/>
          <w:sz w:val="16"/>
        </w:rPr>
        <w:t xml:space="preserve">, vol. 39, no. 4, pp. 859–868, 1992, doi:</w:t>
      </w:r>
      <w:r>
        <w:rPr>
          <w:rFonts w:ascii="Times New Roman" w:hAnsi="Times New Roman" w:eastAsia="Yu Mincho" w:cs="Times New Roman"/>
          <w:color w:val="222A31"/>
          <w:sz w:val="16"/>
        </w:rPr>
        <w:t xml:space="preserve"> </w:t>
      </w:r>
      <w:hyperlink r:id="rId152">
        <w:r>
          <w:rPr>
            <w:rStyle w:val="Hyperlink"/>
          </w:rPr>
          <w:t xml:space="preserve">10.1145/146585.146605</w:t>
        </w:r>
      </w:hyperlink>
      <w:r>
        <w:rPr>
          <w:rFonts w:ascii="Times New Roman" w:hAnsi="Times New Roman" w:eastAsia="Yu Mincho" w:cs="Times New Roman"/>
          <w:color w:val="222A31"/>
          <w:sz w:val="16"/>
        </w:rPr>
        <w:t xml:space="preserve">.</w:t>
      </w:r>
    </w:p>
    <w:bookmarkEnd w:id="153"/>
    <w:bookmarkEnd w:id="154"/>
    <w:bookmarkEnd w:id="155"/>
    <w:sectPr>
      <w:headerReference w:type="default" r:id="rId9"/>
      <w:headerReference w:type="first" r:id="rId10"/>
      <w:footerReference w:type="first" r:id="rId11"/>
      <w:footerReference w:type="default" r:id="rId12"/>
      <w:pgSz w:h="16838" w:w="11906"/>
      <w:pgMar w:bottom="1191" w:footer="510" w:header="510" w:left="1247" w:right="1247" w:top="13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Yu Gothic" w:cs="Arial"/>
        <w:color w:val="5A646E"/>
        <w:sz w:val="17"/>
      </w:rPr>
      <w:t xml:space="preserve">— </w:t>
    </w:r>
    <w:r>
      <w:rPr>
        <w:rFonts w:ascii="Arial" w:hAnsi="Arial" w:eastAsia="Yu Gothic" w:cs="Arial"/>
        <w:color w:val="5A646E"/>
        <w:sz w:val="17"/>
      </w:rPr>
      <w:fldChar w:fldCharType="begin"/>
      <w:instrText xml:space="preserve"> PAGE </w:instrText>
      <w:fldChar w:fldCharType="separate"/>
      <w:t>1</w:t>
      <w:fldChar w:fldCharType="end"/>
    </w:r>
    <w:r>
      <w:rPr>
        <w:rFonts w:ascii="Arial" w:hAnsi="Arial" w:eastAsia="Yu Gothic" w:cs="Arial"/>
        <w:color w:val="5A646E"/>
        <w:sz w:val="1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透明セットアップとは、秘密のtrapdoorを生成・廃棄する儀式を必要とせず、公開された乱数、公開パラメータ、または合意されたハッシュ関数だけで初期化できる設定を指す。</w:t>
      </w:r>
    </w:p>
  </w:footnote>
  <w:footnote w:id="22">
    <w:p>
      <w:pPr>
        <w:pStyle w:val="FootnoteText"/>
      </w:pPr>
      <w:r>
        <w:rPr>
          <w:rStyle w:val="FootnoteReference"/>
        </w:rPr>
        <w:footnoteRef/>
      </w:r>
      <w:r>
        <w:t xml:space="preserve"> </w:t>
      </w:r>
      <w:r>
        <w:t xml:space="preserve">ここでいう「耐量子安全性が見込まれる」は、量子計算機に対する無条件安全性を意味しない。主として衝突耐性ハッシュ関数やrandom oracleに依存し、既知の効率的量子攻撃が存在しないという意味での</w:t>
      </w:r>
      <w:r>
        <w:t xml:space="preserve"> </w:t>
      </w:r>
      <w:r>
        <w:rPr>
          <w:i/>
          <w:iCs/>
        </w:rPr>
        <w:t xml:space="preserve">plausibly post-quantum secure</w:t>
      </w:r>
      <w:r>
        <w:t xml:space="preserve"> </w:t>
      </w:r>
      <w:r>
        <w:t xml:space="preserve">である。</w:t>
      </w:r>
    </w:p>
  </w:footnote>
  <w:footnote w:id="24">
    <w:p>
      <w:pPr>
        <w:pStyle w:val="FootnoteText"/>
      </w:pPr>
      <w:r>
        <w:rPr>
          <w:rStyle w:val="FootnoteReference"/>
        </w:rPr>
        <w:footnoteRef/>
      </w:r>
      <w:r>
        <w:t xml:space="preserve"> </w:t>
      </w:r>
      <w:r>
        <w:t xml:space="preserve">算術化（arithmetization）とは、プログラム、回路、メモリアクセスなどの離散的な正当性条件を、有限体上の低次数多項式の恒等式または制約系へ変換する手続である。</w:t>
      </w:r>
    </w:p>
  </w:footnote>
  <w:footnote w:id="25">
    <w:p>
      <w:pPr>
        <w:pStyle w:val="FootnoteText"/>
      </w:pPr>
      <w:r>
        <w:rPr>
          <w:rStyle w:val="FootnoteReference"/>
        </w:rPr>
        <w:footnoteRef/>
      </w:r>
      <w:r>
        <w:t xml:space="preserve"> </w:t>
      </w:r>
      <w:r>
        <w:t xml:space="preserve">Interactive Oracle Proof（IOP）は、証明者が複数ラウンドにわたって長いオラクルを送信し、検証者がその一部だけを問い合わせる証明モデルである。IPの対話性とPCPの局所検査性を併せ持つ</w:t>
      </w:r>
      <w:r>
        <w:t xml:space="preserve"> </w:t>
      </w:r>
      <w:r>
        <w:t xml:space="preserve">[4]</w:t>
      </w:r>
      <w:r>
        <w:t xml:space="preserve">。</w:t>
      </w:r>
    </w:p>
  </w:footnote>
  <w:footnote w:id="30">
    <w:p>
      <w:pPr>
        <w:pStyle w:val="FootnoteText"/>
      </w:pPr>
      <w:r>
        <w:rPr>
          <w:rStyle w:val="FootnoteReference"/>
        </w:rPr>
        <w:footnoteRef/>
      </w:r>
      <w:r>
        <w:t xml:space="preserve"> </w:t>
      </w:r>
      <w:r>
        <w:t xml:space="preserve">一様計算とは、入力サイズごとに別個の巨大回路を直接与えるのではなく、短いプログラムまたは遷移規則を反復実行して計算全体を定義するモデルである。明示的回路・R1CSは非一様記述に相当する。</w:t>
      </w:r>
    </w:p>
  </w:footnote>
  <w:footnote w:id="33">
    <w:p>
      <w:pPr>
        <w:pStyle w:val="FootnoteText"/>
      </w:pPr>
      <w:r>
        <w:rPr>
          <w:rStyle w:val="FootnoteReference"/>
        </w:rPr>
        <w:footnoteRef/>
      </w:r>
      <w:r>
        <w:t xml:space="preserve"> </w:t>
      </w:r>
      <w:r>
        <w:t xml:space="preserve">Fast Reed–Solomon Interactive Oracle Proof of Proximity。長い評価列が低次数多項式の評価に近いかを、ランダムなfoldingと少数queryで再帰的に検査するIOPPである</w:t>
      </w:r>
      <w:r>
        <w:t xml:space="preserve"> </w:t>
      </w:r>
      <w:r>
        <w:t xml:space="preserve">[6]</w:t>
      </w:r>
      <w:r>
        <w:t xml:space="preserve">。</w:t>
      </w:r>
    </w:p>
  </w:footnote>
  <w:footnote w:id="36">
    <w:p>
      <w:pPr>
        <w:pStyle w:val="FootnoteText"/>
      </w:pPr>
      <w:r>
        <w:rPr>
          <w:rStyle w:val="FootnoteReference"/>
        </w:rPr>
        <w:footnoteRef/>
      </w:r>
      <w:r>
        <w:t xml:space="preserve"> </w:t>
      </w:r>
      <w:r>
        <w:t xml:space="preserve">Random oracle modelは、ハッシュ関数を理想的なランダム関数として扱う解析モデルである。実装ではSHA-2、BLAKE系、Poseidon系などの具体的ハッシュ関数で置き換えるが、理想モデルと具体関数の間には一般に証明上の隔たりがある。</w:t>
      </w:r>
    </w:p>
  </w:footnote>
  <w:footnote w:id="43">
    <w:p>
      <w:pPr>
        <w:pStyle w:val="FootnoteText"/>
      </w:pPr>
      <w:r>
        <w:rPr>
          <w:rStyle w:val="FootnoteReference"/>
        </w:rPr>
        <w:footnoteRef/>
      </w:r>
      <w:r>
        <w:t xml:space="preserve"> </w:t>
      </w:r>
      <w:r>
        <w:t xml:space="preserve">Algebraic Intermediate Representation。計算状態を有限体要素のベクトルとして表し、現在状態と次状態の組が正しい遷移であることを低次数多項式の零点条件で記述する中間表現である。</w:t>
      </w:r>
    </w:p>
  </w:footnote>
  <w:footnote w:id="45">
    <w:p>
      <w:pPr>
        <w:pStyle w:val="FootnoteText"/>
      </w:pPr>
      <w:r>
        <w:rPr>
          <w:rStyle w:val="FootnoteReference"/>
        </w:rPr>
        <w:footnoteRef/>
      </w:r>
      <w:r>
        <w:t xml:space="preserve"> </w:t>
      </w:r>
      <w:r>
        <w:t xml:space="preserve">Low-Degree Extension。小さい領域上の値を補間する低次数多項式を、より大きな領域で再評価したもの。局所的な値列へ冗長性を与え、誤りを距離として検出可能にする。</w:t>
      </w:r>
    </w:p>
  </w:footnote>
  <w:footnote w:id="47">
    <w:p>
      <w:pPr>
        <w:pStyle w:val="FootnoteText"/>
      </w:pPr>
      <w:r>
        <w:rPr>
          <w:rStyle w:val="FootnoteReference"/>
        </w:rPr>
        <w:footnoteRef/>
      </w:r>
      <w:r>
        <w:t xml:space="preserve"> </w:t>
      </w:r>
      <w:r>
        <w:t xml:space="preserve">Algebraic Placement and Routing。実行状態やメモリアクセスを代数的構造を持つグラフ上へ配置し、必要な隣接関係・permutation関係を低次数制約で検査可能にする還元である。</w:t>
      </w:r>
    </w:p>
  </w:footnote>
  <w:footnote w:id="49">
    <w:p>
      <w:pPr>
        <w:pStyle w:val="FootnoteText"/>
      </w:pPr>
      <w:r>
        <w:rPr>
          <w:rStyle w:val="FootnoteReference"/>
        </w:rPr>
        <w:footnoteRef/>
      </w:r>
      <w:r>
        <w:t xml:space="preserve"> </w:t>
      </w:r>
      <w:r>
        <w:t xml:space="preserve">集合</w:t>
      </w:r>
      <m:oMath>
        <m:r>
          <m:t>H</m:t>
        </m:r>
      </m:oMath>
      <w:r>
        <w:t xml:space="preserve">上でちょうど零になる多項式</w:t>
      </w:r>
      <m:oMath>
        <m:sSub>
          <m:e>
            <m:r>
              <m:t>Z</m:t>
            </m:r>
          </m:e>
          <m:sub>
            <m:r>
              <m:t>H</m:t>
            </m:r>
          </m:sub>
        </m:sSub>
        <m:d>
          <m:dPr>
            <m:begChr m:val="("/>
            <m:endChr m:val=")"/>
            <m:sepChr m:val=""/>
            <m:grow/>
          </m:dPr>
          <m:e>
            <m:r>
              <m:t>X</m:t>
            </m:r>
          </m:e>
        </m:d>
        <m:r>
          <m:rPr>
            <m:sty m:val="p"/>
          </m:rPr>
          <m:t>=</m:t>
        </m:r>
        <m:nary>
          <m:naryPr>
            <m:chr m:val="∏"/>
            <m:limLoc m:val="undOvr"/>
            <m:subHide m:val="off"/>
            <m:supHide m:val="on"/>
          </m:naryPr>
          <m:sub>
            <m:r>
              <m:t>a</m:t>
            </m:r>
            <m:r>
              <m:rPr>
                <m:sty m:val="p"/>
              </m:rPr>
              <m:t>∈</m:t>
            </m:r>
            <m:r>
              <m:t>H</m:t>
            </m:r>
          </m:sub>
          <m:sup>
            <m:r>
              <m:t>​</m:t>
            </m:r>
          </m:sup>
          <m:e>
            <m:d>
              <m:dPr>
                <m:begChr m:val="("/>
                <m:endChr m:val=")"/>
                <m:sepChr m:val=""/>
                <m:grow/>
              </m:dPr>
              <m:e>
                <m:r>
                  <m:t>X</m:t>
                </m:r>
                <m:r>
                  <m:rPr>
                    <m:sty m:val="p"/>
                  </m:rPr>
                  <m:t>−</m:t>
                </m:r>
                <m:r>
                  <m:t>a</m:t>
                </m:r>
              </m:e>
            </m:d>
          </m:e>
        </m:nary>
      </m:oMath>
      <w:r>
        <w:t xml:space="preserve">を消失多項式という。</w:t>
      </w:r>
      <m:oMath>
        <m:r>
          <m:t>g</m:t>
        </m:r>
        <m:d>
          <m:dPr>
            <m:begChr m:val="("/>
            <m:endChr m:val=")"/>
            <m:sepChr m:val=""/>
            <m:grow/>
          </m:dPr>
          <m:e>
            <m:r>
              <m:t>a</m:t>
            </m:r>
          </m:e>
        </m:d>
        <m:r>
          <m:rPr>
            <m:sty m:val="p"/>
          </m:rPr>
          <m:t>=</m:t>
        </m:r>
        <m:r>
          <m:t>0</m:t>
        </m:r>
      </m:oMath>
      <w:r>
        <w:t xml:space="preserve">が全</w:t>
      </w:r>
      <m:oMath>
        <m:r>
          <m:t>a</m:t>
        </m:r>
        <m:r>
          <m:rPr>
            <m:sty m:val="p"/>
          </m:rPr>
          <m:t>∈</m:t>
        </m:r>
        <m:r>
          <m:t>H</m:t>
        </m:r>
      </m:oMath>
      <w:r>
        <w:t xml:space="preserve">で成り立つことは、</w:t>
      </w:r>
      <m:oMath>
        <m:sSub>
          <m:e>
            <m:r>
              <m:t>Z</m:t>
            </m:r>
          </m:e>
          <m:sub>
            <m:r>
              <m:t>H</m:t>
            </m:r>
          </m:sub>
        </m:sSub>
      </m:oMath>
      <w:r>
        <w:t xml:space="preserve">が</w:t>
      </w:r>
      <m:oMath>
        <m:r>
          <m:t>g</m:t>
        </m:r>
      </m:oMath>
      <w:r>
        <w:t xml:space="preserve">を割り切ることと同値である。</w:t>
      </w:r>
    </w:p>
  </w:footnote>
  <w:footnote w:id="64">
    <w:p>
      <w:pPr>
        <w:pStyle w:val="FootnoteText"/>
      </w:pPr>
      <w:r>
        <w:rPr>
          <w:rStyle w:val="FootnoteReference"/>
        </w:rPr>
        <w:footnoteRef/>
      </w:r>
      <w:r>
        <w:t xml:space="preserve"> </w:t>
      </w:r>
      <w:r>
        <w:t xml:space="preserve">Interactive PCP（IPCP）は、最初に長いPCPオラクルを送り、その後は通常の対話メッセージで検査するモデルであり、IOPの特殊例である。零知識版はZKIPCPと呼ばれる。</w:t>
      </w:r>
    </w:p>
  </w:footnote>
  <w:footnote w:id="66">
    <w:p>
      <w:pPr>
        <w:pStyle w:val="FootnoteText"/>
      </w:pPr>
      <w:r>
        <w:rPr>
          <w:rStyle w:val="FootnoteReference"/>
        </w:rPr>
        <w:footnoteRef/>
      </w:r>
      <w:r>
        <w:t xml:space="preserve"> </w:t>
      </w:r>
      <w:r>
        <w:t xml:space="preserve">Public-coin protocolでは、検証者の各メッセージが独立な公開乱数である。これにより、Fiat–Shamir変換で対話乱数をtranscript hashから生成しやすい。</w:t>
      </w:r>
    </w:p>
  </w:footnote>
  <w:footnote w:id="77">
    <w:p>
      <w:pPr>
        <w:pStyle w:val="FootnoteText"/>
      </w:pPr>
      <w:r>
        <w:rPr>
          <w:rStyle w:val="FootnoteReference"/>
        </w:rPr>
        <w:footnoteRef/>
      </w:r>
      <w:r>
        <w:t xml:space="preserve"> </w:t>
      </w:r>
      <w:r>
        <w:t xml:space="preserve">Interleaved codeは、複数の符号語を行として積み重ね、各列を一つの大きなsymbolとして扱う符号である。距離は「少なくとも一行が異なる列」の数で測る。</w:t>
      </w:r>
    </w:p>
  </w:footnote>
  <w:footnote w:id="81">
    <w:p>
      <w:pPr>
        <w:pStyle w:val="FootnoteText"/>
      </w:pPr>
      <w:r>
        <w:rPr>
          <w:rStyle w:val="FootnoteReference"/>
        </w:rPr>
        <w:footnoteRef/>
      </w:r>
      <w:r>
        <w:t xml:space="preserve"> </w:t>
      </w:r>
      <w:r>
        <w:t xml:space="preserve">Hadamard積は、同じ長さのベクトルを成分ごとに乗算する演算であり、</w:t>
      </w:r>
      <m:oMath>
        <m:sSub>
          <m:e>
            <m:d>
              <m:dPr>
                <m:begChr m:val="("/>
                <m:endChr m:val=")"/>
                <m:sepChr m:val=""/>
                <m:grow/>
              </m:dPr>
              <m:e>
                <m:r>
                  <m:t>u</m:t>
                </m:r>
                <m:r>
                  <m:rPr>
                    <m:sty m:val="p"/>
                  </m:rPr>
                  <m:t>∘</m:t>
                </m:r>
                <m:r>
                  <m:t>v</m:t>
                </m:r>
              </m:e>
            </m:d>
          </m:e>
          <m:sub>
            <m:r>
              <m:t>i</m:t>
            </m:r>
          </m:sub>
        </m:sSub>
        <m:r>
          <m:rPr>
            <m:sty m:val="p"/>
          </m:rPr>
          <m:t>=</m:t>
        </m:r>
        <m:sSub>
          <m:e>
            <m:r>
              <m:t>u</m:t>
            </m:r>
          </m:e>
          <m:sub>
            <m:r>
              <m:t>i</m:t>
            </m:r>
          </m:sub>
        </m:sSub>
        <m:sSub>
          <m:e>
            <m:r>
              <m:t>v</m:t>
            </m:r>
          </m:e>
          <m:sub>
            <m:r>
              <m:t>i</m:t>
            </m:r>
          </m:sub>
        </m:sSub>
      </m:oMath>
      <w:r>
        <w:t xml:space="preserve">で定義される。</w:t>
      </w:r>
    </w:p>
  </w:footnote>
  <w:footnote w:id="95">
    <w:p>
      <w:pPr>
        <w:pStyle w:val="FootnoteText"/>
      </w:pPr>
      <w:r>
        <w:rPr>
          <w:rStyle w:val="FootnoteReference"/>
        </w:rPr>
        <w:footnoteRef/>
      </w:r>
      <w:r>
        <w:t xml:space="preserve"> </w:t>
      </w:r>
      <w:r>
        <w:t xml:space="preserve">Ben-Sasson–Chiesa–Spooner変換。public-coin IOPの各オラクルをMerkle木へコミットし、Fiat–Shamirで検証者乱数とqueryを生成して、非対話argumentへ変換する枠組み</w:t>
      </w:r>
      <w:r>
        <w:t xml:space="preserve"> </w:t>
      </w:r>
      <w:r>
        <w:t xml:space="preserve">[4]</w:t>
      </w:r>
      <w:r>
        <w:t xml:space="preserve">。</w:t>
      </w:r>
    </w:p>
  </w:footnote>
  <w:footnote w:id="97">
    <w:p>
      <w:pPr>
        <w:pStyle w:val="FootnoteText"/>
      </w:pPr>
      <w:r>
        <w:rPr>
          <w:rStyle w:val="FootnoteReference"/>
        </w:rPr>
        <w:footnoteRef/>
      </w:r>
      <w:r>
        <w:t xml:space="preserve"> </w:t>
      </w:r>
      <w:r>
        <w:t xml:space="preserve">Rank-1 Constraint System。行列</w:t>
      </w:r>
      <m:oMath>
        <m:r>
          <m:t>A</m:t>
        </m:r>
        <m:r>
          <m:rPr>
            <m:sty m:val="p"/>
          </m:rPr>
          <m:t>,</m:t>
        </m:r>
        <m:r>
          <m:t>B</m:t>
        </m:r>
        <m:r>
          <m:rPr>
            <m:sty m:val="p"/>
          </m:rPr>
          <m:t>,</m:t>
        </m:r>
        <m:r>
          <m:t>C</m:t>
        </m:r>
      </m:oMath>
      <w:r>
        <w:t xml:space="preserve">と割当て</w:t>
      </w:r>
      <m:oMath>
        <m:r>
          <m:t>z</m:t>
        </m:r>
      </m:oMath>
      <w:r>
        <w:t xml:space="preserve">について、各行で</w:t>
      </w:r>
      <m:oMath>
        <m:sSub>
          <m:e>
            <m:d>
              <m:dPr>
                <m:begChr m:val="("/>
                <m:endChr m:val=")"/>
                <m:sepChr m:val=""/>
                <m:grow/>
              </m:dPr>
              <m:e>
                <m:r>
                  <m:t>A</m:t>
                </m:r>
                <m:r>
                  <m:t>z</m:t>
                </m:r>
              </m:e>
            </m:d>
          </m:e>
          <m:sub>
            <m:r>
              <m:t>i</m:t>
            </m:r>
          </m:sub>
        </m:sSub>
        <m:sSub>
          <m:e>
            <m:d>
              <m:dPr>
                <m:begChr m:val="("/>
                <m:endChr m:val=")"/>
                <m:sepChr m:val=""/>
                <m:grow/>
              </m:dPr>
              <m:e>
                <m:r>
                  <m:t>B</m:t>
                </m:r>
                <m:r>
                  <m:t>z</m:t>
                </m:r>
              </m:e>
            </m:d>
          </m:e>
          <m:sub>
            <m:r>
              <m:t>i</m:t>
            </m:r>
          </m:sub>
        </m:sSub>
        <m:r>
          <m:rPr>
            <m:sty m:val="p"/>
          </m:rPr>
          <m:t>=</m:t>
        </m:r>
        <m:sSub>
          <m:e>
            <m:d>
              <m:dPr>
                <m:begChr m:val="("/>
                <m:endChr m:val=")"/>
                <m:sepChr m:val=""/>
                <m:grow/>
              </m:dPr>
              <m:e>
                <m:r>
                  <m:t>C</m:t>
                </m:r>
                <m:r>
                  <m:t>z</m:t>
                </m:r>
              </m:e>
            </m:d>
          </m:e>
          <m:sub>
            <m:r>
              <m:t>i</m:t>
            </m:r>
          </m:sub>
        </m:sSub>
      </m:oMath>
      <w:r>
        <w:t xml:space="preserve">を課す制約系である。算術回路の加算・乗算と公開入力・秘密入力を統一的に表現できる。</w:t>
      </w:r>
    </w:p>
  </w:footnote>
  <w:footnote w:id="100">
    <w:p>
      <w:pPr>
        <w:pStyle w:val="FootnoteText"/>
      </w:pPr>
      <w:r>
        <w:rPr>
          <w:rStyle w:val="FootnoteReference"/>
        </w:rPr>
        <w:footnoteRef/>
      </w:r>
      <w:r>
        <w:t xml:space="preserve"> </w:t>
      </w:r>
      <w:r>
        <w:t xml:space="preserve">単変数sumcheckは、低次数単変数多項式</w:t>
      </w:r>
      <m:oMath>
        <m:r>
          <m:t>f</m:t>
        </m:r>
      </m:oMath>
      <w:r>
        <w:t xml:space="preserve">について</w:t>
      </w:r>
      <m:oMath>
        <m:nary>
          <m:naryPr>
            <m:chr m:val="∑"/>
            <m:limLoc m:val="undOvr"/>
            <m:subHide m:val="off"/>
            <m:supHide m:val="on"/>
          </m:naryPr>
          <m:sub>
            <m:r>
              <m:t>a</m:t>
            </m:r>
            <m:r>
              <m:rPr>
                <m:sty m:val="p"/>
              </m:rPr>
              <m:t>∈</m:t>
            </m:r>
            <m:r>
              <m:t>H</m:t>
            </m:r>
          </m:sub>
          <m:sup>
            <m:r>
              <m:t>​</m:t>
            </m:r>
          </m:sup>
          <m:e>
            <m:r>
              <m:t>f</m:t>
            </m:r>
          </m:e>
        </m:nary>
        <m:d>
          <m:dPr>
            <m:begChr m:val="("/>
            <m:endChr m:val=")"/>
            <m:sepChr m:val=""/>
            <m:grow/>
          </m:dPr>
          <m:e>
            <m:r>
              <m:t>a</m:t>
            </m:r>
          </m:e>
        </m:d>
        <m:r>
          <m:rPr>
            <m:sty m:val="p"/>
          </m:rPr>
          <m:t>=</m:t>
        </m:r>
        <m:r>
          <m:t>μ</m:t>
        </m:r>
      </m:oMath>
      <w:r>
        <w:t xml:space="preserve">を、</w:t>
      </w:r>
      <m:oMath>
        <m:r>
          <m:t>f</m:t>
        </m:r>
      </m:oMath>
      <w:r>
        <w:t xml:space="preserve">全体を読むことなく検査するIOPである。古典的sumcheckは多変数多項式のtensor構造を用いるため、そのままReed–Solomon符号へ適用できない</w:t>
      </w:r>
      <w:r>
        <w:t xml:space="preserve"> </w:t>
      </w:r>
      <w:r>
        <w:t xml:space="preserve">[3, pp. 10–11], [9]</w:t>
      </w:r>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3" w:space="3" w:color="C8D1DB"/>
      </w:pBdr>
    </w:pPr>
    <w:r>
      <w:rPr>
        <w:rFonts w:ascii="Arial" w:hAnsi="Arial" w:eastAsia="Yu Gothic" w:cs="Arial"/>
        <w:color w:val="5A646E"/>
        <w:sz w:val="16"/>
      </w:rPr>
      <w:t>ZK-STARK・Ligero・Aurora　方式別紹介レポート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JP"/>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80" w:before="0" w:line="355" w:lineRule="auto"/>
      <w:ind w:firstLine="397"/>
      <w:jc w:val="both"/>
    </w:pPr>
    <w:rPr>
      <w:rFonts w:ascii="Times New Roman" w:cs="Times New Roman" w:eastAsia="Yu Mincho" w:hAnsi="Times New Roman"/>
      <w:b w:val="0"/>
      <w:color w:val="222A31"/>
      <w:sz w:val="21"/>
    </w:rPr>
  </w:style>
  <w:style w:styleId="BodyText" w:type="paragraph">
    <w:name w:val="Body Text"/>
    <w:basedOn w:val="Normal"/>
    <w:link w:val="BodyTextChar"/>
    <w:qFormat/>
    <w:pPr>
      <w:keepNext w:val="0"/>
      <w:pageBreakBefore w:val="0"/>
      <w:spacing w:after="80" w:before="0" w:line="355" w:lineRule="auto"/>
      <w:ind w:firstLine="397"/>
      <w:jc w:val="both"/>
    </w:pPr>
    <w:rPr>
      <w:rFonts w:ascii="Times New Roman" w:cs="Times New Roman" w:eastAsia="Yu Mincho" w:hAnsi="Times New Roman"/>
      <w:b w:val="0"/>
      <w:color w:val="222A31"/>
      <w:sz w:val="21"/>
    </w:rPr>
  </w:style>
  <w:style w:customStyle="1" w:styleId="FirstParagraph" w:type="paragraph">
    <w:name w:val="First Paragraph"/>
    <w:basedOn w:val="BodyText"/>
    <w:next w:val="BodyText"/>
    <w:qFormat/>
    <w:pPr>
      <w:keepNext w:val="0"/>
      <w:pageBreakBefore w:val="0"/>
      <w:spacing w:after="80" w:before="0" w:line="355" w:lineRule="auto"/>
      <w:ind w:firstLine="0"/>
      <w:jc w:val="both"/>
    </w:pPr>
    <w:rPr>
      <w:rFonts w:ascii="Times New Roman" w:cs="Times New Roman" w:eastAsia="Yu Mincho" w:hAnsi="Times New Roman"/>
      <w:b w:val="0"/>
      <w:color w:val="222A31"/>
      <w:sz w:val="21"/>
    </w:rPr>
  </w:style>
  <w:style w:customStyle="1" w:styleId="Compact" w:type="paragraph">
    <w:name w:val="Compact"/>
    <w:basedOn w:val="BodyText"/>
    <w:qFormat/>
    <w:pPr>
      <w:keepNext w:val="0"/>
      <w:pageBreakBefore w:val="0"/>
      <w:spacing w:after="0" w:before="0" w:line="276" w:lineRule="auto"/>
      <w:ind w:firstLine="0"/>
      <w:jc w:val="both"/>
    </w:pPr>
    <w:rPr>
      <w:rFonts w:ascii="Times New Roman" w:cs="Times New Roman" w:eastAsia="Yu Mincho" w:hAnsi="Times New Roman"/>
      <w:b w:val="0"/>
      <w:color w:val="222A31"/>
      <w:sz w:val="19"/>
    </w:rPr>
  </w:style>
  <w:style w:styleId="Title" w:type="paragraph">
    <w:name w:val="Title"/>
    <w:basedOn w:val="Normal"/>
    <w:next w:val="BodyText"/>
    <w:qFormat/>
    <w:pPr>
      <w:keepNext w:val="0"/>
      <w:keepLines/>
      <w:pageBreakBefore w:val="0"/>
      <w:spacing w:after="280" w:before="760" w:line="252" w:lineRule="auto"/>
      <w:ind w:firstLine="0"/>
      <w:jc w:val="center"/>
    </w:pPr>
    <w:rPr>
      <w:rFonts w:ascii="Arial" w:asciiTheme="majorHAnsi" w:cs="Arial" w:cstheme="majorBidi" w:eastAsia="Yu Gothic" w:eastAsiaTheme="majorEastAsia" w:hAnsi="Arial" w:hAnsiTheme="majorHAnsi"/>
      <w:b/>
      <w:bCs/>
      <w:color w:val="243A52"/>
      <w:sz w:val="50"/>
      <w:szCs w:val="36"/>
    </w:rPr>
  </w:style>
  <w:style w:styleId="Subtitle" w:type="paragraph">
    <w:name w:val="Subtitle"/>
    <w:basedOn w:val="Title"/>
    <w:next w:val="BodyText"/>
    <w:qFormat/>
    <w:pPr>
      <w:keepNext w:val="0"/>
      <w:keepLines/>
      <w:pageBreakBefore w:val="0"/>
      <w:spacing w:after="400" w:before="0" w:line="288" w:lineRule="auto"/>
      <w:ind w:firstLine="0"/>
      <w:jc w:val="center"/>
    </w:pPr>
    <w:rPr>
      <w:rFonts w:ascii="Arial" w:cs="Arial" w:eastAsia="Yu Gothic" w:hAnsi="Arial"/>
      <w:b w:val="0"/>
      <w:color w:val="426891"/>
      <w:sz w:val="27"/>
      <w:szCs w:val="30"/>
    </w:rPr>
  </w:style>
  <w:style w:customStyle="1" w:styleId="Author" w:type="paragraph">
    <w:name w:val="Author"/>
    <w:next w:val="BodyText"/>
    <w:qFormat/>
    <w:pPr>
      <w:keepNext w:val="0"/>
      <w:keepLines/>
      <w:pageBreakBefore w:val="0"/>
      <w:spacing w:after="100" w:before="0" w:line="288" w:lineRule="auto"/>
      <w:ind w:firstLine="0"/>
      <w:jc w:val="center"/>
    </w:pPr>
    <w:rPr>
      <w:rFonts w:ascii="Arial" w:cs="Arial" w:eastAsia="Yu Gothic" w:hAnsi="Arial"/>
      <w:b w:val="0"/>
      <w:color w:val="222A31"/>
      <w:sz w:val="22"/>
    </w:rPr>
  </w:style>
  <w:style w:styleId="Date" w:type="paragraph">
    <w:name w:val="Date"/>
    <w:next w:val="BodyText"/>
    <w:qFormat/>
    <w:pPr>
      <w:keepNext w:val="0"/>
      <w:keepLines/>
      <w:pageBreakBefore w:val="0"/>
      <w:spacing w:after="400" w:before="0" w:line="288" w:lineRule="auto"/>
      <w:ind w:firstLine="0"/>
      <w:jc w:val="center"/>
    </w:pPr>
    <w:rPr>
      <w:rFonts w:ascii="Arial" w:cs="Arial" w:eastAsia="Yu Gothic" w:hAnsi="Arial"/>
      <w:b w:val="0"/>
      <w:color w:val="5A646E"/>
      <w:sz w:val="21"/>
    </w:rPr>
  </w:style>
  <w:style w:customStyle="1" w:styleId="AbstractTitle" w:type="paragraph">
    <w:name w:val="Abstract Title"/>
    <w:basedOn w:val="Normal"/>
    <w:next w:val="Abstract"/>
    <w:qFormat/>
    <w:pPr>
      <w:keepNext/>
      <w:keepLines/>
      <w:pageBreakBefore w:val="0"/>
      <w:spacing w:after="120" w:before="160" w:line="288" w:lineRule="auto"/>
      <w:ind w:firstLine="0"/>
      <w:jc w:val="left"/>
    </w:pPr>
    <w:rPr>
      <w:rFonts w:ascii="Arial" w:cs="Arial" w:eastAsia="Yu Gothic" w:hAnsi="Arial"/>
      <w:b/>
      <w:color w:val="243A52"/>
      <w:sz w:val="27"/>
      <w:szCs w:val="20"/>
    </w:rPr>
  </w:style>
  <w:style w:customStyle="1" w:styleId="Abstract" w:type="paragraph">
    <w:name w:val="Abstract"/>
    <w:basedOn w:val="Normal"/>
    <w:next w:val="BodyText"/>
    <w:qFormat/>
    <w:pPr>
      <w:keepNext w:val="0"/>
      <w:keepLines/>
      <w:pageBreakBefore w:val="0"/>
      <w:spacing w:after="80" w:before="0" w:line="336" w:lineRule="auto"/>
      <w:ind w:firstLine="0"/>
      <w:jc w:val="both"/>
    </w:pPr>
    <w:rPr>
      <w:rFonts w:ascii="Times New Roman" w:cs="Times New Roman" w:eastAsia="Yu Mincho" w:hAnsi="Times New Roman"/>
      <w:b w:val="0"/>
      <w:color w:val="222A31"/>
      <w:sz w:val="19"/>
      <w:szCs w:val="20"/>
    </w:rPr>
  </w:style>
  <w:style w:styleId="Bibliography" w:type="paragraph">
    <w:name w:val="Bibliography"/>
    <w:basedOn w:val="Normal"/>
    <w:next w:val="Bibliography"/>
    <w:qFormat/>
    <w:pPr>
      <w:keepNext w:val="0"/>
      <w:pageBreakBefore w:val="0"/>
      <w:spacing w:after="60" w:before="0" w:line="300" w:lineRule="auto"/>
      <w:ind w:hanging="340" w:left="340"/>
      <w:jc w:val="both"/>
    </w:pPr>
    <w:rPr>
      <w:rFonts w:ascii="Times New Roman" w:cs="Times New Roman" w:eastAsia="Yu Mincho" w:hAnsi="Times New Roman"/>
      <w:b w:val="0"/>
      <w:color w:val="222A31"/>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pageBreakBefore w:val="0"/>
      <w:spacing w:after="80" w:before="0" w:line="324" w:lineRule="auto"/>
      <w:ind w:firstLine="0" w:left="397" w:right="480"/>
      <w:jc w:val="both"/>
    </w:pPr>
    <w:rPr>
      <w:rFonts w:ascii="Times New Roman" w:cs="Times New Roman" w:eastAsia="Yu Mincho" w:hAnsi="Times New Roman"/>
      <w:b w:val="0"/>
      <w:color w:val="222A31"/>
      <w:sz w:val="20"/>
    </w:rPr>
  </w:style>
  <w:style w:styleId="FootnoteText" w:type="paragraph">
    <w:name w:val="Footnote Text"/>
    <w:basedOn w:val="Normal"/>
    <w:next w:val="FootnoteText"/>
    <w:uiPriority w:val="9"/>
    <w:unhideWhenUsed/>
    <w:qFormat/>
    <w:pPr>
      <w:keepNext w:val="0"/>
      <w:pageBreakBefore w:val="0"/>
      <w:spacing w:after="20" w:before="0" w:line="276" w:lineRule="auto"/>
      <w:ind w:firstLine="0"/>
      <w:jc w:val="both"/>
    </w:pPr>
    <w:rPr>
      <w:rFonts w:ascii="Times New Roman" w:cs="Times New Roman" w:eastAsia="Yu Mincho" w:hAnsi="Times New Roman"/>
      <w:b w:val="0"/>
      <w:color w:val="222A31"/>
      <w:sz w:val="16"/>
    </w:rPr>
  </w:style>
  <w:style w:styleId="FootnoteBlockText" w:type="paragraph">
    <w:name w:val="Footnote Block Text"/>
    <w:basedOn w:val="Footnote Text"/>
    <w:next w:val="Footnote Text"/>
    <w:uiPriority w:val="9"/>
    <w:unhideWhenUsed/>
    <w:qFormat/>
    <w:pPr>
      <w:keepNext w:val="0"/>
      <w:pageBreakBefore w:val="0"/>
      <w:spacing w:after="20" w:before="0" w:line="276" w:lineRule="auto"/>
      <w:ind w:firstLine="0" w:left="227" w:right="480"/>
      <w:jc w:val="both"/>
    </w:pPr>
    <w:rPr>
      <w:rFonts w:ascii="Times New Roman" w:cs="Times New Roman" w:eastAsia="Yu Mincho" w:hAnsi="Times New Roman"/>
      <w:b w:val="0"/>
      <w:color w:val="222A31"/>
      <w:sz w:val="16"/>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Yu Gothic" w:hAnsi="Arial"/>
      <w:color w:val="222A31"/>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val="0"/>
      <w:keepLines/>
      <w:pageBreakBefore w:val="0"/>
      <w:spacing w:after="40" w:before="0" w:line="300" w:lineRule="auto"/>
      <w:ind w:firstLine="0" w:left="283"/>
      <w:jc w:val="both"/>
    </w:pPr>
    <w:rPr>
      <w:rFonts w:ascii="Times New Roman" w:cs="Times New Roman" w:eastAsia="Yu Mincho" w:hAnsi="Times New Roman"/>
      <w:b/>
      <w:color w:val="222A31"/>
      <w:sz w:val="21"/>
    </w:rPr>
  </w:style>
  <w:style w:customStyle="1" w:styleId="Definition" w:type="paragraph">
    <w:name w:val="Definition"/>
    <w:basedOn w:val="Normal"/>
    <w:pPr>
      <w:keepNext w:val="0"/>
      <w:pageBreakBefore w:val="0"/>
      <w:spacing w:after="80" w:before="0" w:line="324" w:lineRule="auto"/>
      <w:ind w:firstLine="0" w:left="283"/>
      <w:jc w:val="both"/>
    </w:pPr>
    <w:rPr>
      <w:rFonts w:ascii="Times New Roman" w:cs="Times New Roman" w:eastAsia="Yu Mincho" w:hAnsi="Times New Roman"/>
      <w:b w:val="0"/>
      <w:color w:val="222A31"/>
      <w:sz w:val="20"/>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val="0"/>
      <w:pageBreakBefore w:val="0"/>
      <w:spacing w:after="140" w:before="60" w:line="288" w:lineRule="auto"/>
      <w:ind w:firstLine="0"/>
      <w:jc w:val="center"/>
    </w:pPr>
    <w:rPr>
      <w:rFonts w:ascii="Arial" w:cs="Arial" w:eastAsia="Yu Gothic" w:hAnsi="Arial"/>
      <w:b w:val="0"/>
      <w:color w:val="5A646E"/>
      <w:sz w:val="18"/>
    </w:rPr>
  </w:style>
  <w:style w:customStyle="1" w:styleId="ImageCaption" w:type="paragraph">
    <w:name w:val="Image Caption"/>
    <w:basedOn w:val="Caption"/>
    <w:pPr>
      <w:keepNext w:val="0"/>
      <w:pageBreakBefore w:val="0"/>
      <w:spacing w:after="160" w:before="60" w:line="288" w:lineRule="auto"/>
      <w:ind w:firstLine="0"/>
      <w:jc w:val="center"/>
    </w:pPr>
    <w:rPr>
      <w:rFonts w:ascii="Arial" w:cs="Arial" w:eastAsia="Yu Gothic" w:hAnsi="Arial"/>
      <w:b w:val="0"/>
      <w:color w:val="5A646E"/>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5" Type="http://schemas.openxmlformats.org/officeDocument/2006/relationships/image" Target="media/rId115.png"/><Relationship Id="rId83" Type="http://schemas.openxmlformats.org/officeDocument/2006/relationships/image" Target="media/rId83.png"/><Relationship Id="rId51" Type="http://schemas.openxmlformats.org/officeDocument/2006/relationships/image" Target="media/rId51.png"/><Relationship Id="rId141" Type="http://schemas.openxmlformats.org/officeDocument/2006/relationships/hyperlink" Target="https://doi.org/10.1007/978-3-030-17653-2_4" TargetMode="External"/><Relationship Id="rId143" Type="http://schemas.openxmlformats.org/officeDocument/2006/relationships/hyperlink" Target="https://doi.org/10.1007/978-3-662-53644-5_2" TargetMode="External"/><Relationship Id="rId145" Type="http://schemas.openxmlformats.org/officeDocument/2006/relationships/hyperlink" Target="https://doi.org/10.1137/0108018" TargetMode="External"/><Relationship Id="rId150" Type="http://schemas.openxmlformats.org/officeDocument/2006/relationships/hyperlink" Target="https://doi.org/10.1145/1250790.1250794" TargetMode="External"/><Relationship Id="rId152" Type="http://schemas.openxmlformats.org/officeDocument/2006/relationships/hyperlink" Target="https://doi.org/10.1145/146585.146605" TargetMode="External"/><Relationship Id="rId147" Type="http://schemas.openxmlformats.org/officeDocument/2006/relationships/hyperlink" Target="https://doi.org/10.4230/LIPIcs.ICALP.2018.14" TargetMode="External"/><Relationship Id="rId137" Type="http://schemas.openxmlformats.org/officeDocument/2006/relationships/hyperlink" Target="https://eprint.iacr.org/2018/046" TargetMode="External"/><Relationship Id="rId139" Type="http://schemas.openxmlformats.org/officeDocument/2006/relationships/hyperlink" Target="https://eprint.iacr.org/2022/1608"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41" Type="http://schemas.openxmlformats.org/officeDocument/2006/relationships/hyperlink" Target="https://doi.org/10.1007/978-3-030-17653-2_4" TargetMode="External"/><Relationship Id="rId143" Type="http://schemas.openxmlformats.org/officeDocument/2006/relationships/hyperlink" Target="https://doi.org/10.1007/978-3-662-53644-5_2" TargetMode="External"/><Relationship Id="rId145" Type="http://schemas.openxmlformats.org/officeDocument/2006/relationships/hyperlink" Target="https://doi.org/10.1137/0108018" TargetMode="External"/><Relationship Id="rId150" Type="http://schemas.openxmlformats.org/officeDocument/2006/relationships/hyperlink" Target="https://doi.org/10.1145/1250790.1250794" TargetMode="External"/><Relationship Id="rId152" Type="http://schemas.openxmlformats.org/officeDocument/2006/relationships/hyperlink" Target="https://doi.org/10.1145/146585.146605" TargetMode="External"/><Relationship Id="rId147" Type="http://schemas.openxmlformats.org/officeDocument/2006/relationships/hyperlink" Target="https://doi.org/10.4230/LIPIcs.ICALP.2018.14" TargetMode="External"/><Relationship Id="rId137" Type="http://schemas.openxmlformats.org/officeDocument/2006/relationships/hyperlink" Target="https://eprint.iacr.org/2018/046" TargetMode="External"/><Relationship Id="rId139" Type="http://schemas.openxmlformats.org/officeDocument/2006/relationships/hyperlink" Target="https://eprint.iacr.org/2022/1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ZK-STARK・Ligero・Aurora：方式別概説、数理構造、ユースケースおよび制約の比較レポート</dc:title>
  <dc:creator/>
  <dc:language>ja-JP</dc:language>
  <cp:keywords>ZK-STARK; Ligero; Aurora; IOP; FRI; R1CS; zero knowledge</cp:keywords>
  <dcterms:created xsi:type="dcterms:W3CDTF">2026-07-23T05:49:47Z</dcterms:created>
  <dcterms:modified xsi:type="dcterms:W3CDTF">2026-07-23T05:49:47Z</dcterms:modified>
  <dc:subject>透明型汎用ゼロ知識証明三方式の方式別紹介レポート</dc:subject>
  <cp:lastModifiedBy/>
  <dc:description/>
</cp:coreProperties>
</file>