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DF622" w14:textId="77777777" w:rsidR="004F1C3E" w:rsidRPr="004F1C3E" w:rsidRDefault="004F1C3E" w:rsidP="004F1C3E">
      <w:pPr>
        <w:spacing w:after="0" w:line="240" w:lineRule="auto"/>
        <w:rPr>
          <w:rFonts w:ascii="Times New Roman" w:eastAsia="Times New Roman" w:hAnsi="Times New Roman" w:cs="Times New Roman"/>
          <w:sz w:val="24"/>
          <w:szCs w:val="24"/>
        </w:rPr>
      </w:pPr>
    </w:p>
    <w:p w14:paraId="14784C4C" w14:textId="77777777" w:rsidR="004F1C3E" w:rsidRPr="004F1C3E" w:rsidRDefault="004F1C3E" w:rsidP="004F1C3E">
      <w:pPr>
        <w:spacing w:after="0" w:line="240" w:lineRule="auto"/>
        <w:jc w:val="center"/>
        <w:rPr>
          <w:rFonts w:ascii="Times New Roman" w:eastAsia="Times New Roman" w:hAnsi="Times New Roman" w:cs="Times New Roman"/>
          <w:sz w:val="24"/>
          <w:szCs w:val="24"/>
        </w:rPr>
      </w:pPr>
      <w:r w:rsidRPr="004F1C3E">
        <w:rPr>
          <w:rFonts w:ascii="Calibri" w:eastAsia="Times New Roman" w:hAnsi="Calibri" w:cs="Calibri"/>
          <w:b/>
          <w:bCs/>
          <w:color w:val="000000"/>
          <w:sz w:val="28"/>
          <w:szCs w:val="28"/>
        </w:rPr>
        <w:t>The Impact of Video Gaming and Social Media Activity on Academic Performance: Evidence from an Introductory Finance Class</w:t>
      </w:r>
    </w:p>
    <w:p w14:paraId="6613C032" w14:textId="77777777" w:rsidR="004F1C3E" w:rsidRPr="004F1C3E" w:rsidRDefault="004F1C3E" w:rsidP="004F1C3E">
      <w:pPr>
        <w:spacing w:after="240" w:line="240" w:lineRule="auto"/>
        <w:rPr>
          <w:rFonts w:ascii="Times New Roman" w:eastAsia="Times New Roman" w:hAnsi="Times New Roman" w:cs="Times New Roman"/>
          <w:sz w:val="24"/>
          <w:szCs w:val="24"/>
        </w:rPr>
      </w:pPr>
      <w:r w:rsidRPr="004F1C3E">
        <w:rPr>
          <w:rFonts w:ascii="Times New Roman" w:eastAsia="Times New Roman" w:hAnsi="Times New Roman" w:cs="Times New Roman"/>
          <w:sz w:val="24"/>
          <w:szCs w:val="24"/>
        </w:rPr>
        <w:br/>
      </w:r>
    </w:p>
    <w:p w14:paraId="1EC12E09" w14:textId="77777777" w:rsidR="004F1C3E" w:rsidRPr="004F1C3E" w:rsidRDefault="004F1C3E" w:rsidP="004F1C3E">
      <w:pPr>
        <w:spacing w:after="0" w:line="240" w:lineRule="auto"/>
        <w:jc w:val="center"/>
        <w:rPr>
          <w:rFonts w:ascii="Times New Roman" w:eastAsia="Times New Roman" w:hAnsi="Times New Roman" w:cs="Times New Roman"/>
          <w:sz w:val="24"/>
          <w:szCs w:val="24"/>
        </w:rPr>
      </w:pPr>
      <w:r w:rsidRPr="004F1C3E">
        <w:rPr>
          <w:rFonts w:ascii="Calibri" w:eastAsia="Times New Roman" w:hAnsi="Calibri" w:cs="Calibri"/>
          <w:b/>
          <w:bCs/>
          <w:color w:val="000000"/>
          <w:sz w:val="24"/>
          <w:szCs w:val="24"/>
        </w:rPr>
        <w:t>James C. Brau*</w:t>
      </w:r>
    </w:p>
    <w:p w14:paraId="740FCA03" w14:textId="77777777" w:rsidR="004F1C3E" w:rsidRPr="004F1C3E" w:rsidRDefault="004F1C3E" w:rsidP="004F1C3E">
      <w:pPr>
        <w:spacing w:after="0" w:line="240" w:lineRule="auto"/>
        <w:jc w:val="center"/>
        <w:rPr>
          <w:rFonts w:ascii="Times New Roman" w:eastAsia="Times New Roman" w:hAnsi="Times New Roman" w:cs="Times New Roman"/>
          <w:sz w:val="24"/>
          <w:szCs w:val="24"/>
        </w:rPr>
      </w:pPr>
      <w:r w:rsidRPr="004F1C3E">
        <w:rPr>
          <w:rFonts w:ascii="Calibri" w:eastAsia="Times New Roman" w:hAnsi="Calibri" w:cs="Calibri"/>
          <w:color w:val="000000"/>
          <w:sz w:val="24"/>
          <w:szCs w:val="24"/>
        </w:rPr>
        <w:t>Department of Finance</w:t>
      </w:r>
    </w:p>
    <w:p w14:paraId="0A31F772" w14:textId="4451E01B" w:rsidR="004F1C3E" w:rsidRDefault="004F1C3E" w:rsidP="004F1C3E">
      <w:pPr>
        <w:spacing w:after="0" w:line="240" w:lineRule="auto"/>
        <w:jc w:val="center"/>
        <w:rPr>
          <w:rFonts w:ascii="Times New Roman" w:eastAsia="Times New Roman" w:hAnsi="Times New Roman" w:cs="Times New Roman"/>
          <w:sz w:val="24"/>
          <w:szCs w:val="24"/>
        </w:rPr>
      </w:pPr>
      <w:r w:rsidRPr="004F1C3E">
        <w:rPr>
          <w:rFonts w:ascii="Calibri" w:eastAsia="Times New Roman" w:hAnsi="Calibri" w:cs="Calibri"/>
          <w:color w:val="000000"/>
          <w:sz w:val="24"/>
          <w:szCs w:val="24"/>
        </w:rPr>
        <w:t>Brigham Young University</w:t>
      </w:r>
    </w:p>
    <w:p w14:paraId="140F3444" w14:textId="77777777" w:rsidR="004F1C3E" w:rsidRPr="004F1C3E" w:rsidRDefault="004F1C3E" w:rsidP="004F1C3E">
      <w:pPr>
        <w:spacing w:after="0" w:line="240" w:lineRule="auto"/>
        <w:jc w:val="center"/>
        <w:rPr>
          <w:rFonts w:ascii="Times New Roman" w:eastAsia="Times New Roman" w:hAnsi="Times New Roman" w:cs="Times New Roman"/>
          <w:sz w:val="24"/>
          <w:szCs w:val="24"/>
        </w:rPr>
      </w:pPr>
    </w:p>
    <w:p w14:paraId="39EE7C19" w14:textId="77777777" w:rsidR="004F1C3E" w:rsidRPr="004F1C3E" w:rsidRDefault="004F1C3E" w:rsidP="004F1C3E">
      <w:pPr>
        <w:spacing w:after="0" w:line="240" w:lineRule="auto"/>
        <w:jc w:val="center"/>
        <w:rPr>
          <w:rFonts w:ascii="Times New Roman" w:eastAsia="Times New Roman" w:hAnsi="Times New Roman" w:cs="Times New Roman"/>
          <w:sz w:val="24"/>
          <w:szCs w:val="24"/>
        </w:rPr>
      </w:pPr>
      <w:r w:rsidRPr="004F1C3E">
        <w:rPr>
          <w:rFonts w:ascii="Calibri" w:eastAsia="Times New Roman" w:hAnsi="Calibri" w:cs="Calibri"/>
          <w:b/>
          <w:bCs/>
          <w:color w:val="000000"/>
          <w:sz w:val="24"/>
          <w:szCs w:val="24"/>
        </w:rPr>
        <w:t>Logan B. Nielsen</w:t>
      </w:r>
    </w:p>
    <w:p w14:paraId="0D1BA0F4" w14:textId="77777777" w:rsidR="004F1C3E" w:rsidRPr="004F1C3E" w:rsidRDefault="004F1C3E" w:rsidP="004F1C3E">
      <w:pPr>
        <w:spacing w:after="0" w:line="240" w:lineRule="auto"/>
        <w:jc w:val="center"/>
        <w:rPr>
          <w:rFonts w:ascii="Times New Roman" w:eastAsia="Times New Roman" w:hAnsi="Times New Roman" w:cs="Times New Roman"/>
          <w:sz w:val="24"/>
          <w:szCs w:val="24"/>
        </w:rPr>
      </w:pPr>
      <w:r w:rsidRPr="004F1C3E">
        <w:rPr>
          <w:rFonts w:ascii="Calibri" w:eastAsia="Times New Roman" w:hAnsi="Calibri" w:cs="Calibri"/>
          <w:color w:val="000000"/>
          <w:sz w:val="24"/>
          <w:szCs w:val="24"/>
        </w:rPr>
        <w:t>Department of Computer Science</w:t>
      </w:r>
    </w:p>
    <w:p w14:paraId="54F80D60" w14:textId="63C59C23" w:rsidR="004F1C3E" w:rsidRDefault="34938A39" w:rsidP="34938A39">
      <w:pPr>
        <w:spacing w:after="0" w:line="240" w:lineRule="auto"/>
        <w:jc w:val="center"/>
        <w:rPr>
          <w:rFonts w:ascii="Calibri" w:eastAsia="Times New Roman" w:hAnsi="Calibri" w:cs="Calibri"/>
          <w:color w:val="000000" w:themeColor="text1"/>
          <w:sz w:val="24"/>
          <w:szCs w:val="24"/>
        </w:rPr>
      </w:pPr>
      <w:r w:rsidRPr="34938A39">
        <w:rPr>
          <w:rFonts w:ascii="Calibri" w:eastAsia="Times New Roman" w:hAnsi="Calibri" w:cs="Calibri"/>
          <w:color w:val="000000" w:themeColor="text1"/>
          <w:sz w:val="24"/>
          <w:szCs w:val="24"/>
        </w:rPr>
        <w:t>Brigham Young University</w:t>
      </w:r>
      <w:r w:rsidR="004F1C3E">
        <w:br/>
      </w:r>
    </w:p>
    <w:p w14:paraId="629B178E" w14:textId="5AE8D12F" w:rsidR="004F1C3E" w:rsidRDefault="34938A39" w:rsidP="34938A39">
      <w:pPr>
        <w:spacing w:after="0" w:line="240" w:lineRule="auto"/>
        <w:jc w:val="center"/>
        <w:rPr>
          <w:b/>
          <w:bCs/>
          <w:sz w:val="24"/>
          <w:szCs w:val="24"/>
        </w:rPr>
      </w:pPr>
      <w:r w:rsidRPr="34938A39">
        <w:rPr>
          <w:b/>
          <w:bCs/>
          <w:sz w:val="24"/>
          <w:szCs w:val="24"/>
        </w:rPr>
        <w:t xml:space="preserve">S. Isaac </w:t>
      </w:r>
      <w:proofErr w:type="gramStart"/>
      <w:r w:rsidRPr="34938A39">
        <w:rPr>
          <w:b/>
          <w:bCs/>
          <w:sz w:val="24"/>
          <w:szCs w:val="24"/>
        </w:rPr>
        <w:t>St.Clair</w:t>
      </w:r>
      <w:proofErr w:type="gramEnd"/>
    </w:p>
    <w:p w14:paraId="172DA08A" w14:textId="0612C6E9" w:rsidR="004F1C3E" w:rsidRDefault="34938A39" w:rsidP="34938A39">
      <w:pPr>
        <w:spacing w:after="0" w:line="240" w:lineRule="auto"/>
        <w:jc w:val="center"/>
        <w:rPr>
          <w:sz w:val="24"/>
          <w:szCs w:val="24"/>
        </w:rPr>
      </w:pPr>
      <w:r w:rsidRPr="34938A39">
        <w:rPr>
          <w:sz w:val="24"/>
          <w:szCs w:val="24"/>
        </w:rPr>
        <w:t>Department of Statistics</w:t>
      </w:r>
    </w:p>
    <w:p w14:paraId="2147D394" w14:textId="652E8F19" w:rsidR="004F1C3E" w:rsidRDefault="34938A39" w:rsidP="34938A39">
      <w:pPr>
        <w:spacing w:after="0" w:line="240" w:lineRule="auto"/>
        <w:jc w:val="center"/>
        <w:rPr>
          <w:rFonts w:ascii="Times New Roman" w:eastAsia="Times New Roman" w:hAnsi="Times New Roman" w:cs="Times New Roman"/>
          <w:sz w:val="24"/>
          <w:szCs w:val="24"/>
        </w:rPr>
      </w:pPr>
      <w:r w:rsidRPr="34938A39">
        <w:rPr>
          <w:sz w:val="24"/>
          <w:szCs w:val="24"/>
        </w:rPr>
        <w:t>Brigham Young University</w:t>
      </w:r>
      <w:r w:rsidR="004F1C3E">
        <w:br/>
      </w:r>
      <w:r w:rsidR="004F1C3E">
        <w:br/>
      </w:r>
      <w:r w:rsidR="004F1C3E">
        <w:br/>
      </w:r>
    </w:p>
    <w:p w14:paraId="3BCEC79D" w14:textId="77777777" w:rsidR="004F1C3E" w:rsidRDefault="004F1C3E" w:rsidP="004F1C3E">
      <w:pPr>
        <w:spacing w:after="240" w:line="240" w:lineRule="auto"/>
        <w:rPr>
          <w:rFonts w:ascii="Times New Roman" w:eastAsia="Times New Roman" w:hAnsi="Times New Roman" w:cs="Times New Roman"/>
          <w:sz w:val="24"/>
          <w:szCs w:val="24"/>
        </w:rPr>
      </w:pPr>
    </w:p>
    <w:p w14:paraId="7657919F" w14:textId="77777777" w:rsidR="004F1C3E" w:rsidRDefault="004F1C3E" w:rsidP="004F1C3E">
      <w:pPr>
        <w:spacing w:after="240" w:line="240" w:lineRule="auto"/>
        <w:rPr>
          <w:rFonts w:ascii="Times New Roman" w:eastAsia="Times New Roman" w:hAnsi="Times New Roman" w:cs="Times New Roman"/>
          <w:sz w:val="24"/>
          <w:szCs w:val="24"/>
        </w:rPr>
      </w:pPr>
    </w:p>
    <w:p w14:paraId="2AEF60BA" w14:textId="77777777" w:rsidR="004F1C3E" w:rsidRDefault="004F1C3E" w:rsidP="004F1C3E">
      <w:pPr>
        <w:spacing w:after="240" w:line="240" w:lineRule="auto"/>
        <w:rPr>
          <w:rFonts w:ascii="Times New Roman" w:eastAsia="Times New Roman" w:hAnsi="Times New Roman" w:cs="Times New Roman"/>
          <w:sz w:val="24"/>
          <w:szCs w:val="24"/>
        </w:rPr>
      </w:pPr>
    </w:p>
    <w:p w14:paraId="140AC480" w14:textId="77777777" w:rsidR="004F1C3E" w:rsidRDefault="004F1C3E" w:rsidP="004F1C3E">
      <w:pPr>
        <w:spacing w:after="240" w:line="240" w:lineRule="auto"/>
        <w:rPr>
          <w:rFonts w:ascii="Times New Roman" w:eastAsia="Times New Roman" w:hAnsi="Times New Roman" w:cs="Times New Roman"/>
          <w:sz w:val="24"/>
          <w:szCs w:val="24"/>
        </w:rPr>
      </w:pPr>
    </w:p>
    <w:p w14:paraId="1E8B3004" w14:textId="77777777" w:rsidR="004F1C3E" w:rsidRDefault="004F1C3E" w:rsidP="004F1C3E">
      <w:pPr>
        <w:spacing w:after="240" w:line="240" w:lineRule="auto"/>
        <w:rPr>
          <w:rFonts w:ascii="Times New Roman" w:eastAsia="Times New Roman" w:hAnsi="Times New Roman" w:cs="Times New Roman"/>
          <w:sz w:val="24"/>
          <w:szCs w:val="24"/>
        </w:rPr>
      </w:pPr>
    </w:p>
    <w:p w14:paraId="7AC8914C" w14:textId="77777777" w:rsidR="004F1C3E" w:rsidRDefault="004F1C3E" w:rsidP="004F1C3E">
      <w:pPr>
        <w:spacing w:after="240" w:line="240" w:lineRule="auto"/>
        <w:rPr>
          <w:rFonts w:ascii="Times New Roman" w:eastAsia="Times New Roman" w:hAnsi="Times New Roman" w:cs="Times New Roman"/>
          <w:sz w:val="24"/>
          <w:szCs w:val="24"/>
        </w:rPr>
      </w:pPr>
    </w:p>
    <w:p w14:paraId="380AB24C" w14:textId="77777777" w:rsidR="004F1C3E" w:rsidRDefault="004F1C3E" w:rsidP="004F1C3E">
      <w:pPr>
        <w:spacing w:after="240" w:line="240" w:lineRule="auto"/>
        <w:rPr>
          <w:rFonts w:ascii="Times New Roman" w:eastAsia="Times New Roman" w:hAnsi="Times New Roman" w:cs="Times New Roman"/>
          <w:sz w:val="24"/>
          <w:szCs w:val="24"/>
        </w:rPr>
      </w:pPr>
    </w:p>
    <w:p w14:paraId="5CCB59F7" w14:textId="6013F687" w:rsidR="004F1C3E" w:rsidRPr="004F1C3E" w:rsidRDefault="004F1C3E" w:rsidP="34938A39">
      <w:pPr>
        <w:spacing w:after="240" w:line="240" w:lineRule="auto"/>
        <w:rPr>
          <w:rFonts w:ascii="Times New Roman" w:eastAsia="Times New Roman" w:hAnsi="Times New Roman" w:cs="Times New Roman"/>
          <w:sz w:val="24"/>
          <w:szCs w:val="24"/>
        </w:rPr>
      </w:pPr>
      <w:r>
        <w:br/>
      </w:r>
    </w:p>
    <w:p w14:paraId="00473978" w14:textId="77777777" w:rsidR="004F1C3E" w:rsidRPr="004F1C3E" w:rsidRDefault="004F1C3E" w:rsidP="004F1C3E">
      <w:pPr>
        <w:spacing w:after="0" w:line="480" w:lineRule="auto"/>
        <w:rPr>
          <w:rFonts w:ascii="Times New Roman" w:eastAsia="Times New Roman" w:hAnsi="Times New Roman" w:cs="Times New Roman"/>
          <w:sz w:val="24"/>
          <w:szCs w:val="24"/>
        </w:rPr>
      </w:pPr>
      <w:r w:rsidRPr="004F1C3E">
        <w:rPr>
          <w:rFonts w:ascii="Times New Roman" w:eastAsia="Times New Roman" w:hAnsi="Times New Roman" w:cs="Times New Roman"/>
          <w:color w:val="000000"/>
          <w:sz w:val="24"/>
          <w:szCs w:val="24"/>
        </w:rPr>
        <w:t xml:space="preserve">*Contact Author is Jim Brau, </w:t>
      </w:r>
      <w:hyperlink r:id="rId7" w:history="1">
        <w:r w:rsidRPr="004F1C3E">
          <w:rPr>
            <w:rFonts w:ascii="Times New Roman" w:eastAsia="Times New Roman" w:hAnsi="Times New Roman" w:cs="Times New Roman"/>
            <w:color w:val="0563C1"/>
            <w:sz w:val="24"/>
            <w:szCs w:val="24"/>
            <w:u w:val="single"/>
          </w:rPr>
          <w:t>jbrau@byu.ed</w:t>
        </w:r>
      </w:hyperlink>
      <w:r w:rsidRPr="004F1C3E">
        <w:rPr>
          <w:rFonts w:ascii="Times New Roman" w:eastAsia="Times New Roman" w:hAnsi="Times New Roman" w:cs="Times New Roman"/>
          <w:color w:val="000000"/>
          <w:sz w:val="24"/>
          <w:szCs w:val="24"/>
        </w:rPr>
        <w:t>, 801.318.7919.</w:t>
      </w:r>
    </w:p>
    <w:p w14:paraId="477450D0" w14:textId="77777777" w:rsidR="004F1C3E" w:rsidRPr="004F1C3E" w:rsidRDefault="004F1C3E" w:rsidP="004F1C3E">
      <w:pPr>
        <w:spacing w:after="0" w:line="480" w:lineRule="auto"/>
        <w:rPr>
          <w:rFonts w:ascii="Times New Roman" w:eastAsia="Times New Roman" w:hAnsi="Times New Roman" w:cs="Times New Roman"/>
          <w:sz w:val="24"/>
          <w:szCs w:val="24"/>
        </w:rPr>
      </w:pPr>
      <w:r w:rsidRPr="004F1C3E">
        <w:rPr>
          <w:rFonts w:ascii="Times New Roman" w:eastAsia="Times New Roman" w:hAnsi="Times New Roman" w:cs="Times New Roman"/>
          <w:i/>
          <w:iCs/>
          <w:color w:val="000000"/>
          <w:sz w:val="24"/>
          <w:szCs w:val="24"/>
        </w:rPr>
        <w:t>Paper Type</w:t>
      </w:r>
      <w:r w:rsidRPr="004F1C3E">
        <w:rPr>
          <w:rFonts w:ascii="Times New Roman" w:eastAsia="Times New Roman" w:hAnsi="Times New Roman" w:cs="Times New Roman"/>
          <w:color w:val="000000"/>
          <w:sz w:val="24"/>
          <w:szCs w:val="24"/>
        </w:rPr>
        <w:t>: Educational research</w:t>
      </w:r>
    </w:p>
    <w:p w14:paraId="544D1973" w14:textId="77777777" w:rsidR="004F1C3E" w:rsidRPr="004F1C3E" w:rsidRDefault="004F1C3E" w:rsidP="004F1C3E">
      <w:pPr>
        <w:spacing w:after="0" w:line="480" w:lineRule="auto"/>
        <w:rPr>
          <w:rFonts w:ascii="Times New Roman" w:eastAsia="Times New Roman" w:hAnsi="Times New Roman" w:cs="Times New Roman"/>
          <w:sz w:val="24"/>
          <w:szCs w:val="24"/>
        </w:rPr>
      </w:pPr>
      <w:r w:rsidRPr="004F1C3E">
        <w:rPr>
          <w:rFonts w:ascii="Times New Roman" w:eastAsia="Times New Roman" w:hAnsi="Times New Roman" w:cs="Times New Roman"/>
          <w:i/>
          <w:iCs/>
          <w:color w:val="000000"/>
          <w:sz w:val="24"/>
          <w:szCs w:val="24"/>
        </w:rPr>
        <w:t>Discipline</w:t>
      </w:r>
      <w:r w:rsidRPr="004F1C3E">
        <w:rPr>
          <w:rFonts w:ascii="Times New Roman" w:eastAsia="Times New Roman" w:hAnsi="Times New Roman" w:cs="Times New Roman"/>
          <w:color w:val="000000"/>
          <w:sz w:val="24"/>
          <w:szCs w:val="24"/>
        </w:rPr>
        <w:t>: Finance</w:t>
      </w:r>
    </w:p>
    <w:p w14:paraId="78DE4E4A" w14:textId="036E59E8" w:rsidR="004F1C3E" w:rsidRDefault="34938A39" w:rsidP="004F1C3E">
      <w:pPr>
        <w:spacing w:after="0" w:line="480" w:lineRule="auto"/>
        <w:rPr>
          <w:rFonts w:ascii="Times New Roman" w:eastAsia="Times New Roman" w:hAnsi="Times New Roman" w:cs="Times New Roman"/>
          <w:color w:val="000000"/>
          <w:sz w:val="24"/>
          <w:szCs w:val="24"/>
        </w:rPr>
      </w:pPr>
      <w:r w:rsidRPr="34938A39">
        <w:rPr>
          <w:rFonts w:ascii="Times New Roman" w:eastAsia="Times New Roman" w:hAnsi="Times New Roman" w:cs="Times New Roman"/>
          <w:i/>
          <w:iCs/>
          <w:color w:val="000000" w:themeColor="text1"/>
          <w:sz w:val="24"/>
          <w:szCs w:val="24"/>
        </w:rPr>
        <w:t>Key Words</w:t>
      </w:r>
      <w:r w:rsidRPr="34938A39">
        <w:rPr>
          <w:rFonts w:ascii="Times New Roman" w:eastAsia="Times New Roman" w:hAnsi="Times New Roman" w:cs="Times New Roman"/>
          <w:color w:val="000000" w:themeColor="text1"/>
          <w:sz w:val="24"/>
          <w:szCs w:val="24"/>
        </w:rPr>
        <w:t xml:space="preserve">: Finance education, Video games, </w:t>
      </w:r>
      <w:proofErr w:type="gramStart"/>
      <w:r w:rsidRPr="34938A39">
        <w:rPr>
          <w:rFonts w:ascii="Times New Roman" w:eastAsia="Times New Roman" w:hAnsi="Times New Roman" w:cs="Times New Roman"/>
          <w:color w:val="000000" w:themeColor="text1"/>
          <w:sz w:val="24"/>
          <w:szCs w:val="24"/>
        </w:rPr>
        <w:t>Social</w:t>
      </w:r>
      <w:proofErr w:type="gramEnd"/>
      <w:r w:rsidRPr="34938A39">
        <w:rPr>
          <w:rFonts w:ascii="Times New Roman" w:eastAsia="Times New Roman" w:hAnsi="Times New Roman" w:cs="Times New Roman"/>
          <w:color w:val="000000" w:themeColor="text1"/>
          <w:sz w:val="24"/>
          <w:szCs w:val="24"/>
        </w:rPr>
        <w:t xml:space="preserve"> media</w:t>
      </w:r>
    </w:p>
    <w:p w14:paraId="65399EF9" w14:textId="54472D3C" w:rsidR="34938A39" w:rsidRDefault="34938A39" w:rsidP="34938A39">
      <w:pPr>
        <w:spacing w:after="0" w:line="480" w:lineRule="auto"/>
        <w:rPr>
          <w:rFonts w:ascii="Times New Roman" w:eastAsia="Times New Roman" w:hAnsi="Times New Roman" w:cs="Times New Roman"/>
          <w:color w:val="000000" w:themeColor="text1"/>
          <w:sz w:val="24"/>
          <w:szCs w:val="24"/>
        </w:rPr>
      </w:pPr>
    </w:p>
    <w:p w14:paraId="3B2210E7" w14:textId="38BAF24B" w:rsidR="34938A39" w:rsidRDefault="34938A39" w:rsidP="34938A39">
      <w:pPr>
        <w:spacing w:after="0" w:line="480" w:lineRule="auto"/>
        <w:rPr>
          <w:rFonts w:ascii="Times New Roman" w:eastAsia="Times New Roman" w:hAnsi="Times New Roman" w:cs="Times New Roman"/>
          <w:color w:val="000000" w:themeColor="text1"/>
          <w:sz w:val="24"/>
          <w:szCs w:val="24"/>
        </w:rPr>
      </w:pPr>
    </w:p>
    <w:p w14:paraId="5E68CDA5" w14:textId="2C7D52C5" w:rsidR="004F1C3E" w:rsidRDefault="004F1C3E" w:rsidP="00DB2B86">
      <w:pPr>
        <w:spacing w:after="0" w:line="480" w:lineRule="auto"/>
        <w:jc w:val="center"/>
        <w:rPr>
          <w:rFonts w:ascii="Calibri" w:eastAsia="Times New Roman" w:hAnsi="Calibri" w:cs="Calibri"/>
          <w:b/>
          <w:bCs/>
          <w:color w:val="000000"/>
          <w:sz w:val="24"/>
          <w:szCs w:val="24"/>
        </w:rPr>
      </w:pPr>
      <w:r w:rsidRPr="004F1C3E">
        <w:rPr>
          <w:rFonts w:ascii="Calibri" w:eastAsia="Times New Roman" w:hAnsi="Calibri" w:cs="Calibri"/>
          <w:b/>
          <w:bCs/>
          <w:color w:val="000000"/>
          <w:sz w:val="24"/>
          <w:szCs w:val="24"/>
        </w:rPr>
        <w:t xml:space="preserve">The Impact of Video Gaming and Social Media Activity on Academic Performance: Evidence from Introductory </w:t>
      </w:r>
      <w:r w:rsidR="00AE704E">
        <w:rPr>
          <w:rFonts w:ascii="Calibri" w:eastAsia="Times New Roman" w:hAnsi="Calibri" w:cs="Calibri"/>
          <w:b/>
          <w:bCs/>
          <w:color w:val="000000"/>
          <w:sz w:val="24"/>
          <w:szCs w:val="24"/>
        </w:rPr>
        <w:t>Business</w:t>
      </w:r>
      <w:r w:rsidRPr="004F1C3E">
        <w:rPr>
          <w:rFonts w:ascii="Calibri" w:eastAsia="Times New Roman" w:hAnsi="Calibri" w:cs="Calibri"/>
          <w:b/>
          <w:bCs/>
          <w:color w:val="000000"/>
          <w:sz w:val="24"/>
          <w:szCs w:val="24"/>
        </w:rPr>
        <w:t xml:space="preserve"> Clas</w:t>
      </w:r>
      <w:r w:rsidR="00DB2B86">
        <w:rPr>
          <w:rFonts w:ascii="Calibri" w:eastAsia="Times New Roman" w:hAnsi="Calibri" w:cs="Calibri"/>
          <w:b/>
          <w:bCs/>
          <w:color w:val="000000"/>
          <w:sz w:val="24"/>
          <w:szCs w:val="24"/>
        </w:rPr>
        <w:t>ses</w:t>
      </w:r>
    </w:p>
    <w:p w14:paraId="01F1C5FC" w14:textId="77777777" w:rsidR="00DB2B86" w:rsidRDefault="00DB2B86" w:rsidP="00DB2B86">
      <w:pPr>
        <w:spacing w:after="0" w:line="480" w:lineRule="auto"/>
        <w:jc w:val="center"/>
        <w:rPr>
          <w:rFonts w:ascii="Times New Roman" w:eastAsia="Times New Roman" w:hAnsi="Times New Roman" w:cs="Times New Roman"/>
          <w:sz w:val="24"/>
          <w:szCs w:val="24"/>
        </w:rPr>
      </w:pPr>
    </w:p>
    <w:p w14:paraId="20F77446" w14:textId="11313275"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Introduction</w:t>
      </w:r>
    </w:p>
    <w:p w14:paraId="5034659D" w14:textId="77777777" w:rsidR="00513406" w:rsidRPr="00513406" w:rsidRDefault="00513406" w:rsidP="00513406">
      <w:pPr>
        <w:spacing w:after="0" w:line="480" w:lineRule="auto"/>
        <w:ind w:firstLine="720"/>
        <w:rPr>
          <w:rFonts w:eastAsia="Times New Roman" w:cstheme="minorHAnsi"/>
          <w:sz w:val="24"/>
          <w:szCs w:val="24"/>
        </w:rPr>
      </w:pPr>
      <w:r w:rsidRPr="00513406">
        <w:rPr>
          <w:rFonts w:eastAsia="Times New Roman" w:cstheme="minorHAnsi"/>
          <w:sz w:val="24"/>
          <w:szCs w:val="24"/>
        </w:rPr>
        <w:t>There is much speculation in the popular media about the influence of video games and social media on academic performance. The potential impact on academic success is significant as video games and social media have been ubiquitous during the formative years of today's typical college student. Using a sample of 1,881 students at a large university, we assess the impact of time spent playing video games and social media involvement on outcomes in both an introductory finance class and a marketing class. Following Brau, Brau, Rowley, and Swenson (2017), this analysis includes an extensive set of control variables to allow a clearer picture of the impact of video gaming and social media involvement.</w:t>
      </w:r>
    </w:p>
    <w:p w14:paraId="052B1D1E" w14:textId="77777777" w:rsidR="00513406" w:rsidRPr="00513406" w:rsidRDefault="00513406" w:rsidP="00513406">
      <w:pPr>
        <w:spacing w:after="0" w:line="480" w:lineRule="auto"/>
        <w:ind w:firstLine="720"/>
        <w:rPr>
          <w:rFonts w:eastAsia="Times New Roman" w:cstheme="minorHAnsi"/>
          <w:sz w:val="24"/>
          <w:szCs w:val="24"/>
        </w:rPr>
      </w:pPr>
      <w:r w:rsidRPr="00513406">
        <w:rPr>
          <w:rFonts w:eastAsia="Times New Roman" w:cstheme="minorHAnsi"/>
          <w:sz w:val="24"/>
          <w:szCs w:val="24"/>
        </w:rPr>
        <w:t xml:space="preserve">There is robust literature on the impact of video gaming. Anand (2007) reports that in the United States, at least 90% of households with children have access to video games. Some researchers, including Anand (2007), Skoric et al. (2009), and Wright (2011), find evidence that time spent playing video games negatively impacts student performance. However, there is also evidence that video gaming can enhance academic performance. Smyth (2007) suggested that complex games may lead to academic success by engaging players in problem-solving, critical thinking, and creativity. Skoric et al. (2009) found that while game addiction can lead to deterioration in academic performance, moderate engagement in gaming can lead to improved performance in an academic setting. </w:t>
      </w:r>
    </w:p>
    <w:p w14:paraId="6208BCA5" w14:textId="77777777" w:rsidR="00513406" w:rsidRPr="00513406" w:rsidRDefault="00513406" w:rsidP="00513406">
      <w:pPr>
        <w:spacing w:after="0" w:line="480" w:lineRule="auto"/>
        <w:ind w:firstLine="720"/>
        <w:rPr>
          <w:rFonts w:eastAsia="Times New Roman" w:cstheme="minorHAnsi"/>
          <w:sz w:val="24"/>
          <w:szCs w:val="24"/>
        </w:rPr>
      </w:pPr>
      <w:r w:rsidRPr="00513406">
        <w:rPr>
          <w:rFonts w:eastAsia="Times New Roman" w:cstheme="minorHAnsi"/>
          <w:sz w:val="24"/>
          <w:szCs w:val="24"/>
        </w:rPr>
        <w:lastRenderedPageBreak/>
        <w:t>Similarly, existing research also reports conflicting results on the impact of social media engagement. The potential positive effects of social media on academic performance are highly varied. Deng and Tavares (2013) conclude that social media usage may enhance critical thinking ability, facilitating improved academic performance. Apeanti and Danso (2014) report that students themselves perceive contacting professors through social media as a positive factor in the learning process. Yunus and Salehi (2012) show that social media usage improves students' vocabulary and writing ability. Conversely, Junco (2011) and Kirschner and Karpinski (2010) show that increased social media involvement negatively correlates with academic performance.</w:t>
      </w:r>
    </w:p>
    <w:p w14:paraId="043A015A" w14:textId="77777777" w:rsidR="00513406" w:rsidRPr="00513406" w:rsidRDefault="00513406" w:rsidP="00513406">
      <w:pPr>
        <w:spacing w:after="0" w:line="480" w:lineRule="auto"/>
        <w:ind w:firstLine="720"/>
        <w:rPr>
          <w:rFonts w:eastAsia="Times New Roman" w:cstheme="minorHAnsi"/>
          <w:sz w:val="24"/>
          <w:szCs w:val="24"/>
        </w:rPr>
      </w:pPr>
      <w:r w:rsidRPr="00513406">
        <w:rPr>
          <w:rFonts w:eastAsia="Times New Roman" w:cstheme="minorHAnsi"/>
          <w:sz w:val="24"/>
          <w:szCs w:val="24"/>
        </w:rPr>
        <w:t>A plausible explanation for the conflicting evidence on the impact of video games and social media usage is that the skill set required for academic success varies across disciplines. After all, English classes and engineering classes demand different learning approaches and may reward different skills. In this paper, we specifically examine the impact of video gaming and social media involvement on success in introductory business classes to refine an understanding of student performance and to more effectively counsel students.</w:t>
      </w:r>
    </w:p>
    <w:p w14:paraId="40529364" w14:textId="77777777" w:rsidR="00513406" w:rsidRPr="00513406" w:rsidRDefault="00513406" w:rsidP="005F5129">
      <w:pPr>
        <w:spacing w:after="0" w:line="480" w:lineRule="auto"/>
        <w:ind w:firstLine="720"/>
        <w:rPr>
          <w:rFonts w:eastAsia="Times New Roman" w:cstheme="minorHAnsi"/>
          <w:sz w:val="24"/>
          <w:szCs w:val="24"/>
        </w:rPr>
      </w:pPr>
      <w:r w:rsidRPr="00513406">
        <w:rPr>
          <w:rFonts w:eastAsia="Times New Roman" w:cstheme="minorHAnsi"/>
          <w:sz w:val="24"/>
          <w:szCs w:val="24"/>
        </w:rPr>
        <w:t xml:space="preserve">Our sample of 1,881 university students is drawn from the Fall 2019 and Winter 2020 semesters. We gather data from an extensive survey of 131 questions. We extend the methods of Brau et al. (2017), who also study factors that influence student performance in an introductory finance class. </w:t>
      </w:r>
    </w:p>
    <w:p w14:paraId="3AED37EC" w14:textId="48542C47" w:rsidR="00513406" w:rsidRPr="00513406" w:rsidRDefault="00513406" w:rsidP="00513406">
      <w:pPr>
        <w:spacing w:after="0" w:line="480" w:lineRule="auto"/>
        <w:ind w:firstLine="720"/>
        <w:rPr>
          <w:rFonts w:eastAsia="Times New Roman" w:cstheme="minorHAnsi"/>
          <w:sz w:val="24"/>
          <w:szCs w:val="24"/>
        </w:rPr>
      </w:pPr>
      <w:r w:rsidRPr="00513406">
        <w:rPr>
          <w:rFonts w:eastAsia="Times New Roman" w:cstheme="minorHAnsi"/>
          <w:sz w:val="24"/>
          <w:szCs w:val="24"/>
        </w:rPr>
        <w:t xml:space="preserve">Our survey instrument includes </w:t>
      </w:r>
      <w:proofErr w:type="gramStart"/>
      <w:r w:rsidRPr="00513406">
        <w:rPr>
          <w:rFonts w:eastAsia="Times New Roman" w:cstheme="minorHAnsi"/>
          <w:sz w:val="24"/>
          <w:szCs w:val="24"/>
        </w:rPr>
        <w:t>all of</w:t>
      </w:r>
      <w:proofErr w:type="gramEnd"/>
      <w:r w:rsidRPr="00513406">
        <w:rPr>
          <w:rFonts w:eastAsia="Times New Roman" w:cstheme="minorHAnsi"/>
          <w:sz w:val="24"/>
          <w:szCs w:val="24"/>
        </w:rPr>
        <w:t xml:space="preserve"> the questions from Brau et al. (2017), along with 16 multi-part video game questions and five multi-part social media questions. When the multi-part questions are expanded, we have over 150 factors that may provide explanatory power on </w:t>
      </w:r>
      <w:r w:rsidRPr="00513406">
        <w:rPr>
          <w:rFonts w:eastAsia="Times New Roman" w:cstheme="minorHAnsi"/>
          <w:sz w:val="24"/>
          <w:szCs w:val="24"/>
        </w:rPr>
        <w:lastRenderedPageBreak/>
        <w:t>student grades. Our methods also follow and extend Brau et al. (2017). These methods include factor analysis; univariate Spearman correlation tests; the difference in means and median t-tests based on upper and lower deciles of grades and based on whether a student earns an A or not; multivariate ordinary least squares regressions, and logi</w:t>
      </w:r>
      <w:r w:rsidR="002453EE">
        <w:rPr>
          <w:rFonts w:eastAsia="Times New Roman" w:cstheme="minorHAnsi"/>
          <w:sz w:val="24"/>
          <w:szCs w:val="24"/>
        </w:rPr>
        <w:t>s</w:t>
      </w:r>
      <w:r w:rsidRPr="00513406">
        <w:rPr>
          <w:rFonts w:eastAsia="Times New Roman" w:cstheme="minorHAnsi"/>
          <w:sz w:val="24"/>
          <w:szCs w:val="24"/>
        </w:rPr>
        <w:t>t</w:t>
      </w:r>
      <w:r w:rsidR="002453EE">
        <w:rPr>
          <w:rFonts w:eastAsia="Times New Roman" w:cstheme="minorHAnsi"/>
          <w:sz w:val="24"/>
          <w:szCs w:val="24"/>
        </w:rPr>
        <w:t>ic</w:t>
      </w:r>
      <w:r w:rsidRPr="00513406">
        <w:rPr>
          <w:rFonts w:eastAsia="Times New Roman" w:cstheme="minorHAnsi"/>
          <w:sz w:val="24"/>
          <w:szCs w:val="24"/>
        </w:rPr>
        <w:t xml:space="preserve"> regressions, also based on whether the student successfully earned an A. We also extend the study to an introductory finance class and include an introductory marketing class. This extension to Brau et al. (2017) explicitly tests whether the type and amount of video games and social media impact student grades in university introductory business classes. </w:t>
      </w:r>
    </w:p>
    <w:p w14:paraId="39873559" w14:textId="77777777" w:rsidR="00513406" w:rsidRPr="00513406" w:rsidRDefault="00513406" w:rsidP="00513406">
      <w:pPr>
        <w:spacing w:after="0" w:line="480" w:lineRule="auto"/>
        <w:rPr>
          <w:rFonts w:eastAsia="Times New Roman" w:cstheme="minorHAnsi"/>
          <w:sz w:val="24"/>
          <w:szCs w:val="24"/>
        </w:rPr>
      </w:pPr>
    </w:p>
    <w:p w14:paraId="13165E4B"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Factor Analysis</w:t>
      </w:r>
    </w:p>
    <w:p w14:paraId="5C2C173F" w14:textId="77777777" w:rsidR="00513406" w:rsidRPr="00513406" w:rsidRDefault="00513406" w:rsidP="00513406">
      <w:pPr>
        <w:spacing w:after="0" w:line="480" w:lineRule="auto"/>
        <w:ind w:firstLine="720"/>
        <w:rPr>
          <w:rFonts w:eastAsia="Times New Roman" w:cstheme="minorHAnsi"/>
          <w:sz w:val="24"/>
          <w:szCs w:val="24"/>
        </w:rPr>
      </w:pPr>
      <w:r w:rsidRPr="00513406">
        <w:rPr>
          <w:rFonts w:eastAsia="Times New Roman" w:cstheme="minorHAnsi"/>
          <w:sz w:val="24"/>
          <w:szCs w:val="24"/>
        </w:rPr>
        <w:t>For our study and analysis purposes, we have grouped many of the individual variables into factor groups. We construct factors to capture multiple dimensions within a single construct and test for the significance of a factor, which the individual variable may not wholly measure. Each of the following sections contains a description of the individual variables that compose the factor groups.</w:t>
      </w:r>
    </w:p>
    <w:p w14:paraId="2284A7FA"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Drive</w:t>
      </w:r>
    </w:p>
    <w:p w14:paraId="562CDE5D" w14:textId="20AB2381" w:rsid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The Drive factor includes individual variables that describe a student's belief of how much they strive toward learning, academic goals, and career goals. Researchers in many educational disciplines have found that these three variables correlate positively with student's academic success (Cole et al., 2004; Loo &amp; Choy, 2013; Phan, 2012;). Although little research has been done regarding recreational video gaming and academic motivation, there is some evidence that using educational video games can increase motivation in students </w:t>
      </w:r>
      <w:r w:rsidRPr="00513406">
        <w:rPr>
          <w:rFonts w:eastAsia="Times New Roman" w:cstheme="minorHAnsi"/>
          <w:sz w:val="24"/>
          <w:szCs w:val="24"/>
        </w:rPr>
        <w:lastRenderedPageBreak/>
        <w:t xml:space="preserve">(Ebrahimzadeh 2017). However, Zusho et al. conversely found insufficient evidence that video games provide any motivational pull (2014). </w:t>
      </w:r>
    </w:p>
    <w:p w14:paraId="1645D165" w14:textId="125EEC49" w:rsidR="00513406" w:rsidRPr="00513406" w:rsidRDefault="00F1628A" w:rsidP="00513406">
      <w:pPr>
        <w:spacing w:after="0" w:line="480" w:lineRule="auto"/>
        <w:rPr>
          <w:rFonts w:eastAsia="Times New Roman" w:cstheme="minorHAnsi"/>
          <w:sz w:val="24"/>
          <w:szCs w:val="24"/>
        </w:rPr>
      </w:pPr>
      <w:r>
        <w:rPr>
          <w:rFonts w:eastAsia="Times New Roman" w:cstheme="minorHAnsi"/>
          <w:sz w:val="24"/>
          <w:szCs w:val="24"/>
        </w:rPr>
        <w:tab/>
        <w:t>Based on the research done by Cole et al., Loo &amp; Choy, and Phan,</w:t>
      </w:r>
      <w:r w:rsidR="00580093">
        <w:rPr>
          <w:rFonts w:eastAsia="Times New Roman" w:cstheme="minorHAnsi"/>
          <w:sz w:val="24"/>
          <w:szCs w:val="24"/>
        </w:rPr>
        <w:t xml:space="preserve"> we predict that the Drive factor will correlate positively with </w:t>
      </w:r>
      <w:r w:rsidR="00722408">
        <w:rPr>
          <w:rFonts w:eastAsia="Times New Roman" w:cstheme="minorHAnsi"/>
          <w:sz w:val="24"/>
          <w:szCs w:val="24"/>
        </w:rPr>
        <w:t xml:space="preserve">academic success. Whether there is any difference between those students who play video games and those who do not remains to be seen. </w:t>
      </w:r>
    </w:p>
    <w:p w14:paraId="0F7EDC0C"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Sleep</w:t>
      </w:r>
    </w:p>
    <w:p w14:paraId="10CC6F5C" w14:textId="6127CE97" w:rsid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The Sleep factor comprises two variables: the</w:t>
      </w:r>
      <w:r w:rsidR="002B53B7">
        <w:rPr>
          <w:rFonts w:eastAsia="Times New Roman" w:cstheme="minorHAnsi"/>
          <w:sz w:val="24"/>
          <w:szCs w:val="24"/>
        </w:rPr>
        <w:t xml:space="preserve"> time the</w:t>
      </w:r>
      <w:r w:rsidRPr="00513406">
        <w:rPr>
          <w:rFonts w:eastAsia="Times New Roman" w:cstheme="minorHAnsi"/>
          <w:sz w:val="24"/>
          <w:szCs w:val="24"/>
        </w:rPr>
        <w:t xml:space="preserve"> student generally goes to bed and</w:t>
      </w:r>
      <w:r w:rsidR="002B53B7">
        <w:rPr>
          <w:rFonts w:eastAsia="Times New Roman" w:cstheme="minorHAnsi"/>
          <w:sz w:val="24"/>
          <w:szCs w:val="24"/>
        </w:rPr>
        <w:t xml:space="preserve"> the time the student generally</w:t>
      </w:r>
      <w:r w:rsidRPr="00513406">
        <w:rPr>
          <w:rFonts w:eastAsia="Times New Roman" w:cstheme="minorHAnsi"/>
          <w:sz w:val="24"/>
          <w:szCs w:val="24"/>
        </w:rPr>
        <w:t xml:space="preserve"> wakes up.  Many researchers have found that appropriate sleep schedules (time) correlate with academic success (Howell 2004, Taylor 2013, Wolfson 2003). However, Eliasson suggests that sleep efficiency is better than total sleep time when predicting sleep's effect on academic success (Eliasson 2010).  Tracker et al. </w:t>
      </w:r>
      <w:r w:rsidR="001D5EBB">
        <w:rPr>
          <w:rFonts w:eastAsia="Times New Roman" w:cstheme="minorHAnsi"/>
          <w:sz w:val="24"/>
          <w:szCs w:val="24"/>
        </w:rPr>
        <w:t>(</w:t>
      </w:r>
      <w:r w:rsidRPr="00513406">
        <w:rPr>
          <w:rFonts w:eastAsia="Times New Roman" w:cstheme="minorHAnsi"/>
          <w:sz w:val="24"/>
          <w:szCs w:val="24"/>
        </w:rPr>
        <w:t>2000</w:t>
      </w:r>
      <w:r w:rsidR="001D5EBB">
        <w:rPr>
          <w:rFonts w:eastAsia="Times New Roman" w:cstheme="minorHAnsi"/>
          <w:sz w:val="24"/>
          <w:szCs w:val="24"/>
        </w:rPr>
        <w:t>)</w:t>
      </w:r>
      <w:r w:rsidRPr="00513406">
        <w:rPr>
          <w:rFonts w:eastAsia="Times New Roman" w:cstheme="minorHAnsi"/>
          <w:sz w:val="24"/>
          <w:szCs w:val="24"/>
        </w:rPr>
        <w:t xml:space="preserve"> found that later wake-up times are the most significant predictors of grade point average in college students in sleep-related variables. Therefore, we predict that length of sleep correlates positively with student's success. </w:t>
      </w:r>
    </w:p>
    <w:p w14:paraId="6E816FC2" w14:textId="77777777" w:rsidR="00AE460E" w:rsidRPr="00513406" w:rsidRDefault="00AE460E" w:rsidP="00513406">
      <w:pPr>
        <w:spacing w:after="0" w:line="480" w:lineRule="auto"/>
        <w:rPr>
          <w:rFonts w:eastAsia="Times New Roman" w:cstheme="minorHAnsi"/>
          <w:sz w:val="24"/>
          <w:szCs w:val="24"/>
        </w:rPr>
      </w:pPr>
    </w:p>
    <w:p w14:paraId="0DD8DC57"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Self-Belief</w:t>
      </w:r>
    </w:p>
    <w:p w14:paraId="5389A6C2" w14:textId="1A9FACBE"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This factor includes the student's self-assessment of the following variables: personal handling of difficult situations, personal handling of many things at once, and self-belief. This factor has been studied before (Brau et al. 2017), where it was found to have a slightly negative effect on course success outcome in a Tobit model. Brau et al. suggested that this could be due to the overconfidence of the student. As Brau et al. discusses, studies have found that high schools do not prepare students adequately </w:t>
      </w:r>
      <w:r w:rsidR="001D5EBB">
        <w:rPr>
          <w:rFonts w:eastAsia="Times New Roman" w:cstheme="minorHAnsi"/>
          <w:sz w:val="24"/>
          <w:szCs w:val="24"/>
        </w:rPr>
        <w:t>(</w:t>
      </w:r>
      <w:r w:rsidRPr="00513406">
        <w:rPr>
          <w:rFonts w:eastAsia="Times New Roman" w:cstheme="minorHAnsi"/>
          <w:sz w:val="24"/>
          <w:szCs w:val="24"/>
        </w:rPr>
        <w:t>e.g., Nonis &amp; Hudson, 2006</w:t>
      </w:r>
      <w:r w:rsidR="001D5EBB">
        <w:rPr>
          <w:rFonts w:eastAsia="Times New Roman" w:cstheme="minorHAnsi"/>
          <w:sz w:val="24"/>
          <w:szCs w:val="24"/>
        </w:rPr>
        <w:t>)</w:t>
      </w:r>
      <w:r w:rsidRPr="00513406">
        <w:rPr>
          <w:rFonts w:eastAsia="Times New Roman" w:cstheme="minorHAnsi"/>
          <w:sz w:val="24"/>
          <w:szCs w:val="24"/>
        </w:rPr>
        <w:t xml:space="preserve">, with </w:t>
      </w:r>
      <w:r w:rsidRPr="00513406">
        <w:rPr>
          <w:rFonts w:eastAsia="Times New Roman" w:cstheme="minorHAnsi"/>
          <w:sz w:val="24"/>
          <w:szCs w:val="24"/>
        </w:rPr>
        <w:lastRenderedPageBreak/>
        <w:t xml:space="preserve">69% of high school students indicating that they were achieving their academic potential contrasted with faculty only reporting 22% of students were. This statistic is evidence of an unrealistic expectation, which Brau et al. found negatively impacted student success. We predict a similar result as Brau et al. here. </w:t>
      </w:r>
    </w:p>
    <w:p w14:paraId="62CF404F" w14:textId="77777777" w:rsidR="00513406" w:rsidRPr="00513406" w:rsidRDefault="00513406" w:rsidP="00513406">
      <w:pPr>
        <w:spacing w:after="0" w:line="480" w:lineRule="auto"/>
        <w:rPr>
          <w:rFonts w:eastAsia="Times New Roman" w:cstheme="minorHAnsi"/>
          <w:sz w:val="24"/>
          <w:szCs w:val="24"/>
        </w:rPr>
      </w:pPr>
    </w:p>
    <w:p w14:paraId="43E2FCC0"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Subject Matter</w:t>
      </w:r>
    </w:p>
    <w:p w14:paraId="76073AB9"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The subject matter factor measures two variables: the student's interest in the class subject matter (marketing or finance), and their self-assessed skill in the classes' material. Many previous studies (including Brau et al. 2017) have examined student's skills and interest in finance, and the outcome of both variables on course outcome. However, because our design includes observations from both introductory finance and marketing classes, we surveyed the students on their interest and skill in their respective class. </w:t>
      </w:r>
    </w:p>
    <w:p w14:paraId="0E64B768" w14:textId="7A836E68"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Several studies have shown that interest in a course subject is significant to student performance in that course. </w:t>
      </w:r>
      <w:r w:rsidR="001D5EBB">
        <w:rPr>
          <w:rFonts w:eastAsia="Times New Roman" w:cstheme="minorHAnsi"/>
          <w:sz w:val="24"/>
          <w:szCs w:val="24"/>
        </w:rPr>
        <w:t>(</w:t>
      </w:r>
      <w:proofErr w:type="gramStart"/>
      <w:r w:rsidRPr="00513406">
        <w:rPr>
          <w:rFonts w:eastAsia="Times New Roman" w:cstheme="minorHAnsi"/>
          <w:sz w:val="24"/>
          <w:szCs w:val="24"/>
        </w:rPr>
        <w:t>e.g.</w:t>
      </w:r>
      <w:proofErr w:type="gramEnd"/>
      <w:r w:rsidRPr="00513406">
        <w:rPr>
          <w:rFonts w:eastAsia="Times New Roman" w:cstheme="minorHAnsi"/>
          <w:sz w:val="24"/>
          <w:szCs w:val="24"/>
        </w:rPr>
        <w:t xml:space="preserve"> Kara et al., 2009; Loo &amp; Choy, 2013</w:t>
      </w:r>
      <w:r w:rsidR="001D5EBB">
        <w:rPr>
          <w:rFonts w:eastAsia="Times New Roman" w:cstheme="minorHAnsi"/>
          <w:sz w:val="24"/>
          <w:szCs w:val="24"/>
        </w:rPr>
        <w:t>)</w:t>
      </w:r>
      <w:r w:rsidRPr="00513406">
        <w:rPr>
          <w:rFonts w:eastAsia="Times New Roman" w:cstheme="minorHAnsi"/>
          <w:sz w:val="24"/>
          <w:szCs w:val="24"/>
        </w:rPr>
        <w:t xml:space="preserve">. Brau et al. </w:t>
      </w:r>
      <w:r w:rsidR="001D5EBB">
        <w:rPr>
          <w:rFonts w:eastAsia="Times New Roman" w:cstheme="minorHAnsi"/>
          <w:sz w:val="24"/>
          <w:szCs w:val="24"/>
        </w:rPr>
        <w:t>(</w:t>
      </w:r>
      <w:r w:rsidRPr="00513406">
        <w:rPr>
          <w:rFonts w:eastAsia="Times New Roman" w:cstheme="minorHAnsi"/>
          <w:sz w:val="24"/>
          <w:szCs w:val="24"/>
        </w:rPr>
        <w:t>2017</w:t>
      </w:r>
      <w:r w:rsidR="001D5EBB">
        <w:rPr>
          <w:rFonts w:eastAsia="Times New Roman" w:cstheme="minorHAnsi"/>
          <w:sz w:val="24"/>
          <w:szCs w:val="24"/>
        </w:rPr>
        <w:t>)</w:t>
      </w:r>
      <w:r w:rsidRPr="00513406">
        <w:rPr>
          <w:rFonts w:eastAsia="Times New Roman" w:cstheme="minorHAnsi"/>
          <w:sz w:val="24"/>
          <w:szCs w:val="24"/>
        </w:rPr>
        <w:t xml:space="preserve"> found this variable (which they called the Finance something assessment) to positively affect students' grades. </w:t>
      </w:r>
    </w:p>
    <w:p w14:paraId="48DCCF59" w14:textId="0ED2FEB1" w:rsidR="00513406" w:rsidRPr="00513406" w:rsidRDefault="00513406" w:rsidP="00513406">
      <w:pPr>
        <w:spacing w:after="0" w:line="480" w:lineRule="auto"/>
        <w:rPr>
          <w:rFonts w:eastAsia="Times New Roman" w:cstheme="minorHAnsi"/>
          <w:sz w:val="24"/>
          <w:szCs w:val="24"/>
        </w:rPr>
      </w:pPr>
    </w:p>
    <w:p w14:paraId="5A0B5682"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Math</w:t>
      </w:r>
    </w:p>
    <w:p w14:paraId="00029684" w14:textId="21249AAD"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The Math factor is comprised of the student's confidence in math, as well as their skill in math. We follow the example of Brau et al 2017 in constructing this factor, using the student's self-assessed confidence and skill in math, as measured by a seven level Likert scale. This differs from the methods of previous studies where researchers have used ACT math </w:t>
      </w:r>
      <w:r w:rsidRPr="00513406">
        <w:rPr>
          <w:rFonts w:eastAsia="Times New Roman" w:cstheme="minorHAnsi"/>
          <w:sz w:val="24"/>
          <w:szCs w:val="24"/>
        </w:rPr>
        <w:lastRenderedPageBreak/>
        <w:t>scores (Uyar and Gungormus</w:t>
      </w:r>
      <w:r w:rsidR="001D5EBB">
        <w:rPr>
          <w:rFonts w:eastAsia="Times New Roman" w:cstheme="minorHAnsi"/>
          <w:sz w:val="24"/>
          <w:szCs w:val="24"/>
        </w:rPr>
        <w:t xml:space="preserve">, </w:t>
      </w:r>
      <w:r w:rsidRPr="00513406">
        <w:rPr>
          <w:rFonts w:eastAsia="Times New Roman" w:cstheme="minorHAnsi"/>
          <w:sz w:val="24"/>
          <w:szCs w:val="24"/>
        </w:rPr>
        <w:t>2011</w:t>
      </w:r>
      <w:r w:rsidR="001D5EBB">
        <w:rPr>
          <w:rFonts w:eastAsia="Times New Roman" w:cstheme="minorHAnsi"/>
          <w:sz w:val="24"/>
          <w:szCs w:val="24"/>
        </w:rPr>
        <w:t>;</w:t>
      </w:r>
      <w:r w:rsidRPr="00513406">
        <w:rPr>
          <w:rFonts w:eastAsia="Times New Roman" w:cstheme="minorHAnsi"/>
          <w:sz w:val="24"/>
          <w:szCs w:val="24"/>
        </w:rPr>
        <w:t xml:space="preserve"> Trine and Schellenger</w:t>
      </w:r>
      <w:r w:rsidR="001D5EBB">
        <w:rPr>
          <w:rFonts w:eastAsia="Times New Roman" w:cstheme="minorHAnsi"/>
          <w:sz w:val="24"/>
          <w:szCs w:val="24"/>
        </w:rPr>
        <w:t>,</w:t>
      </w:r>
      <w:r w:rsidRPr="00513406">
        <w:rPr>
          <w:rFonts w:eastAsia="Times New Roman" w:cstheme="minorHAnsi"/>
          <w:sz w:val="24"/>
          <w:szCs w:val="24"/>
        </w:rPr>
        <w:t xml:space="preserve"> 1999</w:t>
      </w:r>
      <w:r w:rsidR="001D5EBB">
        <w:rPr>
          <w:rFonts w:eastAsia="Times New Roman" w:cstheme="minorHAnsi"/>
          <w:sz w:val="24"/>
          <w:szCs w:val="24"/>
        </w:rPr>
        <w:t>)</w:t>
      </w:r>
      <w:r w:rsidRPr="00513406">
        <w:rPr>
          <w:rFonts w:eastAsia="Times New Roman" w:cstheme="minorHAnsi"/>
          <w:sz w:val="24"/>
          <w:szCs w:val="24"/>
        </w:rPr>
        <w:t>, and previous math class outcomes. (Kirk and Spector</w:t>
      </w:r>
      <w:r w:rsidR="001D5EBB">
        <w:rPr>
          <w:rFonts w:eastAsia="Times New Roman" w:cstheme="minorHAnsi"/>
          <w:sz w:val="24"/>
          <w:szCs w:val="24"/>
        </w:rPr>
        <w:t xml:space="preserve">, </w:t>
      </w:r>
      <w:r w:rsidRPr="00513406">
        <w:rPr>
          <w:rFonts w:eastAsia="Times New Roman" w:cstheme="minorHAnsi"/>
          <w:sz w:val="24"/>
          <w:szCs w:val="24"/>
        </w:rPr>
        <w:t>2006)</w:t>
      </w:r>
    </w:p>
    <w:p w14:paraId="7E54FEE5" w14:textId="6E4AA036"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As Brau et al point out in their 2017 paper, the advantage of allowing students to </w:t>
      </w:r>
      <w:r w:rsidR="007C0477" w:rsidRPr="00513406">
        <w:rPr>
          <w:rFonts w:eastAsia="Times New Roman" w:cstheme="minorHAnsi"/>
          <w:sz w:val="24"/>
          <w:szCs w:val="24"/>
        </w:rPr>
        <w:t>self-report</w:t>
      </w:r>
      <w:r w:rsidRPr="00513406">
        <w:rPr>
          <w:rFonts w:eastAsia="Times New Roman" w:cstheme="minorHAnsi"/>
          <w:sz w:val="24"/>
          <w:szCs w:val="24"/>
        </w:rPr>
        <w:t xml:space="preserve"> their math skills and math confidence is that we can overcome the measurement limitation explained by Ballard and Johnson </w:t>
      </w:r>
      <w:r w:rsidR="007C0477">
        <w:rPr>
          <w:rFonts w:eastAsia="Times New Roman" w:cstheme="minorHAnsi"/>
          <w:sz w:val="24"/>
          <w:szCs w:val="24"/>
        </w:rPr>
        <w:t>(</w:t>
      </w:r>
      <w:r w:rsidRPr="00513406">
        <w:rPr>
          <w:rFonts w:eastAsia="Times New Roman" w:cstheme="minorHAnsi"/>
          <w:sz w:val="24"/>
          <w:szCs w:val="24"/>
        </w:rPr>
        <w:t>2004</w:t>
      </w:r>
      <w:r w:rsidR="007C0477">
        <w:rPr>
          <w:rFonts w:eastAsia="Times New Roman" w:cstheme="minorHAnsi"/>
          <w:sz w:val="24"/>
          <w:szCs w:val="24"/>
        </w:rPr>
        <w:t>)</w:t>
      </w:r>
      <w:r w:rsidRPr="00513406">
        <w:rPr>
          <w:rFonts w:eastAsia="Times New Roman" w:cstheme="minorHAnsi"/>
          <w:sz w:val="24"/>
          <w:szCs w:val="24"/>
        </w:rPr>
        <w:t xml:space="preserve"> that no single variable can exemplify math skills sufficiently (Ballard and Johnson</w:t>
      </w:r>
      <w:r w:rsidR="007C0477">
        <w:rPr>
          <w:rFonts w:eastAsia="Times New Roman" w:cstheme="minorHAnsi"/>
          <w:sz w:val="24"/>
          <w:szCs w:val="24"/>
        </w:rPr>
        <w:t xml:space="preserve">, </w:t>
      </w:r>
      <w:r w:rsidRPr="00513406">
        <w:rPr>
          <w:rFonts w:eastAsia="Times New Roman" w:cstheme="minorHAnsi"/>
          <w:sz w:val="24"/>
          <w:szCs w:val="24"/>
        </w:rPr>
        <w:t xml:space="preserve">2004). </w:t>
      </w:r>
    </w:p>
    <w:p w14:paraId="1DC39932" w14:textId="47E3F77A"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Previous research has shown that there is a significant correlation between gender and math. Hyde et al. </w:t>
      </w:r>
      <w:r w:rsidR="007C0477">
        <w:rPr>
          <w:rFonts w:eastAsia="Times New Roman" w:cstheme="minorHAnsi"/>
          <w:sz w:val="24"/>
          <w:szCs w:val="24"/>
        </w:rPr>
        <w:t>(</w:t>
      </w:r>
      <w:r w:rsidRPr="00513406">
        <w:rPr>
          <w:rFonts w:eastAsia="Times New Roman" w:cstheme="minorHAnsi"/>
          <w:sz w:val="24"/>
          <w:szCs w:val="24"/>
        </w:rPr>
        <w:t>2008</w:t>
      </w:r>
      <w:r w:rsidR="007C0477">
        <w:rPr>
          <w:rFonts w:eastAsia="Times New Roman" w:cstheme="minorHAnsi"/>
          <w:sz w:val="24"/>
          <w:szCs w:val="24"/>
        </w:rPr>
        <w:t>)</w:t>
      </w:r>
      <w:r w:rsidRPr="00513406">
        <w:rPr>
          <w:rFonts w:eastAsia="Times New Roman" w:cstheme="minorHAnsi"/>
          <w:sz w:val="24"/>
          <w:szCs w:val="24"/>
        </w:rPr>
        <w:t xml:space="preserve"> show that although the gap is shrinking, men tend to be better at math than women. </w:t>
      </w:r>
      <w:r w:rsidR="007C0477" w:rsidRPr="00513406">
        <w:rPr>
          <w:rFonts w:eastAsia="Times New Roman" w:cstheme="minorHAnsi"/>
          <w:sz w:val="24"/>
          <w:szCs w:val="24"/>
        </w:rPr>
        <w:t>Although</w:t>
      </w:r>
      <w:r w:rsidRPr="00513406">
        <w:rPr>
          <w:rFonts w:eastAsia="Times New Roman" w:cstheme="minorHAnsi"/>
          <w:sz w:val="24"/>
          <w:szCs w:val="24"/>
        </w:rPr>
        <w:t xml:space="preserve"> women generally have lower math SAT scores than men, Odell et al. [1998] reported that women do not rate their math ability lower than men. A similar study at a business school found that men and women have a significant difference in math </w:t>
      </w:r>
      <w:r w:rsidR="007C0477" w:rsidRPr="00513406">
        <w:rPr>
          <w:rFonts w:eastAsia="Times New Roman" w:cstheme="minorHAnsi"/>
          <w:sz w:val="24"/>
          <w:szCs w:val="24"/>
        </w:rPr>
        <w:t>ability and</w:t>
      </w:r>
      <w:r w:rsidRPr="00513406">
        <w:rPr>
          <w:rFonts w:eastAsia="Times New Roman" w:cstheme="minorHAnsi"/>
          <w:sz w:val="24"/>
          <w:szCs w:val="24"/>
        </w:rPr>
        <w:t xml:space="preserve"> recommended that colleges use different grade prediction scales for men and women [Odell et al. 1998].  Because of the previous research, and the links found between math and gender, we control for gender in our model. </w:t>
      </w:r>
    </w:p>
    <w:p w14:paraId="73D8DA1E"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w:t>
      </w:r>
    </w:p>
    <w:p w14:paraId="6134B1A0"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Intelligence</w:t>
      </w:r>
    </w:p>
    <w:p w14:paraId="3D8F235D" w14:textId="1CB22079"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The Intelligence factor is comprised of three variables: (1) whether or not the student has previously been granted an academic scholarship, (2) the student's score on the ACT, on the traditional </w:t>
      </w:r>
      <w:r w:rsidR="007C0477" w:rsidRPr="00513406">
        <w:rPr>
          <w:rFonts w:eastAsia="Times New Roman" w:cstheme="minorHAnsi"/>
          <w:sz w:val="24"/>
          <w:szCs w:val="24"/>
        </w:rPr>
        <w:t>36-point</w:t>
      </w:r>
      <w:r w:rsidRPr="00513406">
        <w:rPr>
          <w:rFonts w:eastAsia="Times New Roman" w:cstheme="minorHAnsi"/>
          <w:sz w:val="24"/>
          <w:szCs w:val="24"/>
        </w:rPr>
        <w:t xml:space="preserve"> scale, (3) and the student's SAT score on a </w:t>
      </w:r>
      <w:proofErr w:type="gramStart"/>
      <w:r w:rsidRPr="00513406">
        <w:rPr>
          <w:rFonts w:eastAsia="Times New Roman" w:cstheme="minorHAnsi"/>
          <w:sz w:val="24"/>
          <w:szCs w:val="24"/>
        </w:rPr>
        <w:t>33 point</w:t>
      </w:r>
      <w:proofErr w:type="gramEnd"/>
      <w:r w:rsidRPr="00513406">
        <w:rPr>
          <w:rFonts w:eastAsia="Times New Roman" w:cstheme="minorHAnsi"/>
          <w:sz w:val="24"/>
          <w:szCs w:val="24"/>
        </w:rPr>
        <w:t xml:space="preserve"> scale. Most students have taken either the ACT or the SAT, not both. </w:t>
      </w:r>
    </w:p>
    <w:p w14:paraId="374C7144" w14:textId="588FF9EE"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ACT/SAT scores have long been accurate predictors that researchers have used when studying class success outcomes. (e.g., Coyle and Pillow, 2008; Betts and Morrell, 1999</w:t>
      </w:r>
      <w:r w:rsidR="007C0477">
        <w:rPr>
          <w:rFonts w:eastAsia="Times New Roman" w:cstheme="minorHAnsi"/>
          <w:sz w:val="24"/>
          <w:szCs w:val="24"/>
        </w:rPr>
        <w:t>)</w:t>
      </w:r>
      <w:r w:rsidRPr="00513406">
        <w:rPr>
          <w:rFonts w:eastAsia="Times New Roman" w:cstheme="minorHAnsi"/>
          <w:sz w:val="24"/>
          <w:szCs w:val="24"/>
        </w:rPr>
        <w:t xml:space="preserve">. Brau et </w:t>
      </w:r>
      <w:r w:rsidRPr="00513406">
        <w:rPr>
          <w:rFonts w:eastAsia="Times New Roman" w:cstheme="minorHAnsi"/>
          <w:sz w:val="24"/>
          <w:szCs w:val="24"/>
        </w:rPr>
        <w:lastRenderedPageBreak/>
        <w:t xml:space="preserve">al. used </w:t>
      </w:r>
      <w:r w:rsidR="007C0477" w:rsidRPr="00513406">
        <w:rPr>
          <w:rFonts w:eastAsia="Times New Roman" w:cstheme="minorHAnsi"/>
          <w:sz w:val="24"/>
          <w:szCs w:val="24"/>
        </w:rPr>
        <w:t>whether</w:t>
      </w:r>
      <w:r w:rsidRPr="00513406">
        <w:rPr>
          <w:rFonts w:eastAsia="Times New Roman" w:cstheme="minorHAnsi"/>
          <w:sz w:val="24"/>
          <w:szCs w:val="24"/>
        </w:rPr>
        <w:t xml:space="preserve"> a student has received an academic scholarship as part of an Intelligence predictor in their 2017 study and found that their intelligence variable was indeed a significant variable, thus we have included it here.</w:t>
      </w:r>
    </w:p>
    <w:p w14:paraId="0AA20650" w14:textId="77777777" w:rsidR="00513406" w:rsidRPr="00513406" w:rsidRDefault="00513406" w:rsidP="00513406">
      <w:pPr>
        <w:spacing w:after="0" w:line="480" w:lineRule="auto"/>
        <w:rPr>
          <w:rFonts w:eastAsia="Times New Roman" w:cstheme="minorHAnsi"/>
          <w:sz w:val="24"/>
          <w:szCs w:val="24"/>
        </w:rPr>
      </w:pPr>
    </w:p>
    <w:p w14:paraId="04D8DEEB"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Athlete</w:t>
      </w:r>
    </w:p>
    <w:p w14:paraId="0EEC8529" w14:textId="4A0D5232"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The athlete factor is made up of the three variables: (1) whether the student has received an athletic scholarship, (2) </w:t>
      </w:r>
      <w:r w:rsidR="007C0477" w:rsidRPr="00513406">
        <w:rPr>
          <w:rFonts w:eastAsia="Times New Roman" w:cstheme="minorHAnsi"/>
          <w:sz w:val="24"/>
          <w:szCs w:val="24"/>
        </w:rPr>
        <w:t>whether</w:t>
      </w:r>
      <w:r w:rsidRPr="00513406">
        <w:rPr>
          <w:rFonts w:eastAsia="Times New Roman" w:cstheme="minorHAnsi"/>
          <w:sz w:val="24"/>
          <w:szCs w:val="24"/>
        </w:rPr>
        <w:t xml:space="preserve"> they are a collegiate athletes, and (3) </w:t>
      </w:r>
      <w:proofErr w:type="gramStart"/>
      <w:r w:rsidRPr="00513406">
        <w:rPr>
          <w:rFonts w:eastAsia="Times New Roman" w:cstheme="minorHAnsi"/>
          <w:sz w:val="24"/>
          <w:szCs w:val="24"/>
        </w:rPr>
        <w:t>whether or not</w:t>
      </w:r>
      <w:proofErr w:type="gramEnd"/>
      <w:r w:rsidRPr="00513406">
        <w:rPr>
          <w:rFonts w:eastAsia="Times New Roman" w:cstheme="minorHAnsi"/>
          <w:sz w:val="24"/>
          <w:szCs w:val="24"/>
        </w:rPr>
        <w:t xml:space="preserve"> they attended any or all of their sport's games during the semester in question.  </w:t>
      </w:r>
    </w:p>
    <w:p w14:paraId="22BD3AAE"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Purdy et al. studied over 2,000 college athletes over ten years and found that college athletes were generally less prepared for college and achieved less academically than other students (Purdy et al. 1982). In addition, Adler and Adler found that while most college athletes begin college with optimistic attitudes toward their academic goals, they become detached from their academic goals because of their athletic, social, and academic experiences. This journey generally leads them to lower their expectations and achieve less academically (Adler &amp; Adler 1985). Based on these findings, we predict a negative effect from this variable. </w:t>
      </w:r>
    </w:p>
    <w:p w14:paraId="5080F54F" w14:textId="77777777" w:rsidR="00513406" w:rsidRPr="00513406" w:rsidRDefault="00513406" w:rsidP="00513406">
      <w:pPr>
        <w:spacing w:after="0" w:line="480" w:lineRule="auto"/>
        <w:rPr>
          <w:rFonts w:eastAsia="Times New Roman" w:cstheme="minorHAnsi"/>
          <w:sz w:val="24"/>
          <w:szCs w:val="24"/>
        </w:rPr>
      </w:pPr>
    </w:p>
    <w:p w14:paraId="7E4FB834"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Notes</w:t>
      </w:r>
    </w:p>
    <w:p w14:paraId="535AA14B" w14:textId="75399D3C"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The Notes factor includes the self-reported variable of whether the students take good notes and whether they believe that notes improve their success in the class. A study performed in Taiwan found that most students had unsatisfactory notes and that notes taken in class were a significant factor in students' success in the course (Chen 2013). In addition, Baker and Lombardi </w:t>
      </w:r>
      <w:r w:rsidR="0084141E">
        <w:rPr>
          <w:rFonts w:eastAsia="Times New Roman" w:cstheme="minorHAnsi"/>
          <w:sz w:val="24"/>
          <w:szCs w:val="24"/>
        </w:rPr>
        <w:t>(</w:t>
      </w:r>
      <w:r w:rsidRPr="00513406">
        <w:rPr>
          <w:rFonts w:eastAsia="Times New Roman" w:cstheme="minorHAnsi"/>
          <w:sz w:val="24"/>
          <w:szCs w:val="24"/>
        </w:rPr>
        <w:t>1985</w:t>
      </w:r>
      <w:r w:rsidR="0084141E">
        <w:rPr>
          <w:rFonts w:eastAsia="Times New Roman" w:cstheme="minorHAnsi"/>
          <w:sz w:val="24"/>
          <w:szCs w:val="24"/>
        </w:rPr>
        <w:t>)</w:t>
      </w:r>
      <w:r w:rsidRPr="00513406">
        <w:rPr>
          <w:rFonts w:eastAsia="Times New Roman" w:cstheme="minorHAnsi"/>
          <w:sz w:val="24"/>
          <w:szCs w:val="24"/>
        </w:rPr>
        <w:t xml:space="preserve"> reported a "strong[er] relation between note-taking and test </w:t>
      </w:r>
      <w:r w:rsidRPr="00513406">
        <w:rPr>
          <w:rFonts w:eastAsia="Times New Roman" w:cstheme="minorHAnsi"/>
          <w:sz w:val="24"/>
          <w:szCs w:val="24"/>
        </w:rPr>
        <w:lastRenderedPageBreak/>
        <w:t>performance." Because test performance is a significant part of students' grades in both the introductory finance and marketing classes, we expect that their grades will be positively correlated with their note-taking beliefs and skills.</w:t>
      </w:r>
    </w:p>
    <w:p w14:paraId="56EAA491" w14:textId="77777777" w:rsidR="00513406" w:rsidRPr="00513406" w:rsidRDefault="00513406" w:rsidP="00513406">
      <w:pPr>
        <w:spacing w:after="0" w:line="480" w:lineRule="auto"/>
        <w:rPr>
          <w:rFonts w:eastAsia="Times New Roman" w:cstheme="minorHAnsi"/>
          <w:sz w:val="24"/>
          <w:szCs w:val="24"/>
        </w:rPr>
      </w:pPr>
    </w:p>
    <w:p w14:paraId="02B84537"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Study Group</w:t>
      </w:r>
    </w:p>
    <w:p w14:paraId="72441017" w14:textId="76BE2F3B"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The Study Group factor includes variables of </w:t>
      </w:r>
      <w:r w:rsidR="0084141E" w:rsidRPr="00513406">
        <w:rPr>
          <w:rFonts w:eastAsia="Times New Roman" w:cstheme="minorHAnsi"/>
          <w:sz w:val="24"/>
          <w:szCs w:val="24"/>
        </w:rPr>
        <w:t>whether</w:t>
      </w:r>
      <w:r w:rsidRPr="00513406">
        <w:rPr>
          <w:rFonts w:eastAsia="Times New Roman" w:cstheme="minorHAnsi"/>
          <w:sz w:val="24"/>
          <w:szCs w:val="24"/>
        </w:rPr>
        <w:t xml:space="preserve"> the student is in a study group and the number of students in the study group, or 0 if indicated that they were not in a study group. Saleem </w:t>
      </w:r>
      <w:r w:rsidR="00F87191">
        <w:rPr>
          <w:rFonts w:eastAsia="Times New Roman" w:cstheme="minorHAnsi"/>
          <w:sz w:val="24"/>
          <w:szCs w:val="24"/>
        </w:rPr>
        <w:t>(2001) states that “interacting with friends provides mutual circles which may enhance their interest in instructional and non-</w:t>
      </w:r>
      <w:r w:rsidR="000A6DCA">
        <w:rPr>
          <w:rFonts w:eastAsia="Times New Roman" w:cstheme="minorHAnsi"/>
          <w:sz w:val="24"/>
          <w:szCs w:val="24"/>
        </w:rPr>
        <w:t>instructional</w:t>
      </w:r>
      <w:r w:rsidR="00F87191">
        <w:rPr>
          <w:rFonts w:eastAsia="Times New Roman" w:cstheme="minorHAnsi"/>
          <w:sz w:val="24"/>
          <w:szCs w:val="24"/>
        </w:rPr>
        <w:t xml:space="preserve"> activities.”</w:t>
      </w:r>
      <w:r w:rsidR="000A6DCA">
        <w:rPr>
          <w:rFonts w:eastAsia="Times New Roman" w:cstheme="minorHAnsi"/>
          <w:sz w:val="24"/>
          <w:szCs w:val="24"/>
        </w:rPr>
        <w:t xml:space="preserve"> </w:t>
      </w:r>
      <w:r w:rsidR="0084479D">
        <w:rPr>
          <w:rFonts w:eastAsia="Times New Roman" w:cstheme="minorHAnsi"/>
          <w:sz w:val="24"/>
          <w:szCs w:val="24"/>
        </w:rPr>
        <w:t xml:space="preserve">This seems to suggest that students who do participate in study groups with their friends, and classmates are going to be more engaged with the class material. </w:t>
      </w:r>
      <w:r w:rsidR="00AD7627">
        <w:rPr>
          <w:rFonts w:eastAsia="Times New Roman" w:cstheme="minorHAnsi"/>
          <w:sz w:val="24"/>
          <w:szCs w:val="24"/>
        </w:rPr>
        <w:t xml:space="preserve">However, when Brau et al. (2017) studied a factor that also contained variables relating to study groups, they addressed the following: </w:t>
      </w:r>
    </w:p>
    <w:p w14:paraId="38A72975" w14:textId="6FBE16CE" w:rsidR="00AD7627" w:rsidRPr="0072052A" w:rsidRDefault="00AD7627" w:rsidP="00AD7627">
      <w:pPr>
        <w:spacing w:after="0" w:line="480" w:lineRule="auto"/>
        <w:ind w:left="720"/>
        <w:rPr>
          <w:rFonts w:eastAsia="Times New Roman" w:cstheme="minorHAnsi"/>
          <w:sz w:val="24"/>
          <w:szCs w:val="24"/>
        </w:rPr>
      </w:pPr>
      <w:r w:rsidRPr="0072052A">
        <w:rPr>
          <w:rFonts w:eastAsia="Times New Roman" w:cstheme="minorHAnsi"/>
          <w:sz w:val="24"/>
          <w:szCs w:val="24"/>
        </w:rPr>
        <w:t>However, there is a nuance with this factor. It may be the case that students who grasp the material quickly or have a natural knack for the material do not need to seek outside help. If this is the case, only those students who need outside help will seek it, and on</w:t>
      </w:r>
    </w:p>
    <w:p w14:paraId="7FEE3F9F" w14:textId="77777777" w:rsidR="00AD7627" w:rsidRPr="0072052A" w:rsidRDefault="00AD7627" w:rsidP="00AD7627">
      <w:pPr>
        <w:spacing w:after="0" w:line="480" w:lineRule="auto"/>
        <w:ind w:left="720"/>
        <w:rPr>
          <w:rFonts w:eastAsia="Times New Roman" w:cstheme="minorHAnsi"/>
          <w:sz w:val="24"/>
          <w:szCs w:val="24"/>
        </w:rPr>
      </w:pPr>
      <w:r w:rsidRPr="0072052A">
        <w:rPr>
          <w:rFonts w:eastAsia="Times New Roman" w:cstheme="minorHAnsi"/>
          <w:sz w:val="24"/>
          <w:szCs w:val="24"/>
        </w:rPr>
        <w:t xml:space="preserve">average, these may be weaker students. If this is the case, then ceteris </w:t>
      </w:r>
      <w:proofErr w:type="spellStart"/>
      <w:r w:rsidRPr="0072052A">
        <w:rPr>
          <w:rFonts w:eastAsia="Times New Roman" w:cstheme="minorHAnsi"/>
          <w:sz w:val="24"/>
          <w:szCs w:val="24"/>
        </w:rPr>
        <w:t>peribus</w:t>
      </w:r>
      <w:proofErr w:type="spellEnd"/>
      <w:r w:rsidRPr="0072052A">
        <w:rPr>
          <w:rFonts w:eastAsia="Times New Roman" w:cstheme="minorHAnsi"/>
          <w:sz w:val="24"/>
          <w:szCs w:val="24"/>
        </w:rPr>
        <w:t>, we</w:t>
      </w:r>
    </w:p>
    <w:p w14:paraId="382A3CA4" w14:textId="6A7DCCB4" w:rsidR="00513406" w:rsidRPr="0072052A" w:rsidRDefault="00AD7627" w:rsidP="00AD7627">
      <w:pPr>
        <w:spacing w:after="0" w:line="480" w:lineRule="auto"/>
        <w:ind w:left="720"/>
        <w:rPr>
          <w:rFonts w:eastAsia="Times New Roman" w:cstheme="minorHAnsi"/>
          <w:sz w:val="24"/>
          <w:szCs w:val="24"/>
        </w:rPr>
      </w:pPr>
      <w:r w:rsidRPr="0072052A">
        <w:rPr>
          <w:rFonts w:eastAsia="Times New Roman" w:cstheme="minorHAnsi"/>
          <w:sz w:val="24"/>
          <w:szCs w:val="24"/>
        </w:rPr>
        <w:t>predict the Outside Help factor will have a negative correlation with grade.</w:t>
      </w:r>
    </w:p>
    <w:p w14:paraId="05DA7A7D" w14:textId="0B49CCC2" w:rsidR="00AD7627" w:rsidRDefault="0072052A" w:rsidP="00AD7627">
      <w:pPr>
        <w:spacing w:after="0" w:line="480" w:lineRule="auto"/>
        <w:rPr>
          <w:rFonts w:eastAsia="Times New Roman" w:cstheme="minorHAnsi"/>
          <w:sz w:val="24"/>
          <w:szCs w:val="24"/>
        </w:rPr>
      </w:pPr>
      <w:r>
        <w:rPr>
          <w:rFonts w:eastAsia="Times New Roman" w:cstheme="minorHAnsi"/>
          <w:sz w:val="24"/>
          <w:szCs w:val="24"/>
        </w:rPr>
        <w:t xml:space="preserve">However, when Brau et al. tested this factor, it came back non-significant in both models. We can only assume that this factor will have a similar effect in our model. </w:t>
      </w:r>
    </w:p>
    <w:p w14:paraId="298FE969" w14:textId="10FA20E9" w:rsidR="00D14EB8" w:rsidRDefault="00D14EB8" w:rsidP="00513406">
      <w:pPr>
        <w:spacing w:after="0" w:line="480" w:lineRule="auto"/>
        <w:rPr>
          <w:rFonts w:eastAsia="Times New Roman" w:cstheme="minorHAnsi"/>
          <w:sz w:val="24"/>
          <w:szCs w:val="24"/>
        </w:rPr>
      </w:pPr>
    </w:p>
    <w:p w14:paraId="66CD5439" w14:textId="6E24F6C8" w:rsidR="00D14EB8" w:rsidRDefault="00D14EB8" w:rsidP="00513406">
      <w:pPr>
        <w:spacing w:after="0" w:line="480" w:lineRule="auto"/>
        <w:rPr>
          <w:rFonts w:eastAsia="Times New Roman" w:cstheme="minorHAnsi"/>
          <w:sz w:val="24"/>
          <w:szCs w:val="24"/>
        </w:rPr>
      </w:pPr>
    </w:p>
    <w:p w14:paraId="1B1C3BF6" w14:textId="25351606" w:rsidR="00D14EB8" w:rsidRDefault="00D14EB8" w:rsidP="00513406">
      <w:pPr>
        <w:spacing w:after="0" w:line="480" w:lineRule="auto"/>
        <w:rPr>
          <w:rFonts w:eastAsia="Times New Roman" w:cstheme="minorHAnsi"/>
          <w:sz w:val="24"/>
          <w:szCs w:val="24"/>
        </w:rPr>
      </w:pPr>
    </w:p>
    <w:p w14:paraId="009AACDD" w14:textId="48E6551B" w:rsidR="00D14EB8" w:rsidRDefault="00D14EB8" w:rsidP="00513406">
      <w:pPr>
        <w:spacing w:after="0" w:line="480" w:lineRule="auto"/>
        <w:rPr>
          <w:rFonts w:eastAsia="Times New Roman" w:cstheme="minorHAnsi"/>
          <w:sz w:val="24"/>
          <w:szCs w:val="24"/>
        </w:rPr>
      </w:pPr>
    </w:p>
    <w:p w14:paraId="3014987F" w14:textId="77777777" w:rsidR="00D14EB8" w:rsidRPr="00513406" w:rsidRDefault="00D14EB8" w:rsidP="00513406">
      <w:pPr>
        <w:spacing w:after="0" w:line="480" w:lineRule="auto"/>
        <w:rPr>
          <w:rFonts w:eastAsia="Times New Roman" w:cstheme="minorHAnsi"/>
          <w:sz w:val="24"/>
          <w:szCs w:val="24"/>
        </w:rPr>
      </w:pPr>
    </w:p>
    <w:p w14:paraId="47653AEA"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Parents Limit Video Games</w:t>
      </w:r>
    </w:p>
    <w:p w14:paraId="11920CF6"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Sharif and Sargent [2006] conclude that limiting the screen time of adolescence can indeed improve school performance. However, little research has been done on college-age individuals and what impact limits in their youth have on their academic success. The Parents Limit Video Games factor includes whether a parent limited video games and how many ways the parent limited the student's gaming habits. Most of the students currently do not have external limits set on their gaming, so this factor measures parents' effect on their child's academic future based on gaming. </w:t>
      </w:r>
    </w:p>
    <w:p w14:paraId="2B07E6B3" w14:textId="77777777" w:rsidR="00513406" w:rsidRPr="00513406" w:rsidRDefault="00513406" w:rsidP="00513406">
      <w:pPr>
        <w:spacing w:after="0" w:line="480" w:lineRule="auto"/>
        <w:rPr>
          <w:rFonts w:eastAsia="Times New Roman" w:cstheme="minorHAnsi"/>
          <w:sz w:val="24"/>
          <w:szCs w:val="24"/>
        </w:rPr>
      </w:pPr>
    </w:p>
    <w:p w14:paraId="692A36BE"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Video Game Type</w:t>
      </w:r>
    </w:p>
    <w:p w14:paraId="13830F70" w14:textId="76A95EEF" w:rsid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This factor measures how many different genres of video games a student </w:t>
      </w:r>
      <w:proofErr w:type="gramStart"/>
      <w:r w:rsidRPr="00513406">
        <w:rPr>
          <w:rFonts w:eastAsia="Times New Roman" w:cstheme="minorHAnsi"/>
          <w:sz w:val="24"/>
          <w:szCs w:val="24"/>
        </w:rPr>
        <w:t>plays</w:t>
      </w:r>
      <w:proofErr w:type="gramEnd"/>
      <w:r w:rsidRPr="00513406">
        <w:rPr>
          <w:rFonts w:eastAsia="Times New Roman" w:cstheme="minorHAnsi"/>
          <w:sz w:val="24"/>
          <w:szCs w:val="24"/>
        </w:rPr>
        <w:t xml:space="preserve">. For example, the different genres could be First Person shooter (such as Halo or Overwatch), Sandbox (such as Minecraft), or Online Role-Playing (such as World of Warcraft). Notice that this factor does not distinguish whether playing a specific type of game significantly influences grade but </w:t>
      </w:r>
      <w:proofErr w:type="gramStart"/>
      <w:r w:rsidRPr="00513406">
        <w:rPr>
          <w:rFonts w:eastAsia="Times New Roman" w:cstheme="minorHAnsi"/>
          <w:sz w:val="24"/>
          <w:szCs w:val="24"/>
        </w:rPr>
        <w:t>whether or not</w:t>
      </w:r>
      <w:proofErr w:type="gramEnd"/>
      <w:r w:rsidRPr="00513406">
        <w:rPr>
          <w:rFonts w:eastAsia="Times New Roman" w:cstheme="minorHAnsi"/>
          <w:sz w:val="24"/>
          <w:szCs w:val="24"/>
        </w:rPr>
        <w:t xml:space="preserve"> playing multiple types of games influences grade outcome. </w:t>
      </w:r>
    </w:p>
    <w:p w14:paraId="5AABE199" w14:textId="77777777" w:rsidR="00AE460E" w:rsidRPr="00513406" w:rsidRDefault="00AE460E" w:rsidP="00513406">
      <w:pPr>
        <w:spacing w:after="0" w:line="480" w:lineRule="auto"/>
        <w:rPr>
          <w:rFonts w:eastAsia="Times New Roman" w:cstheme="minorHAnsi"/>
          <w:sz w:val="24"/>
          <w:szCs w:val="24"/>
        </w:rPr>
      </w:pPr>
    </w:p>
    <w:p w14:paraId="199296C9" w14:textId="3D3F7713" w:rsid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Early Morning Game Play</w:t>
      </w:r>
    </w:p>
    <w:p w14:paraId="46C7E187" w14:textId="7F1C7ECB" w:rsidR="006D32AE" w:rsidRDefault="006D32AE" w:rsidP="00513406">
      <w:pPr>
        <w:spacing w:after="0" w:line="480" w:lineRule="auto"/>
        <w:rPr>
          <w:rFonts w:eastAsia="Times New Roman" w:cstheme="minorHAnsi"/>
          <w:sz w:val="24"/>
          <w:szCs w:val="24"/>
        </w:rPr>
      </w:pPr>
      <w:r>
        <w:rPr>
          <w:rFonts w:eastAsia="Times New Roman" w:cstheme="minorHAnsi"/>
          <w:sz w:val="24"/>
          <w:szCs w:val="24"/>
        </w:rPr>
        <w:tab/>
        <w:t>This Factor contains the variables of whether the student plays video games in the early morning (</w:t>
      </w:r>
      <w:r w:rsidR="00711BD3">
        <w:rPr>
          <w:rFonts w:eastAsia="Times New Roman" w:cstheme="minorHAnsi"/>
          <w:sz w:val="24"/>
          <w:szCs w:val="24"/>
        </w:rPr>
        <w:t xml:space="preserve">4 AM – 8 AM) on weekdays, and </w:t>
      </w:r>
      <w:r w:rsidR="00F81445">
        <w:rPr>
          <w:rFonts w:eastAsia="Times New Roman" w:cstheme="minorHAnsi"/>
          <w:sz w:val="24"/>
          <w:szCs w:val="24"/>
        </w:rPr>
        <w:t xml:space="preserve">whether the student plays video games in the early morning on weekends. </w:t>
      </w:r>
      <w:proofErr w:type="spellStart"/>
      <w:r w:rsidR="00E10657">
        <w:rPr>
          <w:rFonts w:eastAsia="Times New Roman" w:cstheme="minorHAnsi"/>
          <w:sz w:val="24"/>
          <w:szCs w:val="24"/>
        </w:rPr>
        <w:t>Triberti</w:t>
      </w:r>
      <w:proofErr w:type="spellEnd"/>
      <w:r w:rsidR="00E10657">
        <w:rPr>
          <w:rFonts w:eastAsia="Times New Roman" w:cstheme="minorHAnsi"/>
          <w:sz w:val="24"/>
          <w:szCs w:val="24"/>
        </w:rPr>
        <w:t xml:space="preserve"> et al. </w:t>
      </w:r>
      <w:r w:rsidR="004A78A7">
        <w:rPr>
          <w:rFonts w:eastAsia="Times New Roman" w:cstheme="minorHAnsi"/>
          <w:sz w:val="24"/>
          <w:szCs w:val="24"/>
        </w:rPr>
        <w:t xml:space="preserve">[2018] </w:t>
      </w:r>
      <w:r w:rsidR="00E10657">
        <w:rPr>
          <w:rFonts w:eastAsia="Times New Roman" w:cstheme="minorHAnsi"/>
          <w:sz w:val="24"/>
          <w:szCs w:val="24"/>
        </w:rPr>
        <w:t xml:space="preserve">found that there is a relationship between when </w:t>
      </w:r>
      <w:r w:rsidR="00E10657">
        <w:rPr>
          <w:rFonts w:eastAsia="Times New Roman" w:cstheme="minorHAnsi"/>
          <w:sz w:val="24"/>
          <w:szCs w:val="24"/>
        </w:rPr>
        <w:lastRenderedPageBreak/>
        <w:t xml:space="preserve">individuals play video games and </w:t>
      </w:r>
      <w:r w:rsidR="009F31DA">
        <w:rPr>
          <w:rFonts w:eastAsia="Times New Roman" w:cstheme="minorHAnsi"/>
          <w:sz w:val="24"/>
          <w:szCs w:val="24"/>
        </w:rPr>
        <w:t xml:space="preserve">video game addiction. Video game addiction could potentially have impact on course outcome. </w:t>
      </w:r>
    </w:p>
    <w:p w14:paraId="03392DFB" w14:textId="77777777" w:rsidR="004A78A7" w:rsidRPr="00513406" w:rsidRDefault="004A78A7" w:rsidP="00513406">
      <w:pPr>
        <w:spacing w:after="0" w:line="480" w:lineRule="auto"/>
        <w:rPr>
          <w:rFonts w:eastAsia="Times New Roman" w:cstheme="minorHAnsi"/>
          <w:sz w:val="24"/>
          <w:szCs w:val="24"/>
        </w:rPr>
      </w:pPr>
    </w:p>
    <w:p w14:paraId="27AF6AA6" w14:textId="2E4460B8" w:rsid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Nighttime Game Play</w:t>
      </w:r>
    </w:p>
    <w:p w14:paraId="103F4604" w14:textId="5C1E3428" w:rsidR="00C0119C" w:rsidRPr="00513406" w:rsidRDefault="00C0119C" w:rsidP="00513406">
      <w:pPr>
        <w:spacing w:after="0" w:line="480" w:lineRule="auto"/>
        <w:rPr>
          <w:rFonts w:eastAsia="Times New Roman" w:cstheme="minorHAnsi"/>
          <w:sz w:val="24"/>
          <w:szCs w:val="24"/>
        </w:rPr>
      </w:pPr>
      <w:r>
        <w:rPr>
          <w:rFonts w:eastAsia="Times New Roman" w:cstheme="minorHAnsi"/>
          <w:sz w:val="24"/>
          <w:szCs w:val="24"/>
        </w:rPr>
        <w:tab/>
        <w:t>This factor contains the variables of whether the student plays video games at night (</w:t>
      </w:r>
      <w:r w:rsidR="00361338">
        <w:rPr>
          <w:rFonts w:eastAsia="Times New Roman" w:cstheme="minorHAnsi"/>
          <w:sz w:val="24"/>
          <w:szCs w:val="24"/>
        </w:rPr>
        <w:t xml:space="preserve">8 PM – 12 AM) during weekdays, and </w:t>
      </w:r>
      <w:r w:rsidR="00354807">
        <w:rPr>
          <w:rFonts w:eastAsia="Times New Roman" w:cstheme="minorHAnsi"/>
          <w:sz w:val="24"/>
          <w:szCs w:val="24"/>
        </w:rPr>
        <w:t>whether</w:t>
      </w:r>
      <w:r w:rsidR="00361338">
        <w:rPr>
          <w:rFonts w:eastAsia="Times New Roman" w:cstheme="minorHAnsi"/>
          <w:sz w:val="24"/>
          <w:szCs w:val="24"/>
        </w:rPr>
        <w:t xml:space="preserve"> the student plays video games at night during weekends. </w:t>
      </w:r>
      <w:r w:rsidR="00283F5A">
        <w:rPr>
          <w:rFonts w:eastAsia="Times New Roman" w:cstheme="minorHAnsi"/>
          <w:sz w:val="24"/>
          <w:szCs w:val="24"/>
        </w:rPr>
        <w:t>We again referen</w:t>
      </w:r>
      <w:r w:rsidR="00DA505A">
        <w:rPr>
          <w:rFonts w:eastAsia="Times New Roman" w:cstheme="minorHAnsi"/>
          <w:sz w:val="24"/>
          <w:szCs w:val="24"/>
        </w:rPr>
        <w:t>ce</w:t>
      </w:r>
      <w:r w:rsidR="00283F5A">
        <w:rPr>
          <w:rFonts w:eastAsia="Times New Roman" w:cstheme="minorHAnsi"/>
          <w:sz w:val="24"/>
          <w:szCs w:val="24"/>
        </w:rPr>
        <w:t xml:space="preserve"> </w:t>
      </w:r>
      <w:proofErr w:type="spellStart"/>
      <w:r w:rsidR="00283F5A">
        <w:rPr>
          <w:rFonts w:eastAsia="Times New Roman" w:cstheme="minorHAnsi"/>
          <w:sz w:val="24"/>
          <w:szCs w:val="24"/>
        </w:rPr>
        <w:t>Triberti</w:t>
      </w:r>
      <w:proofErr w:type="spellEnd"/>
      <w:r w:rsidR="00283F5A">
        <w:rPr>
          <w:rFonts w:eastAsia="Times New Roman" w:cstheme="minorHAnsi"/>
          <w:sz w:val="24"/>
          <w:szCs w:val="24"/>
        </w:rPr>
        <w:t xml:space="preserve"> et al. like </w:t>
      </w:r>
      <w:r w:rsidR="00354807">
        <w:rPr>
          <w:rFonts w:eastAsia="Times New Roman" w:cstheme="minorHAnsi"/>
          <w:sz w:val="24"/>
          <w:szCs w:val="24"/>
        </w:rPr>
        <w:t>above and</w:t>
      </w:r>
      <w:r w:rsidR="00C054DE">
        <w:rPr>
          <w:rFonts w:eastAsia="Times New Roman" w:cstheme="minorHAnsi"/>
          <w:sz w:val="24"/>
          <w:szCs w:val="24"/>
        </w:rPr>
        <w:t xml:space="preserve"> expect that the time of play </w:t>
      </w:r>
      <w:r w:rsidR="00200111">
        <w:rPr>
          <w:rFonts w:eastAsia="Times New Roman" w:cstheme="minorHAnsi"/>
          <w:sz w:val="24"/>
          <w:szCs w:val="24"/>
        </w:rPr>
        <w:t xml:space="preserve">is related to video game addiction, and that this type of media compulsion is negatively </w:t>
      </w:r>
      <w:r w:rsidR="00202637">
        <w:rPr>
          <w:rFonts w:eastAsia="Times New Roman" w:cstheme="minorHAnsi"/>
          <w:sz w:val="24"/>
          <w:szCs w:val="24"/>
        </w:rPr>
        <w:t xml:space="preserve">correlated with course performance. </w:t>
      </w:r>
    </w:p>
    <w:p w14:paraId="0F9B1CAD" w14:textId="77777777" w:rsidR="00513406" w:rsidRPr="00513406" w:rsidRDefault="00513406" w:rsidP="00513406">
      <w:pPr>
        <w:spacing w:after="0" w:line="480" w:lineRule="auto"/>
        <w:rPr>
          <w:rFonts w:eastAsia="Times New Roman" w:cstheme="minorHAnsi"/>
          <w:sz w:val="24"/>
          <w:szCs w:val="24"/>
        </w:rPr>
      </w:pPr>
    </w:p>
    <w:p w14:paraId="4CA7DF6E" w14:textId="10ACFEC4"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Time and Type of Video Game</w:t>
      </w:r>
      <w:r w:rsidR="00804E51">
        <w:rPr>
          <w:rFonts w:eastAsia="Times New Roman" w:cstheme="minorHAnsi"/>
          <w:sz w:val="24"/>
          <w:szCs w:val="24"/>
        </w:rPr>
        <w:t xml:space="preserve"> Console</w:t>
      </w:r>
    </w:p>
    <w:p w14:paraId="5E4FA5EC" w14:textId="48FC2889" w:rsidR="00ED5013" w:rsidRDefault="004A78A7" w:rsidP="004A78A7">
      <w:pPr>
        <w:spacing w:after="0" w:line="480" w:lineRule="auto"/>
        <w:ind w:firstLine="720"/>
        <w:rPr>
          <w:rFonts w:eastAsia="Times New Roman" w:cstheme="minorHAnsi"/>
          <w:sz w:val="24"/>
          <w:szCs w:val="24"/>
        </w:rPr>
      </w:pPr>
      <w:r>
        <w:rPr>
          <w:rFonts w:eastAsia="Times New Roman" w:cstheme="minorHAnsi"/>
          <w:sz w:val="24"/>
          <w:szCs w:val="24"/>
        </w:rPr>
        <w:tab/>
        <w:t xml:space="preserve">We do not believe that this type of variable has been studied before. This </w:t>
      </w:r>
      <w:r w:rsidR="00C0578D">
        <w:rPr>
          <w:rFonts w:eastAsia="Times New Roman" w:cstheme="minorHAnsi"/>
          <w:sz w:val="24"/>
          <w:szCs w:val="24"/>
        </w:rPr>
        <w:t xml:space="preserve">variable is comprised </w:t>
      </w:r>
      <w:r w:rsidR="00202637">
        <w:rPr>
          <w:rFonts w:eastAsia="Times New Roman" w:cstheme="minorHAnsi"/>
          <w:sz w:val="24"/>
          <w:szCs w:val="24"/>
        </w:rPr>
        <w:t xml:space="preserve">in part by when the students generally play video games (excluding early morning play, and nighttime play as </w:t>
      </w:r>
      <w:r w:rsidR="005E275A">
        <w:rPr>
          <w:rFonts w:eastAsia="Times New Roman" w:cstheme="minorHAnsi"/>
          <w:sz w:val="24"/>
          <w:szCs w:val="24"/>
        </w:rPr>
        <w:t xml:space="preserve">outline above), and what type of console the student uses. </w:t>
      </w:r>
    </w:p>
    <w:p w14:paraId="53734474" w14:textId="77777777" w:rsidR="004A78A7" w:rsidRDefault="004A78A7" w:rsidP="004A78A7">
      <w:pPr>
        <w:spacing w:after="0" w:line="480" w:lineRule="auto"/>
        <w:ind w:firstLine="720"/>
        <w:rPr>
          <w:rFonts w:eastAsia="Times New Roman" w:cstheme="minorHAnsi"/>
          <w:sz w:val="24"/>
          <w:szCs w:val="24"/>
        </w:rPr>
      </w:pPr>
    </w:p>
    <w:p w14:paraId="507DBB29" w14:textId="45D6D900"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Emotional Factors in Playing Video Games</w:t>
      </w:r>
    </w:p>
    <w:p w14:paraId="0281F4EE" w14:textId="67508762" w:rsidR="00513406" w:rsidRPr="00513406" w:rsidRDefault="007206A2" w:rsidP="00513406">
      <w:pPr>
        <w:spacing w:after="0" w:line="480" w:lineRule="auto"/>
        <w:rPr>
          <w:rFonts w:eastAsia="Times New Roman" w:cstheme="minorHAnsi"/>
          <w:sz w:val="24"/>
          <w:szCs w:val="24"/>
        </w:rPr>
      </w:pPr>
      <w:r>
        <w:rPr>
          <w:rFonts w:eastAsia="Times New Roman" w:cstheme="minorHAnsi"/>
          <w:sz w:val="24"/>
          <w:szCs w:val="24"/>
        </w:rPr>
        <w:t xml:space="preserve">Wang et al. found that </w:t>
      </w:r>
      <w:r w:rsidR="003B61CE">
        <w:rPr>
          <w:rFonts w:eastAsia="Times New Roman" w:cstheme="minorHAnsi"/>
          <w:sz w:val="24"/>
          <w:szCs w:val="24"/>
        </w:rPr>
        <w:t xml:space="preserve">mobile game addiction was positively correlated with </w:t>
      </w:r>
      <w:r w:rsidR="002056F6">
        <w:rPr>
          <w:rFonts w:eastAsia="Times New Roman" w:cstheme="minorHAnsi"/>
          <w:sz w:val="24"/>
          <w:szCs w:val="24"/>
        </w:rPr>
        <w:t>social anxiety, depression, and loneliness</w:t>
      </w:r>
      <w:r w:rsidR="0071146F">
        <w:rPr>
          <w:rFonts w:eastAsia="Times New Roman" w:cstheme="minorHAnsi"/>
          <w:sz w:val="24"/>
          <w:szCs w:val="24"/>
        </w:rPr>
        <w:t xml:space="preserve"> (Wang 2019). </w:t>
      </w:r>
      <w:r w:rsidR="00C93F8A">
        <w:rPr>
          <w:rFonts w:eastAsia="Times New Roman" w:cstheme="minorHAnsi"/>
          <w:sz w:val="24"/>
          <w:szCs w:val="24"/>
        </w:rPr>
        <w:t xml:space="preserve">Thus, this variable is constructed by variables related to video game habits as they relate to </w:t>
      </w:r>
      <w:r w:rsidR="003F7CA0">
        <w:rPr>
          <w:rFonts w:eastAsia="Times New Roman" w:cstheme="minorHAnsi"/>
          <w:sz w:val="24"/>
          <w:szCs w:val="24"/>
        </w:rPr>
        <w:t>emotional duress (loneliness, depress</w:t>
      </w:r>
      <w:r w:rsidR="00B900E5">
        <w:rPr>
          <w:rFonts w:eastAsia="Times New Roman" w:cstheme="minorHAnsi"/>
          <w:sz w:val="24"/>
          <w:szCs w:val="24"/>
        </w:rPr>
        <w:t xml:space="preserve">ion, stress, boredom). </w:t>
      </w:r>
    </w:p>
    <w:p w14:paraId="4E9E0A8E"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TV and VG Interferes with Homework</w:t>
      </w:r>
    </w:p>
    <w:p w14:paraId="2007B6FE" w14:textId="68762D7F" w:rsidR="00513406" w:rsidRPr="00513406" w:rsidRDefault="001C7B45" w:rsidP="00513406">
      <w:pPr>
        <w:spacing w:after="0" w:line="480" w:lineRule="auto"/>
        <w:rPr>
          <w:rFonts w:eastAsia="Times New Roman" w:cstheme="minorHAnsi"/>
          <w:sz w:val="24"/>
          <w:szCs w:val="24"/>
        </w:rPr>
      </w:pPr>
      <w:r>
        <w:rPr>
          <w:rFonts w:eastAsia="Times New Roman" w:cstheme="minorHAnsi"/>
          <w:sz w:val="24"/>
          <w:szCs w:val="24"/>
        </w:rPr>
        <w:lastRenderedPageBreak/>
        <w:t xml:space="preserve">This factor consists of </w:t>
      </w:r>
      <w:proofErr w:type="gramStart"/>
      <w:r>
        <w:rPr>
          <w:rFonts w:eastAsia="Times New Roman" w:cstheme="minorHAnsi"/>
          <w:sz w:val="24"/>
          <w:szCs w:val="24"/>
        </w:rPr>
        <w:t>a number of</w:t>
      </w:r>
      <w:proofErr w:type="gramEnd"/>
      <w:r>
        <w:rPr>
          <w:rFonts w:eastAsia="Times New Roman" w:cstheme="minorHAnsi"/>
          <w:sz w:val="24"/>
          <w:szCs w:val="24"/>
        </w:rPr>
        <w:t xml:space="preserve"> variables where the students indicated whether the</w:t>
      </w:r>
      <w:r w:rsidR="00C519ED">
        <w:rPr>
          <w:rFonts w:eastAsia="Times New Roman" w:cstheme="minorHAnsi"/>
          <w:sz w:val="24"/>
          <w:szCs w:val="24"/>
        </w:rPr>
        <w:t xml:space="preserve">ir video game/television habits interfere with their homework. </w:t>
      </w:r>
      <w:r w:rsidR="008128D9">
        <w:rPr>
          <w:rFonts w:eastAsia="Times New Roman" w:cstheme="minorHAnsi"/>
          <w:sz w:val="24"/>
          <w:szCs w:val="24"/>
        </w:rPr>
        <w:t xml:space="preserve">This could potentially be an indication of </w:t>
      </w:r>
      <w:r w:rsidR="0037017A">
        <w:rPr>
          <w:rFonts w:eastAsia="Times New Roman" w:cstheme="minorHAnsi"/>
          <w:sz w:val="24"/>
          <w:szCs w:val="24"/>
        </w:rPr>
        <w:t xml:space="preserve">significant time spent using </w:t>
      </w:r>
      <w:r w:rsidR="008128D9">
        <w:rPr>
          <w:rFonts w:eastAsia="Times New Roman" w:cstheme="minorHAnsi"/>
          <w:sz w:val="24"/>
          <w:szCs w:val="24"/>
        </w:rPr>
        <w:t>video game</w:t>
      </w:r>
      <w:r w:rsidR="0037017A">
        <w:rPr>
          <w:rFonts w:eastAsia="Times New Roman" w:cstheme="minorHAnsi"/>
          <w:sz w:val="24"/>
          <w:szCs w:val="24"/>
        </w:rPr>
        <w:t>s</w:t>
      </w:r>
      <w:r w:rsidR="008128D9">
        <w:rPr>
          <w:rFonts w:eastAsia="Times New Roman" w:cstheme="minorHAnsi"/>
          <w:sz w:val="24"/>
          <w:szCs w:val="24"/>
        </w:rPr>
        <w:t>/medi</w:t>
      </w:r>
      <w:r w:rsidR="0037017A">
        <w:rPr>
          <w:rFonts w:eastAsia="Times New Roman" w:cstheme="minorHAnsi"/>
          <w:sz w:val="24"/>
          <w:szCs w:val="24"/>
        </w:rPr>
        <w:t>a,</w:t>
      </w:r>
      <w:r w:rsidR="008128D9">
        <w:rPr>
          <w:rFonts w:eastAsia="Times New Roman" w:cstheme="minorHAnsi"/>
          <w:sz w:val="24"/>
          <w:szCs w:val="24"/>
        </w:rPr>
        <w:t xml:space="preserve"> which </w:t>
      </w:r>
      <w:r w:rsidR="005E7D8E">
        <w:rPr>
          <w:rFonts w:eastAsia="Times New Roman" w:cstheme="minorHAnsi"/>
          <w:sz w:val="24"/>
          <w:szCs w:val="24"/>
        </w:rPr>
        <w:t>researchers have found is negatively correlated with academic performance (</w:t>
      </w:r>
      <w:r w:rsidR="0037017A">
        <w:rPr>
          <w:rFonts w:eastAsia="Times New Roman" w:cstheme="minorHAnsi"/>
          <w:sz w:val="24"/>
          <w:szCs w:val="24"/>
        </w:rPr>
        <w:t xml:space="preserve">Anand </w:t>
      </w:r>
      <w:r w:rsidR="007E3639">
        <w:rPr>
          <w:rFonts w:eastAsia="Times New Roman" w:cstheme="minorHAnsi"/>
          <w:sz w:val="24"/>
          <w:szCs w:val="24"/>
        </w:rPr>
        <w:t>2007).</w:t>
      </w:r>
    </w:p>
    <w:p w14:paraId="6303EABD" w14:textId="77777777" w:rsidR="00513406" w:rsidRPr="00513406" w:rsidRDefault="00513406" w:rsidP="00513406">
      <w:pPr>
        <w:spacing w:after="0" w:line="480" w:lineRule="auto"/>
        <w:rPr>
          <w:rFonts w:eastAsia="Times New Roman" w:cstheme="minorHAnsi"/>
          <w:sz w:val="24"/>
          <w:szCs w:val="24"/>
        </w:rPr>
      </w:pPr>
    </w:p>
    <w:p w14:paraId="285144E8" w14:textId="77777777"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Data and Methods</w:t>
      </w:r>
    </w:p>
    <w:p w14:paraId="39B8D0BA" w14:textId="46F3B3C6" w:rsidR="00513406" w:rsidRPr="00513406" w:rsidRDefault="00513406" w:rsidP="00513406">
      <w:pPr>
        <w:spacing w:after="0" w:line="480" w:lineRule="auto"/>
        <w:rPr>
          <w:rFonts w:eastAsia="Times New Roman" w:cstheme="minorHAnsi"/>
          <w:sz w:val="24"/>
          <w:szCs w:val="24"/>
        </w:rPr>
      </w:pPr>
      <w:r w:rsidRPr="00513406">
        <w:rPr>
          <w:rFonts w:eastAsia="Times New Roman" w:cstheme="minorHAnsi"/>
          <w:sz w:val="24"/>
          <w:szCs w:val="24"/>
        </w:rPr>
        <w:t xml:space="preserve">           Our data sample from this project consists of </w:t>
      </w:r>
      <w:r w:rsidR="00973BE1">
        <w:rPr>
          <w:rFonts w:eastAsia="Times New Roman" w:cstheme="minorHAnsi"/>
          <w:sz w:val="24"/>
          <w:szCs w:val="24"/>
        </w:rPr>
        <w:t>1505</w:t>
      </w:r>
      <w:r w:rsidRPr="00513406">
        <w:rPr>
          <w:rFonts w:eastAsia="Times New Roman" w:cstheme="minorHAnsi"/>
          <w:sz w:val="24"/>
          <w:szCs w:val="24"/>
        </w:rPr>
        <w:t xml:space="preserve"> observations. Observations were student's responses to survey questions at a large, private university. The students were prompted to answer according to the class they were in-either an Introduction to Marketing class or an Introduction to Finance class. The students were offered extra credit to complete the </w:t>
      </w:r>
      <w:proofErr w:type="gramStart"/>
      <w:r w:rsidRPr="00513406">
        <w:rPr>
          <w:rFonts w:eastAsia="Times New Roman" w:cstheme="minorHAnsi"/>
          <w:sz w:val="24"/>
          <w:szCs w:val="24"/>
        </w:rPr>
        <w:t>122 item</w:t>
      </w:r>
      <w:proofErr w:type="gramEnd"/>
      <w:r w:rsidRPr="00513406">
        <w:rPr>
          <w:rFonts w:eastAsia="Times New Roman" w:cstheme="minorHAnsi"/>
          <w:sz w:val="24"/>
          <w:szCs w:val="24"/>
        </w:rPr>
        <w:t xml:space="preserve"> questionnaire. The response rate was high, with</w:t>
      </w:r>
      <w:r w:rsidR="002116AA">
        <w:rPr>
          <w:rFonts w:eastAsia="Times New Roman" w:cstheme="minorHAnsi"/>
          <w:sz w:val="24"/>
          <w:szCs w:val="24"/>
        </w:rPr>
        <w:t xml:space="preserve"> </w:t>
      </w:r>
      <w:r w:rsidR="00E23DB7">
        <w:rPr>
          <w:rFonts w:eastAsia="Times New Roman" w:cstheme="minorHAnsi"/>
          <w:sz w:val="24"/>
          <w:szCs w:val="24"/>
        </w:rPr>
        <w:t xml:space="preserve">an 80% response rate. </w:t>
      </w:r>
      <w:r w:rsidRPr="00513406">
        <w:rPr>
          <w:rFonts w:eastAsia="Times New Roman" w:cstheme="minorHAnsi"/>
          <w:sz w:val="24"/>
          <w:szCs w:val="24"/>
        </w:rPr>
        <w:t>Our response rate was high compared to other studie</w:t>
      </w:r>
      <w:r w:rsidR="002116AA">
        <w:rPr>
          <w:rFonts w:eastAsia="Times New Roman" w:cstheme="minorHAnsi"/>
          <w:sz w:val="24"/>
          <w:szCs w:val="24"/>
        </w:rPr>
        <w:t>s</w:t>
      </w:r>
      <w:r w:rsidR="004D6E64">
        <w:rPr>
          <w:rFonts w:eastAsia="Times New Roman" w:cstheme="minorHAnsi"/>
          <w:sz w:val="24"/>
          <w:szCs w:val="24"/>
        </w:rPr>
        <w:t xml:space="preserve">: e.g., Graham and Harvey [2001], 8.5 percent response rate; Trahan and Gitman [1995], 12 percent response rate; Brau and Fawcett [2006], 18.8 percent response rate; </w:t>
      </w:r>
      <w:proofErr w:type="spellStart"/>
      <w:r w:rsidR="004D6E64">
        <w:rPr>
          <w:rFonts w:eastAsia="Times New Roman" w:cstheme="minorHAnsi"/>
          <w:sz w:val="24"/>
          <w:szCs w:val="24"/>
        </w:rPr>
        <w:t>Grgman</w:t>
      </w:r>
      <w:proofErr w:type="spellEnd"/>
      <w:r w:rsidR="004D6E64">
        <w:rPr>
          <w:rFonts w:eastAsia="Times New Roman" w:cstheme="minorHAnsi"/>
          <w:sz w:val="24"/>
          <w:szCs w:val="24"/>
        </w:rPr>
        <w:t xml:space="preserve">, Shaw and Womack [2001], 34 percent response rate; Brau, Ryan, and Degraw [2006] 44.5 percent response rate, Brau et al. [2017], 60.4 percent response rate. </w:t>
      </w:r>
    </w:p>
    <w:p w14:paraId="45A5EA07" w14:textId="582C5145" w:rsidR="00F841E6" w:rsidRPr="00513406" w:rsidRDefault="00513406" w:rsidP="00BF5CBB">
      <w:pPr>
        <w:spacing w:after="0" w:line="480" w:lineRule="auto"/>
        <w:ind w:firstLine="720"/>
        <w:rPr>
          <w:rFonts w:eastAsia="Times New Roman" w:cstheme="minorHAnsi"/>
          <w:color w:val="000000"/>
          <w:sz w:val="24"/>
          <w:szCs w:val="24"/>
        </w:rPr>
      </w:pPr>
      <w:r w:rsidRPr="00513406">
        <w:rPr>
          <w:rFonts w:eastAsia="Times New Roman" w:cstheme="minorHAnsi"/>
          <w:sz w:val="24"/>
          <w:szCs w:val="24"/>
        </w:rPr>
        <w:t>Our survey questions were derived using academic literature, recommendations from professors and students, and our ideas of what could be especially applicable to both a marketing and a finance class. The survey is available upon request.</w:t>
      </w:r>
    </w:p>
    <w:p w14:paraId="417B32F9" w14:textId="77777777" w:rsidR="00F841E6" w:rsidRPr="00513406" w:rsidRDefault="00F841E6" w:rsidP="00513406">
      <w:pPr>
        <w:spacing w:after="0" w:line="480" w:lineRule="auto"/>
        <w:rPr>
          <w:rFonts w:eastAsia="Times New Roman" w:cstheme="minorHAnsi"/>
          <w:color w:val="000000"/>
          <w:sz w:val="24"/>
          <w:szCs w:val="24"/>
        </w:rPr>
      </w:pPr>
    </w:p>
    <w:p w14:paraId="3C1D0B83" w14:textId="414F8718" w:rsidR="000D3433" w:rsidRPr="00513406" w:rsidRDefault="000D3433" w:rsidP="00513406">
      <w:pPr>
        <w:spacing w:after="0" w:line="480" w:lineRule="auto"/>
        <w:ind w:firstLine="720"/>
        <w:rPr>
          <w:rFonts w:eastAsia="Times New Roman" w:cstheme="minorHAnsi"/>
          <w:color w:val="000000"/>
          <w:sz w:val="24"/>
          <w:szCs w:val="24"/>
        </w:rPr>
      </w:pPr>
    </w:p>
    <w:p w14:paraId="16F082F5" w14:textId="77777777" w:rsidR="00D04302" w:rsidRDefault="00642282" w:rsidP="00D04302">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 xml:space="preserve">Empirical </w:t>
      </w:r>
      <w:r w:rsidR="00EE12AA" w:rsidRPr="00513406">
        <w:rPr>
          <w:rFonts w:eastAsia="Times New Roman" w:cstheme="minorHAnsi"/>
          <w:color w:val="000000"/>
          <w:sz w:val="24"/>
          <w:szCs w:val="24"/>
        </w:rPr>
        <w:t>Results</w:t>
      </w:r>
    </w:p>
    <w:p w14:paraId="6C3509E8" w14:textId="23DCBDF5" w:rsidR="00EE12AA" w:rsidRDefault="00EE12AA" w:rsidP="00D04302">
      <w:pPr>
        <w:spacing w:after="0" w:line="480" w:lineRule="auto"/>
        <w:ind w:firstLine="720"/>
        <w:rPr>
          <w:rFonts w:eastAsia="Times New Roman" w:cstheme="minorHAnsi"/>
          <w:color w:val="000000"/>
          <w:sz w:val="24"/>
          <w:szCs w:val="24"/>
        </w:rPr>
      </w:pPr>
      <w:r w:rsidRPr="00513406">
        <w:rPr>
          <w:rFonts w:eastAsia="Times New Roman" w:cstheme="minorHAnsi"/>
          <w:color w:val="000000"/>
          <w:sz w:val="24"/>
          <w:szCs w:val="24"/>
        </w:rPr>
        <w:lastRenderedPageBreak/>
        <w:t>Correlation Results</w:t>
      </w:r>
    </w:p>
    <w:p w14:paraId="704E970A" w14:textId="4F8C49E8" w:rsidR="005D1DEC" w:rsidRDefault="00D04302" w:rsidP="00D04302">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 xml:space="preserve">Table </w:t>
      </w:r>
      <w:r w:rsidR="005E49F6">
        <w:rPr>
          <w:rFonts w:eastAsia="Times New Roman" w:cstheme="minorHAnsi"/>
          <w:color w:val="000000"/>
          <w:sz w:val="24"/>
          <w:szCs w:val="24"/>
        </w:rPr>
        <w:t>3</w:t>
      </w:r>
      <w:r>
        <w:rPr>
          <w:rFonts w:eastAsia="Times New Roman" w:cstheme="minorHAnsi"/>
          <w:color w:val="000000"/>
          <w:sz w:val="24"/>
          <w:szCs w:val="24"/>
        </w:rPr>
        <w:t xml:space="preserve"> reports the </w:t>
      </w:r>
      <w:r w:rsidR="00593427">
        <w:rPr>
          <w:rFonts w:eastAsia="Times New Roman" w:cstheme="minorHAnsi"/>
          <w:color w:val="000000"/>
          <w:sz w:val="24"/>
          <w:szCs w:val="24"/>
        </w:rPr>
        <w:t xml:space="preserve">significant </w:t>
      </w:r>
      <w:r>
        <w:rPr>
          <w:rFonts w:eastAsia="Times New Roman" w:cstheme="minorHAnsi"/>
          <w:color w:val="000000"/>
          <w:sz w:val="24"/>
          <w:szCs w:val="24"/>
        </w:rPr>
        <w:t xml:space="preserve">Spearman correlation coefficients for each of the survey </w:t>
      </w:r>
      <w:r w:rsidR="006F694D">
        <w:rPr>
          <w:rFonts w:eastAsia="Times New Roman" w:cstheme="minorHAnsi"/>
          <w:color w:val="000000"/>
          <w:sz w:val="24"/>
          <w:szCs w:val="24"/>
        </w:rPr>
        <w:t xml:space="preserve">variables as they correlate with the student’s course grade. </w:t>
      </w:r>
      <w:r w:rsidR="00C66C0B">
        <w:rPr>
          <w:rFonts w:eastAsia="Times New Roman" w:cstheme="minorHAnsi"/>
          <w:color w:val="000000"/>
          <w:sz w:val="24"/>
          <w:szCs w:val="24"/>
        </w:rPr>
        <w:t>The first two columns</w:t>
      </w:r>
      <w:r w:rsidR="005E49F6">
        <w:rPr>
          <w:rFonts w:eastAsia="Times New Roman" w:cstheme="minorHAnsi"/>
          <w:color w:val="000000"/>
          <w:sz w:val="24"/>
          <w:szCs w:val="24"/>
        </w:rPr>
        <w:t xml:space="preserve"> of the table</w:t>
      </w:r>
      <w:r w:rsidR="00593427">
        <w:rPr>
          <w:rFonts w:eastAsia="Times New Roman" w:cstheme="minorHAnsi"/>
          <w:color w:val="000000"/>
          <w:sz w:val="24"/>
          <w:szCs w:val="24"/>
        </w:rPr>
        <w:t xml:space="preserve"> report the variables that have significant and negative coefficients. </w:t>
      </w:r>
      <w:r w:rsidR="008B6C57">
        <w:rPr>
          <w:rFonts w:eastAsia="Times New Roman" w:cstheme="minorHAnsi"/>
          <w:color w:val="000000"/>
          <w:sz w:val="24"/>
          <w:szCs w:val="24"/>
        </w:rPr>
        <w:t>E</w:t>
      </w:r>
      <w:r w:rsidR="00593427">
        <w:rPr>
          <w:rFonts w:eastAsia="Times New Roman" w:cstheme="minorHAnsi"/>
          <w:color w:val="000000"/>
          <w:sz w:val="24"/>
          <w:szCs w:val="24"/>
        </w:rPr>
        <w:t xml:space="preserve">ach variable </w:t>
      </w:r>
      <w:r w:rsidR="008B6C57">
        <w:rPr>
          <w:rFonts w:eastAsia="Times New Roman" w:cstheme="minorHAnsi"/>
          <w:color w:val="000000"/>
          <w:sz w:val="24"/>
          <w:szCs w:val="24"/>
        </w:rPr>
        <w:t>reports the</w:t>
      </w:r>
      <w:r w:rsidR="00593427">
        <w:rPr>
          <w:rFonts w:eastAsia="Times New Roman" w:cstheme="minorHAnsi"/>
          <w:color w:val="000000"/>
          <w:sz w:val="24"/>
          <w:szCs w:val="24"/>
        </w:rPr>
        <w:t xml:space="preserve"> name of the variable</w:t>
      </w:r>
      <w:r w:rsidR="00195F33">
        <w:rPr>
          <w:rFonts w:eastAsia="Times New Roman" w:cstheme="minorHAnsi"/>
          <w:color w:val="000000"/>
          <w:sz w:val="24"/>
          <w:szCs w:val="24"/>
        </w:rPr>
        <w:t xml:space="preserve">, the estimated correlation coefficient, </w:t>
      </w:r>
      <w:r w:rsidR="00416048">
        <w:rPr>
          <w:rFonts w:eastAsia="Times New Roman" w:cstheme="minorHAnsi"/>
          <w:color w:val="000000"/>
          <w:sz w:val="24"/>
          <w:szCs w:val="24"/>
        </w:rPr>
        <w:t>the p-</w:t>
      </w:r>
      <w:proofErr w:type="gramStart"/>
      <w:r w:rsidR="00416048">
        <w:rPr>
          <w:rFonts w:eastAsia="Times New Roman" w:cstheme="minorHAnsi"/>
          <w:color w:val="000000"/>
          <w:sz w:val="24"/>
          <w:szCs w:val="24"/>
        </w:rPr>
        <w:t>value</w:t>
      </w:r>
      <w:proofErr w:type="gramEnd"/>
      <w:r w:rsidR="00416048">
        <w:rPr>
          <w:rFonts w:eastAsia="Times New Roman" w:cstheme="minorHAnsi"/>
          <w:color w:val="000000"/>
          <w:sz w:val="24"/>
          <w:szCs w:val="24"/>
        </w:rPr>
        <w:t xml:space="preserve"> </w:t>
      </w:r>
      <w:r w:rsidR="00195F33">
        <w:rPr>
          <w:rFonts w:eastAsia="Times New Roman" w:cstheme="minorHAnsi"/>
          <w:color w:val="000000"/>
          <w:sz w:val="24"/>
          <w:szCs w:val="24"/>
        </w:rPr>
        <w:t xml:space="preserve">and the number of observations. </w:t>
      </w:r>
      <w:r w:rsidR="00BA4D21">
        <w:rPr>
          <w:rFonts w:eastAsia="Times New Roman" w:cstheme="minorHAnsi"/>
          <w:color w:val="000000"/>
          <w:sz w:val="24"/>
          <w:szCs w:val="24"/>
        </w:rPr>
        <w:t xml:space="preserve">Although there is a high probability that these correlations suffer from omitted variable bias, </w:t>
      </w:r>
      <w:r w:rsidR="002D4006">
        <w:rPr>
          <w:rFonts w:eastAsia="Times New Roman" w:cstheme="minorHAnsi"/>
          <w:color w:val="000000"/>
          <w:sz w:val="24"/>
          <w:szCs w:val="24"/>
        </w:rPr>
        <w:t xml:space="preserve">the correlations are included </w:t>
      </w:r>
      <w:r w:rsidR="00A13E2A">
        <w:rPr>
          <w:rFonts w:eastAsia="Times New Roman" w:cstheme="minorHAnsi"/>
          <w:color w:val="000000"/>
          <w:sz w:val="24"/>
          <w:szCs w:val="24"/>
        </w:rPr>
        <w:t xml:space="preserve">as several interesting patterns can be seen from this table. </w:t>
      </w:r>
    </w:p>
    <w:p w14:paraId="66702862" w14:textId="652B4E92" w:rsidR="00D04302" w:rsidRDefault="00DE1891" w:rsidP="00D04302">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 xml:space="preserve">As an example </w:t>
      </w:r>
      <w:proofErr w:type="gramStart"/>
      <w:r>
        <w:rPr>
          <w:rFonts w:eastAsia="Times New Roman" w:cstheme="minorHAnsi"/>
          <w:color w:val="000000"/>
          <w:sz w:val="24"/>
          <w:szCs w:val="24"/>
        </w:rPr>
        <w:t xml:space="preserve">of </w:t>
      </w:r>
      <w:r w:rsidR="005D1DEC">
        <w:rPr>
          <w:rFonts w:eastAsia="Times New Roman" w:cstheme="minorHAnsi"/>
          <w:color w:val="000000"/>
          <w:sz w:val="24"/>
          <w:szCs w:val="24"/>
        </w:rPr>
        <w:t>,</w:t>
      </w:r>
      <w:proofErr w:type="gramEnd"/>
      <w:r w:rsidR="005D1DEC">
        <w:rPr>
          <w:rFonts w:eastAsia="Times New Roman" w:cstheme="minorHAnsi"/>
          <w:color w:val="000000"/>
          <w:sz w:val="24"/>
          <w:szCs w:val="24"/>
        </w:rPr>
        <w:t xml:space="preserve"> </w:t>
      </w:r>
      <w:r w:rsidR="003C4BA1">
        <w:rPr>
          <w:rFonts w:eastAsia="Times New Roman" w:cstheme="minorHAnsi"/>
          <w:color w:val="000000"/>
          <w:sz w:val="24"/>
          <w:szCs w:val="24"/>
        </w:rPr>
        <w:t>Brau et al. (</w:t>
      </w:r>
      <w:r w:rsidR="00E13A09">
        <w:rPr>
          <w:rFonts w:eastAsia="Times New Roman" w:cstheme="minorHAnsi"/>
          <w:color w:val="000000"/>
          <w:sz w:val="24"/>
          <w:szCs w:val="24"/>
        </w:rPr>
        <w:t xml:space="preserve">2016) suggests that the variable Children </w:t>
      </w:r>
      <w:r w:rsidR="004330B0">
        <w:rPr>
          <w:rFonts w:eastAsia="Times New Roman" w:cstheme="minorHAnsi"/>
          <w:color w:val="000000"/>
          <w:sz w:val="24"/>
          <w:szCs w:val="24"/>
        </w:rPr>
        <w:t xml:space="preserve">in the upper cell of the second column of Table </w:t>
      </w:r>
      <w:r w:rsidR="005E49F6">
        <w:rPr>
          <w:rFonts w:eastAsia="Times New Roman" w:cstheme="minorHAnsi"/>
          <w:color w:val="000000"/>
          <w:sz w:val="24"/>
          <w:szCs w:val="24"/>
        </w:rPr>
        <w:t>3</w:t>
      </w:r>
      <w:r w:rsidR="004330B0">
        <w:rPr>
          <w:rFonts w:eastAsia="Times New Roman" w:cstheme="minorHAnsi"/>
          <w:color w:val="000000"/>
          <w:sz w:val="24"/>
          <w:szCs w:val="24"/>
        </w:rPr>
        <w:t xml:space="preserve"> could be argued, a priori, </w:t>
      </w:r>
      <w:r w:rsidR="004D1255">
        <w:rPr>
          <w:rFonts w:eastAsia="Times New Roman" w:cstheme="minorHAnsi"/>
          <w:color w:val="000000"/>
          <w:sz w:val="24"/>
          <w:szCs w:val="24"/>
        </w:rPr>
        <w:t xml:space="preserve">for either a negative or positive sign of the correlation. For example, relative to a grade in the class, having a child may help a student be more mature and driven with the added responsibility; or conversely, having a child may hurt a student by </w:t>
      </w:r>
      <w:r w:rsidR="00B13F1C">
        <w:rPr>
          <w:rFonts w:eastAsia="Times New Roman" w:cstheme="minorHAnsi"/>
          <w:color w:val="000000"/>
          <w:sz w:val="24"/>
          <w:szCs w:val="24"/>
        </w:rPr>
        <w:t>resulting in less sleep, and energy</w:t>
      </w:r>
      <w:r w:rsidR="003F7544">
        <w:rPr>
          <w:rFonts w:eastAsia="Times New Roman" w:cstheme="minorHAnsi"/>
          <w:color w:val="000000"/>
          <w:sz w:val="24"/>
          <w:szCs w:val="24"/>
        </w:rPr>
        <w:t>: one of these predicts a positive correlation</w:t>
      </w:r>
      <w:r w:rsidR="00462EAA">
        <w:rPr>
          <w:rFonts w:eastAsia="Times New Roman" w:cstheme="minorHAnsi"/>
          <w:color w:val="000000"/>
          <w:sz w:val="24"/>
          <w:szCs w:val="24"/>
        </w:rPr>
        <w:t xml:space="preserve">, while the other predicts the opposite. </w:t>
      </w:r>
      <w:r w:rsidR="001416A5">
        <w:rPr>
          <w:rFonts w:eastAsia="Times New Roman" w:cstheme="minorHAnsi"/>
          <w:color w:val="000000"/>
          <w:sz w:val="24"/>
          <w:szCs w:val="24"/>
        </w:rPr>
        <w:t>The correlation observed in this study</w:t>
      </w:r>
      <w:r w:rsidR="00AA6C0E">
        <w:rPr>
          <w:rFonts w:eastAsia="Times New Roman" w:cstheme="minorHAnsi"/>
          <w:color w:val="000000"/>
          <w:sz w:val="24"/>
          <w:szCs w:val="24"/>
        </w:rPr>
        <w:t xml:space="preserve"> is -0.074 which is consistent with the second explanation. </w:t>
      </w:r>
      <w:r w:rsidR="005D1DEC">
        <w:rPr>
          <w:rFonts w:eastAsia="Times New Roman" w:cstheme="minorHAnsi"/>
          <w:color w:val="000000"/>
          <w:sz w:val="24"/>
          <w:szCs w:val="24"/>
        </w:rPr>
        <w:t xml:space="preserve"> </w:t>
      </w:r>
      <w:r w:rsidR="00A13E2A">
        <w:rPr>
          <w:rFonts w:eastAsia="Times New Roman" w:cstheme="minorHAnsi"/>
          <w:color w:val="000000"/>
          <w:sz w:val="24"/>
          <w:szCs w:val="24"/>
        </w:rPr>
        <w:t xml:space="preserve"> </w:t>
      </w:r>
    </w:p>
    <w:p w14:paraId="6EF04664" w14:textId="473009A9" w:rsidR="00882015" w:rsidRDefault="00882015" w:rsidP="00D04302">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Many correlations in the negative category are unsurprising</w:t>
      </w:r>
      <w:r w:rsidR="00A74B2A">
        <w:rPr>
          <w:rFonts w:eastAsia="Times New Roman" w:cstheme="minorHAnsi"/>
          <w:color w:val="000000"/>
          <w:sz w:val="24"/>
          <w:szCs w:val="24"/>
        </w:rPr>
        <w:t>, but confirming in nature</w:t>
      </w:r>
      <w:r w:rsidR="00512EAF">
        <w:rPr>
          <w:rFonts w:eastAsia="Times New Roman" w:cstheme="minorHAnsi"/>
          <w:color w:val="000000"/>
          <w:sz w:val="24"/>
          <w:szCs w:val="24"/>
        </w:rPr>
        <w:t xml:space="preserve">, such as Hours at a Paid Job, Hours spent doing religious service, and </w:t>
      </w:r>
      <w:r w:rsidR="00941F34">
        <w:rPr>
          <w:rFonts w:eastAsia="Times New Roman" w:cstheme="minorHAnsi"/>
          <w:color w:val="000000"/>
          <w:sz w:val="24"/>
          <w:szCs w:val="24"/>
        </w:rPr>
        <w:t xml:space="preserve">hours spent on social media. </w:t>
      </w:r>
      <w:r w:rsidR="00626C36">
        <w:rPr>
          <w:rFonts w:eastAsia="Times New Roman" w:cstheme="minorHAnsi"/>
          <w:color w:val="000000"/>
          <w:sz w:val="24"/>
          <w:szCs w:val="24"/>
        </w:rPr>
        <w:t xml:space="preserve">Other variables, such as </w:t>
      </w:r>
      <w:r w:rsidR="00A74B2A">
        <w:rPr>
          <w:rFonts w:eastAsia="Times New Roman" w:cstheme="minorHAnsi"/>
          <w:color w:val="000000"/>
          <w:sz w:val="24"/>
          <w:szCs w:val="24"/>
        </w:rPr>
        <w:t>whether</w:t>
      </w:r>
      <w:r w:rsidR="00626C36">
        <w:rPr>
          <w:rFonts w:eastAsia="Times New Roman" w:cstheme="minorHAnsi"/>
          <w:color w:val="000000"/>
          <w:sz w:val="24"/>
          <w:szCs w:val="24"/>
        </w:rPr>
        <w:t xml:space="preserve"> a student is retaking finance</w:t>
      </w:r>
      <w:r w:rsidR="00033D07">
        <w:rPr>
          <w:rFonts w:eastAsia="Times New Roman" w:cstheme="minorHAnsi"/>
          <w:color w:val="000000"/>
          <w:sz w:val="24"/>
          <w:szCs w:val="24"/>
        </w:rPr>
        <w:t xml:space="preserve"> (-0.141,</w:t>
      </w:r>
      <w:r w:rsidR="00423FC3">
        <w:rPr>
          <w:rFonts w:eastAsia="Times New Roman" w:cstheme="minorHAnsi"/>
          <w:color w:val="000000"/>
          <w:sz w:val="24"/>
          <w:szCs w:val="24"/>
        </w:rPr>
        <w:t xml:space="preserve"> p-value &lt;0.0</w:t>
      </w:r>
      <w:r w:rsidR="00057C9D">
        <w:rPr>
          <w:rFonts w:eastAsia="Times New Roman" w:cstheme="minorHAnsi"/>
          <w:color w:val="000000"/>
          <w:sz w:val="24"/>
          <w:szCs w:val="24"/>
        </w:rPr>
        <w:t>0</w:t>
      </w:r>
      <w:r w:rsidR="00423FC3">
        <w:rPr>
          <w:rFonts w:eastAsia="Times New Roman" w:cstheme="minorHAnsi"/>
          <w:color w:val="000000"/>
          <w:sz w:val="24"/>
          <w:szCs w:val="24"/>
        </w:rPr>
        <w:t>1)</w:t>
      </w:r>
      <w:r w:rsidR="0055091D">
        <w:rPr>
          <w:rFonts w:eastAsia="Times New Roman" w:cstheme="minorHAnsi"/>
          <w:color w:val="000000"/>
          <w:sz w:val="24"/>
          <w:szCs w:val="24"/>
        </w:rPr>
        <w:t>, are surprising</w:t>
      </w:r>
      <w:r w:rsidR="00BE26DF">
        <w:rPr>
          <w:rFonts w:eastAsia="Times New Roman" w:cstheme="minorHAnsi"/>
          <w:color w:val="000000"/>
          <w:sz w:val="24"/>
          <w:szCs w:val="24"/>
        </w:rPr>
        <w:t xml:space="preserve">. It seems unintuitive that a student taking an Introductory Finance class for the second time would </w:t>
      </w:r>
      <w:r w:rsidR="00FF1E98">
        <w:rPr>
          <w:rFonts w:eastAsia="Times New Roman" w:cstheme="minorHAnsi"/>
          <w:color w:val="000000"/>
          <w:sz w:val="24"/>
          <w:szCs w:val="24"/>
        </w:rPr>
        <w:t xml:space="preserve">be negatively correlated with grade. </w:t>
      </w:r>
      <w:r w:rsidR="00C57CA5">
        <w:rPr>
          <w:rFonts w:eastAsia="Times New Roman" w:cstheme="minorHAnsi"/>
          <w:color w:val="000000"/>
          <w:sz w:val="24"/>
          <w:szCs w:val="24"/>
        </w:rPr>
        <w:t xml:space="preserve">At this university, </w:t>
      </w:r>
      <w:r w:rsidR="005975E0">
        <w:rPr>
          <w:rFonts w:eastAsia="Times New Roman" w:cstheme="minorHAnsi"/>
          <w:color w:val="000000"/>
          <w:sz w:val="24"/>
          <w:szCs w:val="24"/>
        </w:rPr>
        <w:t xml:space="preserve">because the grade in the prerequisites </w:t>
      </w:r>
      <w:proofErr w:type="gramStart"/>
      <w:r w:rsidR="005975E0">
        <w:rPr>
          <w:rFonts w:eastAsia="Times New Roman" w:cstheme="minorHAnsi"/>
          <w:color w:val="000000"/>
          <w:sz w:val="24"/>
          <w:szCs w:val="24"/>
        </w:rPr>
        <w:t>are</w:t>
      </w:r>
      <w:proofErr w:type="gramEnd"/>
      <w:r w:rsidR="005975E0">
        <w:rPr>
          <w:rFonts w:eastAsia="Times New Roman" w:cstheme="minorHAnsi"/>
          <w:color w:val="000000"/>
          <w:sz w:val="24"/>
          <w:szCs w:val="24"/>
        </w:rPr>
        <w:t xml:space="preserve"> so crucial for program admission, some student choose to retake the class in an effort to earn an A. </w:t>
      </w:r>
      <w:r w:rsidR="008B340E">
        <w:rPr>
          <w:rFonts w:eastAsia="Times New Roman" w:cstheme="minorHAnsi"/>
          <w:color w:val="000000"/>
          <w:sz w:val="24"/>
          <w:szCs w:val="24"/>
        </w:rPr>
        <w:t xml:space="preserve">Regardless of the fact that these students are already familiar with the </w:t>
      </w:r>
      <w:r w:rsidR="00D92CB4">
        <w:rPr>
          <w:rFonts w:eastAsia="Times New Roman" w:cstheme="minorHAnsi"/>
          <w:color w:val="000000"/>
          <w:sz w:val="24"/>
          <w:szCs w:val="24"/>
        </w:rPr>
        <w:lastRenderedPageBreak/>
        <w:t xml:space="preserve">course material, </w:t>
      </w:r>
      <w:r w:rsidR="0032732C">
        <w:rPr>
          <w:rFonts w:eastAsia="Times New Roman" w:cstheme="minorHAnsi"/>
          <w:color w:val="000000"/>
          <w:sz w:val="24"/>
          <w:szCs w:val="24"/>
        </w:rPr>
        <w:t xml:space="preserve">and have </w:t>
      </w:r>
      <w:r w:rsidR="00FB7A58">
        <w:rPr>
          <w:rFonts w:eastAsia="Times New Roman" w:cstheme="minorHAnsi"/>
          <w:color w:val="000000"/>
          <w:sz w:val="24"/>
          <w:szCs w:val="24"/>
        </w:rPr>
        <w:t xml:space="preserve">sit through the lectures twice, these students are negatively correlated with course grade. </w:t>
      </w:r>
      <w:r w:rsidR="00AC559A">
        <w:rPr>
          <w:rFonts w:eastAsia="Times New Roman" w:cstheme="minorHAnsi"/>
          <w:color w:val="000000"/>
          <w:sz w:val="24"/>
          <w:szCs w:val="24"/>
        </w:rPr>
        <w:t xml:space="preserve">This suggests that students who do not do well enough the first time they take the class have some inherent, persistent reason that </w:t>
      </w:r>
      <w:r w:rsidR="00037B16">
        <w:rPr>
          <w:rFonts w:eastAsia="Times New Roman" w:cstheme="minorHAnsi"/>
          <w:color w:val="000000"/>
          <w:sz w:val="24"/>
          <w:szCs w:val="24"/>
        </w:rPr>
        <w:t xml:space="preserve">continues to challenge them the second time. </w:t>
      </w:r>
    </w:p>
    <w:p w14:paraId="0D10119C" w14:textId="0888F13F" w:rsidR="00037B16" w:rsidRDefault="000448D8" w:rsidP="00D04302">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Both transfer students (-0.116, p-value</w:t>
      </w:r>
      <w:r w:rsidR="00057C9D">
        <w:rPr>
          <w:rFonts w:eastAsia="Times New Roman" w:cstheme="minorHAnsi"/>
          <w:color w:val="000000"/>
          <w:sz w:val="24"/>
          <w:szCs w:val="24"/>
        </w:rPr>
        <w:t xml:space="preserve"> &lt; 0.001) and students who report to have experienced some sort of serious trauma during the semester (</w:t>
      </w:r>
      <w:r w:rsidR="009F53D6">
        <w:rPr>
          <w:rFonts w:eastAsia="Times New Roman" w:cstheme="minorHAnsi"/>
          <w:color w:val="000000"/>
          <w:sz w:val="24"/>
          <w:szCs w:val="24"/>
        </w:rPr>
        <w:t>-0.159, p-value &lt; 0</w:t>
      </w:r>
      <w:r w:rsidR="003A03E7">
        <w:rPr>
          <w:rFonts w:eastAsia="Times New Roman" w:cstheme="minorHAnsi"/>
          <w:color w:val="000000"/>
          <w:sz w:val="24"/>
          <w:szCs w:val="24"/>
        </w:rPr>
        <w:t xml:space="preserve">.001) correlate negatively with course outcome. </w:t>
      </w:r>
      <w:r w:rsidR="007E215B">
        <w:rPr>
          <w:rFonts w:eastAsia="Times New Roman" w:cstheme="minorHAnsi"/>
          <w:color w:val="000000"/>
          <w:sz w:val="24"/>
          <w:szCs w:val="24"/>
        </w:rPr>
        <w:t>Both</w:t>
      </w:r>
      <w:r w:rsidR="001C6158">
        <w:rPr>
          <w:rFonts w:eastAsia="Times New Roman" w:cstheme="minorHAnsi"/>
          <w:color w:val="000000"/>
          <w:sz w:val="24"/>
          <w:szCs w:val="24"/>
        </w:rPr>
        <w:t xml:space="preserve"> </w:t>
      </w:r>
      <w:r w:rsidR="007E215B">
        <w:rPr>
          <w:rFonts w:eastAsia="Times New Roman" w:cstheme="minorHAnsi"/>
          <w:color w:val="000000"/>
          <w:sz w:val="24"/>
          <w:szCs w:val="24"/>
        </w:rPr>
        <w:t xml:space="preserve">correlations confirm anecdotal evidence among faculty. </w:t>
      </w:r>
    </w:p>
    <w:p w14:paraId="089BC17A" w14:textId="016D74A2" w:rsidR="00375F91" w:rsidRDefault="00375F91" w:rsidP="00375F91">
      <w:pPr>
        <w:spacing w:after="0" w:line="480" w:lineRule="auto"/>
        <w:rPr>
          <w:rFonts w:eastAsia="Times New Roman" w:cstheme="minorHAnsi"/>
          <w:color w:val="000000"/>
          <w:sz w:val="24"/>
          <w:szCs w:val="24"/>
        </w:rPr>
      </w:pPr>
      <w:r>
        <w:rPr>
          <w:rFonts w:eastAsia="Times New Roman" w:cstheme="minorHAnsi"/>
          <w:color w:val="000000"/>
          <w:sz w:val="24"/>
          <w:szCs w:val="24"/>
        </w:rPr>
        <w:tab/>
        <w:t xml:space="preserve">Many of the social media variables are negatively correlated with course grade, the most interesting being </w:t>
      </w:r>
      <w:r w:rsidR="00CA4FCA">
        <w:rPr>
          <w:rFonts w:eastAsia="Times New Roman" w:cstheme="minorHAnsi"/>
          <w:color w:val="000000"/>
          <w:sz w:val="24"/>
          <w:szCs w:val="24"/>
        </w:rPr>
        <w:t>whether a student uses any sort of social media (-0.076, p-value=0.009)</w:t>
      </w:r>
      <w:r w:rsidR="007A5ADB">
        <w:rPr>
          <w:rFonts w:eastAsia="Times New Roman" w:cstheme="minorHAnsi"/>
          <w:color w:val="000000"/>
          <w:sz w:val="24"/>
          <w:szCs w:val="24"/>
        </w:rPr>
        <w:t>, the hours the student spends on social media every day (</w:t>
      </w:r>
      <w:r w:rsidR="00752A59">
        <w:rPr>
          <w:rFonts w:eastAsia="Times New Roman" w:cstheme="minorHAnsi"/>
          <w:color w:val="000000"/>
          <w:sz w:val="24"/>
          <w:szCs w:val="24"/>
        </w:rPr>
        <w:t>-0.078, p-value=</w:t>
      </w:r>
      <w:r w:rsidR="002C0F4B">
        <w:rPr>
          <w:rFonts w:eastAsia="Times New Roman" w:cstheme="minorHAnsi"/>
          <w:color w:val="000000"/>
          <w:sz w:val="24"/>
          <w:szCs w:val="24"/>
        </w:rPr>
        <w:t>0.01) and whether the student uses social media during class (</w:t>
      </w:r>
      <w:r w:rsidR="00CD0973">
        <w:rPr>
          <w:rFonts w:eastAsia="Times New Roman" w:cstheme="minorHAnsi"/>
          <w:color w:val="000000"/>
          <w:sz w:val="24"/>
          <w:szCs w:val="24"/>
        </w:rPr>
        <w:t xml:space="preserve">-0.096, p-value=0.002). </w:t>
      </w:r>
    </w:p>
    <w:p w14:paraId="51D93C67" w14:textId="5F201256" w:rsidR="00AD4712" w:rsidRDefault="00AD4712" w:rsidP="00D04302">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 xml:space="preserve">A few business majors are negatively correlated with </w:t>
      </w:r>
      <w:r w:rsidR="00C76600">
        <w:rPr>
          <w:rFonts w:eastAsia="Times New Roman" w:cstheme="minorHAnsi"/>
          <w:color w:val="000000"/>
          <w:sz w:val="24"/>
          <w:szCs w:val="24"/>
        </w:rPr>
        <w:t>grade: Experience Design (</w:t>
      </w:r>
      <w:r w:rsidR="005C346D">
        <w:rPr>
          <w:rFonts w:eastAsia="Times New Roman" w:cstheme="minorHAnsi"/>
          <w:color w:val="000000"/>
          <w:sz w:val="24"/>
          <w:szCs w:val="24"/>
        </w:rPr>
        <w:t>-0.094, p-value = 0.001), Marketing (</w:t>
      </w:r>
      <w:r w:rsidR="00956620">
        <w:rPr>
          <w:rFonts w:eastAsia="Times New Roman" w:cstheme="minorHAnsi"/>
          <w:color w:val="000000"/>
          <w:sz w:val="24"/>
          <w:szCs w:val="24"/>
        </w:rPr>
        <w:t>-0.071, p-value=0.011</w:t>
      </w:r>
      <w:r w:rsidR="00E51155">
        <w:rPr>
          <w:rFonts w:eastAsia="Times New Roman" w:cstheme="minorHAnsi"/>
          <w:color w:val="000000"/>
          <w:sz w:val="24"/>
          <w:szCs w:val="24"/>
        </w:rPr>
        <w:t xml:space="preserve">), and Supply Chain (-0.073, p-value=0.01), are all negatively correlated with course grade. It is unsurprising that the two </w:t>
      </w:r>
      <w:r w:rsidR="00D13385">
        <w:rPr>
          <w:rFonts w:eastAsia="Times New Roman" w:cstheme="minorHAnsi"/>
          <w:color w:val="000000"/>
          <w:sz w:val="24"/>
          <w:szCs w:val="24"/>
        </w:rPr>
        <w:t>most difficult majors to gain admissions to, Accounting</w:t>
      </w:r>
      <w:r w:rsidR="00297BBC">
        <w:rPr>
          <w:rFonts w:eastAsia="Times New Roman" w:cstheme="minorHAnsi"/>
          <w:color w:val="000000"/>
          <w:sz w:val="24"/>
          <w:szCs w:val="24"/>
        </w:rPr>
        <w:t xml:space="preserve"> (0.144, p-value &lt; 0.001)</w:t>
      </w:r>
      <w:r w:rsidR="00D13385">
        <w:rPr>
          <w:rFonts w:eastAsia="Times New Roman" w:cstheme="minorHAnsi"/>
          <w:color w:val="000000"/>
          <w:sz w:val="24"/>
          <w:szCs w:val="24"/>
        </w:rPr>
        <w:t xml:space="preserve"> and Finance</w:t>
      </w:r>
      <w:r w:rsidR="00297BBC">
        <w:rPr>
          <w:rFonts w:eastAsia="Times New Roman" w:cstheme="minorHAnsi"/>
          <w:color w:val="000000"/>
          <w:sz w:val="24"/>
          <w:szCs w:val="24"/>
        </w:rPr>
        <w:t xml:space="preserve"> (</w:t>
      </w:r>
      <w:r w:rsidR="00D63F69">
        <w:rPr>
          <w:rFonts w:eastAsia="Times New Roman" w:cstheme="minorHAnsi"/>
          <w:color w:val="000000"/>
          <w:sz w:val="24"/>
          <w:szCs w:val="24"/>
        </w:rPr>
        <w:t>0.228, p-value &lt; 0.001)</w:t>
      </w:r>
      <w:r w:rsidR="00D13385">
        <w:rPr>
          <w:rFonts w:eastAsia="Times New Roman" w:cstheme="minorHAnsi"/>
          <w:color w:val="000000"/>
          <w:sz w:val="24"/>
          <w:szCs w:val="24"/>
        </w:rPr>
        <w:t xml:space="preserve"> are positively correlated with course grade</w:t>
      </w:r>
      <w:r w:rsidR="00297BBC">
        <w:rPr>
          <w:rFonts w:eastAsia="Times New Roman" w:cstheme="minorHAnsi"/>
          <w:color w:val="000000"/>
          <w:sz w:val="24"/>
          <w:szCs w:val="24"/>
        </w:rPr>
        <w:t>.</w:t>
      </w:r>
    </w:p>
    <w:p w14:paraId="6C6C62E1" w14:textId="23FF0749" w:rsidR="00BF7F9C" w:rsidRDefault="00BF7F9C" w:rsidP="00D04302">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 xml:space="preserve">Also positively correlated with course grade are </w:t>
      </w:r>
      <w:r w:rsidR="00E05C24">
        <w:rPr>
          <w:rFonts w:eastAsia="Times New Roman" w:cstheme="minorHAnsi"/>
          <w:color w:val="000000"/>
          <w:sz w:val="24"/>
          <w:szCs w:val="24"/>
        </w:rPr>
        <w:t xml:space="preserve">many variables we expect to see in this category: Whether the student has previously been on </w:t>
      </w:r>
      <w:r w:rsidR="000E10D4">
        <w:rPr>
          <w:rFonts w:eastAsia="Times New Roman" w:cstheme="minorHAnsi"/>
          <w:color w:val="000000"/>
          <w:sz w:val="24"/>
          <w:szCs w:val="24"/>
        </w:rPr>
        <w:t xml:space="preserve">academic scholarship, whether the student is currently on academic scholarship, </w:t>
      </w:r>
      <w:r w:rsidR="002A30A3">
        <w:rPr>
          <w:rFonts w:eastAsia="Times New Roman" w:cstheme="minorHAnsi"/>
          <w:color w:val="000000"/>
          <w:sz w:val="24"/>
          <w:szCs w:val="24"/>
        </w:rPr>
        <w:t xml:space="preserve">ACT score, the student’s level of class attendance, </w:t>
      </w:r>
      <w:r w:rsidR="00C66EAF">
        <w:rPr>
          <w:rFonts w:eastAsia="Times New Roman" w:cstheme="minorHAnsi"/>
          <w:color w:val="000000"/>
          <w:sz w:val="24"/>
          <w:szCs w:val="24"/>
        </w:rPr>
        <w:t>College GPA, High School GPA,</w:t>
      </w:r>
      <w:r w:rsidR="003B5439">
        <w:rPr>
          <w:rFonts w:eastAsia="Times New Roman" w:cstheme="minorHAnsi"/>
          <w:color w:val="000000"/>
          <w:sz w:val="24"/>
          <w:szCs w:val="24"/>
        </w:rPr>
        <w:t xml:space="preserve"> and</w:t>
      </w:r>
      <w:r w:rsidR="00C66EAF">
        <w:rPr>
          <w:rFonts w:eastAsia="Times New Roman" w:cstheme="minorHAnsi"/>
          <w:color w:val="000000"/>
          <w:sz w:val="24"/>
          <w:szCs w:val="24"/>
        </w:rPr>
        <w:t xml:space="preserve"> the amount of reading the students do before class</w:t>
      </w:r>
      <w:r w:rsidR="003B5439">
        <w:rPr>
          <w:rFonts w:eastAsia="Times New Roman" w:cstheme="minorHAnsi"/>
          <w:color w:val="000000"/>
          <w:sz w:val="24"/>
          <w:szCs w:val="24"/>
        </w:rPr>
        <w:t xml:space="preserve">. </w:t>
      </w:r>
      <w:r w:rsidR="00AE67C9">
        <w:rPr>
          <w:rFonts w:eastAsia="Times New Roman" w:cstheme="minorHAnsi"/>
          <w:color w:val="000000"/>
          <w:sz w:val="24"/>
          <w:szCs w:val="24"/>
        </w:rPr>
        <w:t xml:space="preserve">More </w:t>
      </w:r>
      <w:r w:rsidR="00AE67C9">
        <w:rPr>
          <w:rFonts w:eastAsia="Times New Roman" w:cstheme="minorHAnsi"/>
          <w:color w:val="000000"/>
          <w:sz w:val="24"/>
          <w:szCs w:val="24"/>
        </w:rPr>
        <w:lastRenderedPageBreak/>
        <w:t xml:space="preserve">surprising are </w:t>
      </w:r>
      <w:r w:rsidR="000A04B3">
        <w:rPr>
          <w:rFonts w:eastAsia="Times New Roman" w:cstheme="minorHAnsi"/>
          <w:color w:val="000000"/>
          <w:sz w:val="24"/>
          <w:szCs w:val="24"/>
        </w:rPr>
        <w:t xml:space="preserve">variables such as the amount of credit hours that students are enrolled </w:t>
      </w:r>
      <w:r w:rsidR="00737948">
        <w:rPr>
          <w:rFonts w:eastAsia="Times New Roman" w:cstheme="minorHAnsi"/>
          <w:color w:val="000000"/>
          <w:sz w:val="24"/>
          <w:szCs w:val="24"/>
        </w:rPr>
        <w:t xml:space="preserve">in, non-business major, </w:t>
      </w:r>
      <w:r w:rsidR="00BA4C7F">
        <w:rPr>
          <w:rFonts w:eastAsia="Times New Roman" w:cstheme="minorHAnsi"/>
          <w:color w:val="000000"/>
          <w:sz w:val="24"/>
          <w:szCs w:val="24"/>
        </w:rPr>
        <w:t xml:space="preserve">and whether the student is a collegiate athlete. </w:t>
      </w:r>
    </w:p>
    <w:p w14:paraId="236B87FD" w14:textId="4039622C" w:rsidR="001C6158" w:rsidRPr="00513406" w:rsidRDefault="00BA4C7F" w:rsidP="00A007BC">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 xml:space="preserve">It is worth noting that our binary variable of whether a student plays video games is non-significant, perhaps suggesting that it does not </w:t>
      </w:r>
      <w:r w:rsidR="00A007BC">
        <w:rPr>
          <w:rFonts w:eastAsia="Times New Roman" w:cstheme="minorHAnsi"/>
          <w:color w:val="000000"/>
          <w:sz w:val="24"/>
          <w:szCs w:val="24"/>
        </w:rPr>
        <w:t xml:space="preserve">hurt nor help the student’s grade on average. </w:t>
      </w:r>
    </w:p>
    <w:p w14:paraId="39FD8B42" w14:textId="77777777" w:rsidR="00A007BC" w:rsidRDefault="00EE12AA" w:rsidP="00513406">
      <w:pPr>
        <w:spacing w:after="0" w:line="480" w:lineRule="auto"/>
        <w:ind w:firstLine="720"/>
        <w:rPr>
          <w:rFonts w:eastAsia="Times New Roman" w:cstheme="minorHAnsi"/>
          <w:color w:val="000000"/>
          <w:sz w:val="24"/>
          <w:szCs w:val="24"/>
        </w:rPr>
      </w:pPr>
      <w:r w:rsidRPr="00513406">
        <w:rPr>
          <w:rFonts w:eastAsia="Times New Roman" w:cstheme="minorHAnsi"/>
          <w:color w:val="000000"/>
          <w:sz w:val="24"/>
          <w:szCs w:val="24"/>
        </w:rPr>
        <w:tab/>
      </w:r>
    </w:p>
    <w:p w14:paraId="7770243F" w14:textId="4ED4444F" w:rsidR="00EE12AA" w:rsidRDefault="00EE12AA" w:rsidP="00513406">
      <w:pPr>
        <w:spacing w:after="0" w:line="480" w:lineRule="auto"/>
        <w:ind w:firstLine="720"/>
        <w:rPr>
          <w:rFonts w:eastAsia="Times New Roman" w:cstheme="minorHAnsi"/>
          <w:color w:val="000000"/>
          <w:sz w:val="24"/>
          <w:szCs w:val="24"/>
        </w:rPr>
      </w:pPr>
      <w:r w:rsidRPr="00513406">
        <w:rPr>
          <w:rFonts w:eastAsia="Times New Roman" w:cstheme="minorHAnsi"/>
          <w:color w:val="000000"/>
          <w:sz w:val="24"/>
          <w:szCs w:val="24"/>
        </w:rPr>
        <w:t>T-Test Results</w:t>
      </w:r>
    </w:p>
    <w:p w14:paraId="404D62AA" w14:textId="1BC19701" w:rsidR="00A007BC" w:rsidRDefault="00A007BC" w:rsidP="00A007BC">
      <w:pPr>
        <w:spacing w:after="0" w:line="480" w:lineRule="auto"/>
        <w:rPr>
          <w:rFonts w:eastAsia="Times New Roman" w:cstheme="minorHAnsi"/>
          <w:color w:val="000000"/>
          <w:sz w:val="24"/>
          <w:szCs w:val="24"/>
        </w:rPr>
      </w:pPr>
      <w:r>
        <w:rPr>
          <w:rFonts w:eastAsia="Times New Roman" w:cstheme="minorHAnsi"/>
          <w:color w:val="000000"/>
          <w:sz w:val="24"/>
          <w:szCs w:val="24"/>
        </w:rPr>
        <w:tab/>
      </w:r>
      <w:r w:rsidR="00F90FF5">
        <w:rPr>
          <w:rFonts w:eastAsia="Times New Roman" w:cstheme="minorHAnsi"/>
          <w:color w:val="000000"/>
          <w:sz w:val="24"/>
          <w:szCs w:val="24"/>
        </w:rPr>
        <w:t xml:space="preserve">We divide the sample between those students who earned an A, and those who did not, and perform t-tests which are reported in table 4. </w:t>
      </w:r>
      <w:r w:rsidR="005A415D">
        <w:rPr>
          <w:rFonts w:eastAsia="Times New Roman" w:cstheme="minorHAnsi"/>
          <w:color w:val="000000"/>
          <w:sz w:val="24"/>
          <w:szCs w:val="24"/>
        </w:rPr>
        <w:t xml:space="preserve">For each variable, there is a column corresponding to the number of observations for </w:t>
      </w:r>
      <w:r w:rsidR="004F7180">
        <w:rPr>
          <w:rFonts w:eastAsia="Times New Roman" w:cstheme="minorHAnsi"/>
          <w:color w:val="000000"/>
          <w:sz w:val="24"/>
          <w:szCs w:val="24"/>
        </w:rPr>
        <w:t>the variable for students who earned an A (denoted as “A Students), and those who did not (Non</w:t>
      </w:r>
      <w:r w:rsidR="006A31A1">
        <w:rPr>
          <w:rFonts w:eastAsia="Times New Roman" w:cstheme="minorHAnsi"/>
          <w:color w:val="000000"/>
          <w:sz w:val="24"/>
          <w:szCs w:val="24"/>
        </w:rPr>
        <w:t>-</w:t>
      </w:r>
      <w:r w:rsidR="004F7180">
        <w:rPr>
          <w:rFonts w:eastAsia="Times New Roman" w:cstheme="minorHAnsi"/>
          <w:color w:val="000000"/>
          <w:sz w:val="24"/>
          <w:szCs w:val="24"/>
        </w:rPr>
        <w:t xml:space="preserve">A Students). There are also two columns showing the mean of the group of students, and a column for the p-value of the corresponding t-test. The last column shows the </w:t>
      </w:r>
      <w:r w:rsidR="007E60B0">
        <w:rPr>
          <w:rFonts w:eastAsia="Times New Roman" w:cstheme="minorHAnsi"/>
          <w:color w:val="000000"/>
          <w:sz w:val="24"/>
          <w:szCs w:val="24"/>
        </w:rPr>
        <w:t xml:space="preserve">difference between the mean of A students and the mean of non-A students. </w:t>
      </w:r>
    </w:p>
    <w:p w14:paraId="6CCAB2AA" w14:textId="659B2899" w:rsidR="002A4EFE" w:rsidRDefault="002A4EFE" w:rsidP="00A007BC">
      <w:pPr>
        <w:spacing w:after="0" w:line="480" w:lineRule="auto"/>
        <w:rPr>
          <w:rFonts w:eastAsia="Times New Roman" w:cstheme="minorHAnsi"/>
          <w:color w:val="000000"/>
          <w:sz w:val="24"/>
          <w:szCs w:val="24"/>
        </w:rPr>
      </w:pPr>
      <w:r>
        <w:rPr>
          <w:rFonts w:eastAsia="Times New Roman" w:cstheme="minorHAnsi"/>
          <w:color w:val="000000"/>
          <w:sz w:val="24"/>
          <w:szCs w:val="24"/>
        </w:rPr>
        <w:tab/>
        <w:t xml:space="preserve">Perhaps the most striking part of this table is that </w:t>
      </w:r>
      <w:proofErr w:type="gramStart"/>
      <w:r>
        <w:rPr>
          <w:rFonts w:eastAsia="Times New Roman" w:cstheme="minorHAnsi"/>
          <w:color w:val="000000"/>
          <w:sz w:val="24"/>
          <w:szCs w:val="24"/>
        </w:rPr>
        <w:t>the vast majority of</w:t>
      </w:r>
      <w:proofErr w:type="gramEnd"/>
      <w:r>
        <w:rPr>
          <w:rFonts w:eastAsia="Times New Roman" w:cstheme="minorHAnsi"/>
          <w:color w:val="000000"/>
          <w:sz w:val="24"/>
          <w:szCs w:val="24"/>
        </w:rPr>
        <w:t xml:space="preserve"> the differences are statistically significant. </w:t>
      </w:r>
      <w:r w:rsidR="00647AF0">
        <w:rPr>
          <w:rFonts w:eastAsia="Times New Roman" w:cstheme="minorHAnsi"/>
          <w:color w:val="000000"/>
          <w:sz w:val="24"/>
          <w:szCs w:val="24"/>
        </w:rPr>
        <w:t xml:space="preserve">(The p-values have been adjusted for sample size and variance.) The results that are significant in table </w:t>
      </w:r>
      <w:r w:rsidR="00CA1C85">
        <w:rPr>
          <w:rFonts w:eastAsia="Times New Roman" w:cstheme="minorHAnsi"/>
          <w:color w:val="000000"/>
          <w:sz w:val="24"/>
          <w:szCs w:val="24"/>
        </w:rPr>
        <w:t xml:space="preserve">4 are consistent with those in the table 3 correlations. </w:t>
      </w:r>
    </w:p>
    <w:p w14:paraId="0C716168" w14:textId="4F2AF4DD" w:rsidR="00CA1C85" w:rsidRDefault="00CA1C85" w:rsidP="00A007BC">
      <w:pPr>
        <w:spacing w:after="0" w:line="480" w:lineRule="auto"/>
        <w:rPr>
          <w:rFonts w:eastAsia="Times New Roman" w:cstheme="minorHAnsi"/>
          <w:color w:val="000000"/>
          <w:sz w:val="24"/>
          <w:szCs w:val="24"/>
        </w:rPr>
      </w:pPr>
      <w:r>
        <w:rPr>
          <w:rFonts w:eastAsia="Times New Roman" w:cstheme="minorHAnsi"/>
          <w:color w:val="000000"/>
          <w:sz w:val="24"/>
          <w:szCs w:val="24"/>
        </w:rPr>
        <w:tab/>
        <w:t xml:space="preserve">Much like the correlations in table 3, we have </w:t>
      </w:r>
      <w:r w:rsidR="00E1163B">
        <w:rPr>
          <w:rFonts w:eastAsia="Times New Roman" w:cstheme="minorHAnsi"/>
          <w:color w:val="000000"/>
          <w:sz w:val="24"/>
          <w:szCs w:val="24"/>
        </w:rPr>
        <w:t xml:space="preserve">interesting (but expected) results are observed. </w:t>
      </w:r>
      <w:r w:rsidR="00E83EA9">
        <w:rPr>
          <w:rFonts w:eastAsia="Times New Roman" w:cstheme="minorHAnsi"/>
          <w:color w:val="000000"/>
          <w:sz w:val="24"/>
          <w:szCs w:val="24"/>
        </w:rPr>
        <w:t>A-students have higher ACT</w:t>
      </w:r>
      <w:r w:rsidR="00215D72">
        <w:rPr>
          <w:rFonts w:eastAsia="Times New Roman" w:cstheme="minorHAnsi"/>
          <w:color w:val="000000"/>
          <w:sz w:val="24"/>
          <w:szCs w:val="24"/>
        </w:rPr>
        <w:t>/SAT</w:t>
      </w:r>
      <w:r w:rsidR="00E83EA9">
        <w:rPr>
          <w:rFonts w:eastAsia="Times New Roman" w:cstheme="minorHAnsi"/>
          <w:color w:val="000000"/>
          <w:sz w:val="24"/>
          <w:szCs w:val="24"/>
        </w:rPr>
        <w:t xml:space="preserve"> scores, higher GPA’s, </w:t>
      </w:r>
      <w:r w:rsidR="00215D72">
        <w:rPr>
          <w:rFonts w:eastAsia="Times New Roman" w:cstheme="minorHAnsi"/>
          <w:color w:val="000000"/>
          <w:sz w:val="24"/>
          <w:szCs w:val="24"/>
        </w:rPr>
        <w:t xml:space="preserve">spend less time at a paid job, </w:t>
      </w:r>
      <w:r w:rsidR="006220D4">
        <w:rPr>
          <w:rFonts w:eastAsia="Times New Roman" w:cstheme="minorHAnsi"/>
          <w:color w:val="000000"/>
          <w:sz w:val="24"/>
          <w:szCs w:val="24"/>
        </w:rPr>
        <w:t xml:space="preserve">and have trauma and are transfer students less frequently. </w:t>
      </w:r>
      <w:r w:rsidR="00F3019E">
        <w:rPr>
          <w:rFonts w:eastAsia="Times New Roman" w:cstheme="minorHAnsi"/>
          <w:color w:val="000000"/>
          <w:sz w:val="24"/>
          <w:szCs w:val="24"/>
        </w:rPr>
        <w:t xml:space="preserve">We also observe that the p-value for the t-test on the video game variable is </w:t>
      </w:r>
      <w:r w:rsidR="004E05F0">
        <w:rPr>
          <w:rFonts w:eastAsia="Times New Roman" w:cstheme="minorHAnsi"/>
          <w:color w:val="000000"/>
          <w:sz w:val="24"/>
          <w:szCs w:val="24"/>
        </w:rPr>
        <w:t xml:space="preserve">non-significant, again indicating that there is no difference in students who play video games compared to those who do not. </w:t>
      </w:r>
    </w:p>
    <w:p w14:paraId="3E0096BB" w14:textId="3396DBF9" w:rsidR="00AC2579" w:rsidRPr="00513406" w:rsidRDefault="00AC2579" w:rsidP="00A007BC">
      <w:pPr>
        <w:spacing w:after="0" w:line="480" w:lineRule="auto"/>
        <w:rPr>
          <w:rFonts w:eastAsia="Times New Roman" w:cstheme="minorHAnsi"/>
          <w:color w:val="000000"/>
          <w:sz w:val="24"/>
          <w:szCs w:val="24"/>
        </w:rPr>
      </w:pPr>
      <w:r>
        <w:rPr>
          <w:rFonts w:eastAsia="Times New Roman" w:cstheme="minorHAnsi"/>
          <w:color w:val="000000"/>
          <w:sz w:val="24"/>
          <w:szCs w:val="24"/>
        </w:rPr>
        <w:lastRenderedPageBreak/>
        <w:tab/>
        <w:t xml:space="preserve">In contrast to the </w:t>
      </w:r>
      <w:r w:rsidR="00913D5F">
        <w:rPr>
          <w:rFonts w:eastAsia="Times New Roman" w:cstheme="minorHAnsi"/>
          <w:color w:val="000000"/>
          <w:sz w:val="24"/>
          <w:szCs w:val="24"/>
        </w:rPr>
        <w:t xml:space="preserve">correlations above, we see that </w:t>
      </w:r>
      <w:r w:rsidR="00525E89">
        <w:rPr>
          <w:rFonts w:eastAsia="Times New Roman" w:cstheme="minorHAnsi"/>
          <w:color w:val="000000"/>
          <w:sz w:val="24"/>
          <w:szCs w:val="24"/>
        </w:rPr>
        <w:t xml:space="preserve">while </w:t>
      </w:r>
      <w:r w:rsidR="00AA0F07">
        <w:rPr>
          <w:rFonts w:eastAsia="Times New Roman" w:cstheme="minorHAnsi"/>
          <w:color w:val="000000"/>
          <w:sz w:val="24"/>
          <w:szCs w:val="24"/>
        </w:rPr>
        <w:t>whether a student is on social media is significant, the t-tests report that the hours an A student spends is no different than the hours a non-A student spends</w:t>
      </w:r>
      <w:r w:rsidR="00E74EAE">
        <w:rPr>
          <w:rFonts w:eastAsia="Times New Roman" w:cstheme="minorHAnsi"/>
          <w:color w:val="000000"/>
          <w:sz w:val="24"/>
          <w:szCs w:val="24"/>
        </w:rPr>
        <w:t xml:space="preserve"> on social media. Whether students use social media in class is also insignificant. </w:t>
      </w:r>
    </w:p>
    <w:p w14:paraId="7DD44488" w14:textId="2E8F4841" w:rsidR="00EE12AA" w:rsidRDefault="00EE12AA" w:rsidP="00513406">
      <w:pPr>
        <w:spacing w:after="0" w:line="480" w:lineRule="auto"/>
        <w:ind w:firstLine="720"/>
        <w:rPr>
          <w:rFonts w:eastAsia="Times New Roman" w:cstheme="minorHAnsi"/>
          <w:color w:val="000000"/>
          <w:sz w:val="24"/>
          <w:szCs w:val="24"/>
        </w:rPr>
      </w:pPr>
      <w:r w:rsidRPr="00513406">
        <w:rPr>
          <w:rFonts w:eastAsia="Times New Roman" w:cstheme="minorHAnsi"/>
          <w:color w:val="000000"/>
          <w:sz w:val="24"/>
          <w:szCs w:val="24"/>
        </w:rPr>
        <w:tab/>
        <w:t>Ordinary Least Squares Regression Results</w:t>
      </w:r>
    </w:p>
    <w:p w14:paraId="49D3A886" w14:textId="489C3D0C" w:rsidR="004E46E1" w:rsidRDefault="00424299" w:rsidP="00513406">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Table 5 reports the result</w:t>
      </w:r>
      <w:r w:rsidR="00A55C4E">
        <w:rPr>
          <w:rFonts w:eastAsia="Times New Roman" w:cstheme="minorHAnsi"/>
          <w:color w:val="000000"/>
          <w:sz w:val="24"/>
          <w:szCs w:val="24"/>
        </w:rPr>
        <w:t>s</w:t>
      </w:r>
      <w:r>
        <w:rPr>
          <w:rFonts w:eastAsia="Times New Roman" w:cstheme="minorHAnsi"/>
          <w:color w:val="000000"/>
          <w:sz w:val="24"/>
          <w:szCs w:val="24"/>
        </w:rPr>
        <w:t xml:space="preserve"> of </w:t>
      </w:r>
      <w:r w:rsidR="001C5854">
        <w:rPr>
          <w:rFonts w:eastAsia="Times New Roman" w:cstheme="minorHAnsi"/>
          <w:color w:val="000000"/>
          <w:sz w:val="24"/>
          <w:szCs w:val="24"/>
        </w:rPr>
        <w:t>a regression model that includes th</w:t>
      </w:r>
      <w:r w:rsidR="000A4B61">
        <w:rPr>
          <w:rFonts w:eastAsia="Times New Roman" w:cstheme="minorHAnsi"/>
          <w:color w:val="000000"/>
          <w:sz w:val="24"/>
          <w:szCs w:val="24"/>
        </w:rPr>
        <w:t>e variables grouped</w:t>
      </w:r>
      <w:r w:rsidR="005A6216">
        <w:rPr>
          <w:rFonts w:eastAsia="Times New Roman" w:cstheme="minorHAnsi"/>
          <w:color w:val="000000"/>
          <w:sz w:val="24"/>
          <w:szCs w:val="24"/>
        </w:rPr>
        <w:t xml:space="preserve"> by our factor analysis. </w:t>
      </w:r>
      <w:r w:rsidR="00076E1D">
        <w:rPr>
          <w:rFonts w:eastAsia="Times New Roman" w:cstheme="minorHAnsi"/>
          <w:color w:val="000000"/>
          <w:sz w:val="24"/>
          <w:szCs w:val="24"/>
        </w:rPr>
        <w:t xml:space="preserve">The variable </w:t>
      </w:r>
      <w:r w:rsidR="009058A5">
        <w:rPr>
          <w:rFonts w:eastAsia="Times New Roman" w:cstheme="minorHAnsi"/>
          <w:color w:val="000000"/>
          <w:sz w:val="24"/>
          <w:szCs w:val="24"/>
        </w:rPr>
        <w:t xml:space="preserve">“Section” indicates that there was an effect between the </w:t>
      </w:r>
      <w:r w:rsidR="0008778D">
        <w:rPr>
          <w:rFonts w:eastAsia="Times New Roman" w:cstheme="minorHAnsi"/>
          <w:color w:val="000000"/>
          <w:sz w:val="24"/>
          <w:szCs w:val="24"/>
        </w:rPr>
        <w:t>two sections. This could be for s</w:t>
      </w:r>
      <w:r w:rsidR="004026A6">
        <w:rPr>
          <w:rFonts w:eastAsia="Times New Roman" w:cstheme="minorHAnsi"/>
          <w:color w:val="000000"/>
          <w:sz w:val="24"/>
          <w:szCs w:val="24"/>
        </w:rPr>
        <w:t>everal reasons</w:t>
      </w:r>
      <w:r w:rsidR="00EC77B2">
        <w:rPr>
          <w:rFonts w:eastAsia="Times New Roman" w:cstheme="minorHAnsi"/>
          <w:color w:val="000000"/>
          <w:sz w:val="24"/>
          <w:szCs w:val="24"/>
        </w:rPr>
        <w:t xml:space="preserve"> including time of day, structure of class, and which semester the student took the class. </w:t>
      </w:r>
      <w:r w:rsidR="002728BA">
        <w:rPr>
          <w:rFonts w:eastAsia="Times New Roman" w:cstheme="minorHAnsi"/>
          <w:color w:val="000000"/>
          <w:sz w:val="24"/>
          <w:szCs w:val="24"/>
        </w:rPr>
        <w:t xml:space="preserve">(This survey </w:t>
      </w:r>
      <w:r w:rsidR="001E336A">
        <w:rPr>
          <w:rFonts w:eastAsia="Times New Roman" w:cstheme="minorHAnsi"/>
          <w:color w:val="000000"/>
          <w:sz w:val="24"/>
          <w:szCs w:val="24"/>
        </w:rPr>
        <w:t xml:space="preserve">does not allow us to discern the significant reasons between </w:t>
      </w:r>
      <w:r w:rsidR="004340E9">
        <w:rPr>
          <w:rFonts w:eastAsia="Times New Roman" w:cstheme="minorHAnsi"/>
          <w:color w:val="000000"/>
          <w:sz w:val="24"/>
          <w:szCs w:val="24"/>
        </w:rPr>
        <w:t>different sections and classes.</w:t>
      </w:r>
      <w:r w:rsidR="001E336A">
        <w:rPr>
          <w:rFonts w:eastAsia="Times New Roman" w:cstheme="minorHAnsi"/>
          <w:color w:val="000000"/>
          <w:sz w:val="24"/>
          <w:szCs w:val="24"/>
        </w:rPr>
        <w:t>)</w:t>
      </w:r>
      <w:r w:rsidR="004340E9">
        <w:rPr>
          <w:rFonts w:eastAsia="Times New Roman" w:cstheme="minorHAnsi"/>
          <w:color w:val="000000"/>
          <w:sz w:val="24"/>
          <w:szCs w:val="24"/>
        </w:rPr>
        <w:t xml:space="preserve"> </w:t>
      </w:r>
      <w:r w:rsidR="001E336A">
        <w:rPr>
          <w:rFonts w:eastAsia="Times New Roman" w:cstheme="minorHAnsi"/>
          <w:color w:val="000000"/>
          <w:sz w:val="24"/>
          <w:szCs w:val="24"/>
        </w:rPr>
        <w:t xml:space="preserve"> </w:t>
      </w:r>
      <w:r w:rsidR="000A4B61">
        <w:rPr>
          <w:rFonts w:eastAsia="Times New Roman" w:cstheme="minorHAnsi"/>
          <w:color w:val="000000"/>
          <w:sz w:val="24"/>
          <w:szCs w:val="24"/>
        </w:rPr>
        <w:t xml:space="preserve"> </w:t>
      </w:r>
    </w:p>
    <w:p w14:paraId="2CDEC29D" w14:textId="1FEDDAE8" w:rsidR="008446C6" w:rsidRPr="00513406" w:rsidRDefault="00B4065C" w:rsidP="00513406">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 xml:space="preserve">Drive, Subject Matter, and </w:t>
      </w:r>
      <w:r w:rsidR="00767154">
        <w:rPr>
          <w:rFonts w:eastAsia="Times New Roman" w:cstheme="minorHAnsi"/>
          <w:color w:val="000000"/>
          <w:sz w:val="24"/>
          <w:szCs w:val="24"/>
        </w:rPr>
        <w:t xml:space="preserve">Intelligence are all </w:t>
      </w:r>
      <w:r w:rsidR="00F25656">
        <w:rPr>
          <w:rFonts w:eastAsia="Times New Roman" w:cstheme="minorHAnsi"/>
          <w:color w:val="000000"/>
          <w:sz w:val="24"/>
          <w:szCs w:val="24"/>
        </w:rPr>
        <w:t xml:space="preserve">consistent with </w:t>
      </w:r>
      <w:r w:rsidR="009434C0">
        <w:rPr>
          <w:rFonts w:eastAsia="Times New Roman" w:cstheme="minorHAnsi"/>
          <w:color w:val="000000"/>
          <w:sz w:val="24"/>
          <w:szCs w:val="24"/>
        </w:rPr>
        <w:t xml:space="preserve">theoretical predictions. </w:t>
      </w:r>
      <w:r w:rsidR="007C7370">
        <w:rPr>
          <w:rFonts w:eastAsia="Times New Roman" w:cstheme="minorHAnsi"/>
          <w:color w:val="000000"/>
          <w:sz w:val="24"/>
          <w:szCs w:val="24"/>
        </w:rPr>
        <w:t>However, the factor</w:t>
      </w:r>
      <w:r w:rsidR="005B5379">
        <w:rPr>
          <w:rFonts w:eastAsia="Times New Roman" w:cstheme="minorHAnsi"/>
          <w:color w:val="000000"/>
          <w:sz w:val="24"/>
          <w:szCs w:val="24"/>
        </w:rPr>
        <w:t xml:space="preserve"> “</w:t>
      </w:r>
      <w:proofErr w:type="spellStart"/>
      <w:r w:rsidR="005B5379">
        <w:rPr>
          <w:rFonts w:eastAsia="Times New Roman" w:cstheme="minorHAnsi"/>
          <w:color w:val="000000"/>
          <w:sz w:val="24"/>
          <w:szCs w:val="24"/>
        </w:rPr>
        <w:t>Self Belief</w:t>
      </w:r>
      <w:proofErr w:type="spellEnd"/>
      <w:r w:rsidR="005B5379">
        <w:rPr>
          <w:rFonts w:eastAsia="Times New Roman" w:cstheme="minorHAnsi"/>
          <w:color w:val="000000"/>
          <w:sz w:val="24"/>
          <w:szCs w:val="24"/>
        </w:rPr>
        <w:t xml:space="preserve">” </w:t>
      </w:r>
      <w:r w:rsidR="00157523">
        <w:rPr>
          <w:rFonts w:eastAsia="Times New Roman" w:cstheme="minorHAnsi"/>
          <w:color w:val="000000"/>
          <w:sz w:val="24"/>
          <w:szCs w:val="24"/>
        </w:rPr>
        <w:t xml:space="preserve">is </w:t>
      </w:r>
      <w:r w:rsidR="000947F7">
        <w:rPr>
          <w:rFonts w:eastAsia="Times New Roman" w:cstheme="minorHAnsi"/>
          <w:color w:val="000000"/>
          <w:sz w:val="24"/>
          <w:szCs w:val="24"/>
        </w:rPr>
        <w:t>somewhat surprising</w:t>
      </w:r>
      <w:r w:rsidR="00F41814">
        <w:rPr>
          <w:rFonts w:eastAsia="Times New Roman" w:cstheme="minorHAnsi"/>
          <w:color w:val="000000"/>
          <w:sz w:val="24"/>
          <w:szCs w:val="24"/>
        </w:rPr>
        <w:t xml:space="preserve">, and negatively impacts the student’s grade on average. </w:t>
      </w:r>
      <w:r w:rsidR="000021EB">
        <w:rPr>
          <w:rFonts w:eastAsia="Times New Roman" w:cstheme="minorHAnsi"/>
          <w:color w:val="000000"/>
          <w:sz w:val="24"/>
          <w:szCs w:val="24"/>
        </w:rPr>
        <w:t>Brau et al.</w:t>
      </w:r>
      <w:r w:rsidR="00995C9E">
        <w:rPr>
          <w:rFonts w:eastAsia="Times New Roman" w:cstheme="minorHAnsi"/>
          <w:color w:val="000000"/>
          <w:sz w:val="24"/>
          <w:szCs w:val="24"/>
        </w:rPr>
        <w:t xml:space="preserve"> (2016) attribute to this over-confidence, </w:t>
      </w:r>
      <w:r w:rsidR="00E85305">
        <w:rPr>
          <w:rFonts w:eastAsia="Times New Roman" w:cstheme="minorHAnsi"/>
          <w:color w:val="000000"/>
          <w:sz w:val="24"/>
          <w:szCs w:val="24"/>
        </w:rPr>
        <w:t xml:space="preserve">which seems to fit in this instance as well. </w:t>
      </w:r>
      <w:r w:rsidR="00060FBE">
        <w:rPr>
          <w:rFonts w:eastAsia="Times New Roman" w:cstheme="minorHAnsi"/>
          <w:color w:val="000000"/>
          <w:sz w:val="24"/>
          <w:szCs w:val="24"/>
        </w:rPr>
        <w:t xml:space="preserve">Another interesting </w:t>
      </w:r>
      <w:r w:rsidR="00251D77">
        <w:rPr>
          <w:rFonts w:eastAsia="Times New Roman" w:cstheme="minorHAnsi"/>
          <w:color w:val="000000"/>
          <w:sz w:val="24"/>
          <w:szCs w:val="24"/>
        </w:rPr>
        <w:t>variable in this model is the Hours that students studied during exam week—</w:t>
      </w:r>
      <w:r w:rsidR="00D13C66">
        <w:rPr>
          <w:rFonts w:eastAsia="Times New Roman" w:cstheme="minorHAnsi"/>
          <w:color w:val="000000"/>
          <w:sz w:val="24"/>
          <w:szCs w:val="24"/>
        </w:rPr>
        <w:t xml:space="preserve">this variable is </w:t>
      </w:r>
      <w:r w:rsidR="007E61D8">
        <w:rPr>
          <w:rFonts w:eastAsia="Times New Roman" w:cstheme="minorHAnsi"/>
          <w:color w:val="000000"/>
          <w:sz w:val="24"/>
          <w:szCs w:val="24"/>
        </w:rPr>
        <w:t xml:space="preserve">statistically significant, while the variable </w:t>
      </w:r>
      <w:r w:rsidR="005433DD">
        <w:rPr>
          <w:rFonts w:eastAsia="Times New Roman" w:cstheme="minorHAnsi"/>
          <w:color w:val="000000"/>
          <w:sz w:val="24"/>
          <w:szCs w:val="24"/>
        </w:rPr>
        <w:t xml:space="preserve">that represents the number of hours </w:t>
      </w:r>
      <w:r w:rsidR="00DB630A">
        <w:rPr>
          <w:rFonts w:eastAsia="Times New Roman" w:cstheme="minorHAnsi"/>
          <w:color w:val="000000"/>
          <w:sz w:val="24"/>
          <w:szCs w:val="24"/>
        </w:rPr>
        <w:t xml:space="preserve">that </w:t>
      </w:r>
      <w:proofErr w:type="gramStart"/>
      <w:r w:rsidR="00DB630A">
        <w:rPr>
          <w:rFonts w:eastAsia="Times New Roman" w:cstheme="minorHAnsi"/>
          <w:color w:val="000000"/>
          <w:sz w:val="24"/>
          <w:szCs w:val="24"/>
        </w:rPr>
        <w:t>students</w:t>
      </w:r>
      <w:proofErr w:type="gramEnd"/>
      <w:r w:rsidR="00DB630A">
        <w:rPr>
          <w:rFonts w:eastAsia="Times New Roman" w:cstheme="minorHAnsi"/>
          <w:color w:val="000000"/>
          <w:sz w:val="24"/>
          <w:szCs w:val="24"/>
        </w:rPr>
        <w:t xml:space="preserve"> study during a non-exam week </w:t>
      </w:r>
      <w:r w:rsidR="00CC6C82">
        <w:rPr>
          <w:rFonts w:eastAsia="Times New Roman" w:cstheme="minorHAnsi"/>
          <w:color w:val="000000"/>
          <w:sz w:val="24"/>
          <w:szCs w:val="24"/>
        </w:rPr>
        <w:t xml:space="preserve">is non-significant. </w:t>
      </w:r>
      <w:proofErr w:type="gramStart"/>
      <w:r w:rsidR="00496ECB">
        <w:rPr>
          <w:rFonts w:eastAsia="Times New Roman" w:cstheme="minorHAnsi"/>
          <w:color w:val="000000"/>
          <w:sz w:val="24"/>
          <w:szCs w:val="24"/>
        </w:rPr>
        <w:t xml:space="preserve">Without implying causation, </w:t>
      </w:r>
      <w:r w:rsidR="00F34777">
        <w:rPr>
          <w:rFonts w:eastAsia="Times New Roman" w:cstheme="minorHAnsi"/>
          <w:color w:val="000000"/>
          <w:sz w:val="24"/>
          <w:szCs w:val="24"/>
        </w:rPr>
        <w:t>it</w:t>
      </w:r>
      <w:proofErr w:type="gramEnd"/>
      <w:r w:rsidR="00F34777">
        <w:rPr>
          <w:rFonts w:eastAsia="Times New Roman" w:cstheme="minorHAnsi"/>
          <w:color w:val="000000"/>
          <w:sz w:val="24"/>
          <w:szCs w:val="24"/>
        </w:rPr>
        <w:t xml:space="preserve"> could m</w:t>
      </w:r>
      <w:r w:rsidR="00FD4C78">
        <w:rPr>
          <w:rFonts w:eastAsia="Times New Roman" w:cstheme="minorHAnsi"/>
          <w:color w:val="000000"/>
          <w:sz w:val="24"/>
          <w:szCs w:val="24"/>
        </w:rPr>
        <w:t xml:space="preserve">ean that students who are more anxious about the class, who study more, </w:t>
      </w:r>
      <w:r w:rsidR="00C255D1">
        <w:rPr>
          <w:rFonts w:eastAsia="Times New Roman" w:cstheme="minorHAnsi"/>
          <w:color w:val="000000"/>
          <w:sz w:val="24"/>
          <w:szCs w:val="24"/>
        </w:rPr>
        <w:t>still tend to do worse than students who are more comfortable with the material.</w:t>
      </w:r>
    </w:p>
    <w:p w14:paraId="71C8286B" w14:textId="1E21C7EE" w:rsidR="00EE12AA" w:rsidRPr="00513406" w:rsidRDefault="00EE12AA" w:rsidP="00513406">
      <w:pPr>
        <w:spacing w:after="0" w:line="480" w:lineRule="auto"/>
        <w:ind w:firstLine="720"/>
        <w:rPr>
          <w:rFonts w:eastAsia="Times New Roman" w:cstheme="minorHAnsi"/>
          <w:color w:val="000000"/>
          <w:sz w:val="24"/>
          <w:szCs w:val="24"/>
        </w:rPr>
      </w:pPr>
      <w:r w:rsidRPr="00513406">
        <w:rPr>
          <w:rFonts w:eastAsia="Times New Roman" w:cstheme="minorHAnsi"/>
          <w:color w:val="000000"/>
          <w:sz w:val="24"/>
          <w:szCs w:val="24"/>
        </w:rPr>
        <w:tab/>
        <w:t>Logit Regression Results</w:t>
      </w:r>
    </w:p>
    <w:p w14:paraId="10FFC989" w14:textId="695A2FB2" w:rsidR="00EE12AA" w:rsidRDefault="007079FB" w:rsidP="00513406">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 xml:space="preserve">We </w:t>
      </w:r>
      <w:r w:rsidR="008204B6">
        <w:rPr>
          <w:rFonts w:eastAsia="Times New Roman" w:cstheme="minorHAnsi"/>
          <w:color w:val="000000"/>
          <w:sz w:val="24"/>
          <w:szCs w:val="24"/>
        </w:rPr>
        <w:t>model the data using a logistic regression model</w:t>
      </w:r>
      <w:r w:rsidR="00D2066B">
        <w:rPr>
          <w:rFonts w:eastAsia="Times New Roman" w:cstheme="minorHAnsi"/>
          <w:color w:val="000000"/>
          <w:sz w:val="24"/>
          <w:szCs w:val="24"/>
        </w:rPr>
        <w:t xml:space="preserve"> </w:t>
      </w:r>
      <w:r w:rsidR="00DC3858">
        <w:rPr>
          <w:rFonts w:eastAsia="Times New Roman" w:cstheme="minorHAnsi"/>
          <w:color w:val="000000"/>
          <w:sz w:val="24"/>
          <w:szCs w:val="24"/>
        </w:rPr>
        <w:t>for robustness.</w:t>
      </w:r>
      <w:r>
        <w:rPr>
          <w:rFonts w:eastAsia="Times New Roman" w:cstheme="minorHAnsi"/>
          <w:color w:val="000000"/>
          <w:sz w:val="24"/>
          <w:szCs w:val="24"/>
        </w:rPr>
        <w:t xml:space="preserve"> </w:t>
      </w:r>
      <w:r w:rsidR="00FD1D2A">
        <w:rPr>
          <w:rFonts w:eastAsia="Times New Roman" w:cstheme="minorHAnsi"/>
          <w:color w:val="000000"/>
          <w:sz w:val="24"/>
          <w:szCs w:val="24"/>
        </w:rPr>
        <w:t xml:space="preserve">The Logistic model has </w:t>
      </w:r>
      <w:r w:rsidR="00A26C1B">
        <w:rPr>
          <w:rFonts w:eastAsia="Times New Roman" w:cstheme="minorHAnsi"/>
          <w:color w:val="000000"/>
          <w:sz w:val="24"/>
          <w:szCs w:val="24"/>
        </w:rPr>
        <w:t xml:space="preserve">a binary response variable of whether </w:t>
      </w:r>
      <w:r w:rsidR="00AA3FA5">
        <w:rPr>
          <w:rFonts w:eastAsia="Times New Roman" w:cstheme="minorHAnsi"/>
          <w:color w:val="000000"/>
          <w:sz w:val="24"/>
          <w:szCs w:val="24"/>
        </w:rPr>
        <w:t>the student received an A in the class</w:t>
      </w:r>
      <w:r w:rsidR="00D000BD">
        <w:rPr>
          <w:rFonts w:eastAsia="Times New Roman" w:cstheme="minorHAnsi"/>
          <w:color w:val="000000"/>
          <w:sz w:val="24"/>
          <w:szCs w:val="24"/>
        </w:rPr>
        <w:t xml:space="preserve">—in this financial management class a 94% is considered an A. </w:t>
      </w:r>
    </w:p>
    <w:p w14:paraId="43E4ACAF" w14:textId="52345EA4" w:rsidR="006A4C68" w:rsidRDefault="006A4C68" w:rsidP="00513406">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lastRenderedPageBreak/>
        <w:t xml:space="preserve">Not very many variables changed from significant to non-significant </w:t>
      </w:r>
      <w:r w:rsidR="00A64448">
        <w:rPr>
          <w:rFonts w:eastAsia="Times New Roman" w:cstheme="minorHAnsi"/>
          <w:color w:val="000000"/>
          <w:sz w:val="24"/>
          <w:szCs w:val="24"/>
        </w:rPr>
        <w:t>and vice versa in this model, but som</w:t>
      </w:r>
      <w:r w:rsidR="00131400">
        <w:rPr>
          <w:rFonts w:eastAsia="Times New Roman" w:cstheme="minorHAnsi"/>
          <w:color w:val="000000"/>
          <w:sz w:val="24"/>
          <w:szCs w:val="24"/>
        </w:rPr>
        <w:t xml:space="preserve">e did. The Drive factor, the variables Friend Help, and Facebook </w:t>
      </w:r>
      <w:r w:rsidR="003B0421">
        <w:rPr>
          <w:rFonts w:eastAsia="Times New Roman" w:cstheme="minorHAnsi"/>
          <w:color w:val="000000"/>
          <w:sz w:val="24"/>
          <w:szCs w:val="24"/>
        </w:rPr>
        <w:t xml:space="preserve">both became insignificant, and the </w:t>
      </w:r>
      <w:r w:rsidR="009749E6">
        <w:rPr>
          <w:rFonts w:eastAsia="Times New Roman" w:cstheme="minorHAnsi"/>
          <w:color w:val="000000"/>
          <w:sz w:val="24"/>
          <w:szCs w:val="24"/>
        </w:rPr>
        <w:t xml:space="preserve">factor </w:t>
      </w:r>
      <w:r w:rsidR="00F76F62">
        <w:rPr>
          <w:rFonts w:eastAsia="Times New Roman" w:cstheme="minorHAnsi"/>
          <w:color w:val="000000"/>
          <w:sz w:val="24"/>
          <w:szCs w:val="24"/>
        </w:rPr>
        <w:t xml:space="preserve">Intelligence, as well as the variables Previous Academic Scholarship, Attending Class, Equal Large and Small Classes, Hours Studied during exam week, trauma, </w:t>
      </w:r>
      <w:r w:rsidR="0047127B">
        <w:rPr>
          <w:rFonts w:eastAsia="Times New Roman" w:cstheme="minorHAnsi"/>
          <w:color w:val="000000"/>
          <w:sz w:val="24"/>
          <w:szCs w:val="24"/>
        </w:rPr>
        <w:t xml:space="preserve">YouTube, Hours of </w:t>
      </w:r>
      <w:proofErr w:type="gramStart"/>
      <w:r w:rsidR="0047127B">
        <w:rPr>
          <w:rFonts w:eastAsia="Times New Roman" w:cstheme="minorHAnsi"/>
          <w:color w:val="000000"/>
          <w:sz w:val="24"/>
          <w:szCs w:val="24"/>
        </w:rPr>
        <w:t>Social Media</w:t>
      </w:r>
      <w:proofErr w:type="gramEnd"/>
      <w:r w:rsidR="0047127B">
        <w:rPr>
          <w:rFonts w:eastAsia="Times New Roman" w:cstheme="minorHAnsi"/>
          <w:color w:val="000000"/>
          <w:sz w:val="24"/>
          <w:szCs w:val="24"/>
        </w:rPr>
        <w:t xml:space="preserve"> per day </w:t>
      </w:r>
      <w:r w:rsidR="00F76F62">
        <w:rPr>
          <w:rFonts w:eastAsia="Times New Roman" w:cstheme="minorHAnsi"/>
          <w:color w:val="000000"/>
          <w:sz w:val="24"/>
          <w:szCs w:val="24"/>
        </w:rPr>
        <w:t>and a number of the major variables</w:t>
      </w:r>
      <w:r w:rsidR="00FE06A3">
        <w:rPr>
          <w:rFonts w:eastAsia="Times New Roman" w:cstheme="minorHAnsi"/>
          <w:color w:val="000000"/>
          <w:sz w:val="24"/>
          <w:szCs w:val="24"/>
        </w:rPr>
        <w:t xml:space="preserve"> (Marketing, Supply Chain, and Entrepreneurial Management)</w:t>
      </w:r>
      <w:r w:rsidR="00F76F62">
        <w:rPr>
          <w:rFonts w:eastAsia="Times New Roman" w:cstheme="minorHAnsi"/>
          <w:color w:val="000000"/>
          <w:sz w:val="24"/>
          <w:szCs w:val="24"/>
        </w:rPr>
        <w:t xml:space="preserve"> </w:t>
      </w:r>
      <w:r w:rsidR="00B761CB">
        <w:rPr>
          <w:rFonts w:eastAsia="Times New Roman" w:cstheme="minorHAnsi"/>
          <w:color w:val="000000"/>
          <w:sz w:val="24"/>
          <w:szCs w:val="24"/>
        </w:rPr>
        <w:t xml:space="preserve">became significant, after they weren’t in the OLS regression. </w:t>
      </w:r>
    </w:p>
    <w:p w14:paraId="0AFF4FC1" w14:textId="13544B94" w:rsidR="00EE12AA" w:rsidRPr="00513406" w:rsidRDefault="005954D5" w:rsidP="00114604">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 xml:space="preserve">It is worth noting that in neither of these </w:t>
      </w:r>
      <w:r w:rsidR="00855FEC">
        <w:rPr>
          <w:rFonts w:eastAsia="Times New Roman" w:cstheme="minorHAnsi"/>
          <w:color w:val="000000"/>
          <w:sz w:val="24"/>
          <w:szCs w:val="24"/>
        </w:rPr>
        <w:t xml:space="preserve">models have video games as a significant variable. Although </w:t>
      </w:r>
      <w:r w:rsidR="007045DF">
        <w:rPr>
          <w:rFonts w:eastAsia="Times New Roman" w:cstheme="minorHAnsi"/>
          <w:color w:val="000000"/>
          <w:sz w:val="24"/>
          <w:szCs w:val="24"/>
        </w:rPr>
        <w:t xml:space="preserve">some of the social media variables </w:t>
      </w:r>
      <w:r w:rsidR="00EF3B64">
        <w:rPr>
          <w:rFonts w:eastAsia="Times New Roman" w:cstheme="minorHAnsi"/>
          <w:color w:val="000000"/>
          <w:sz w:val="24"/>
          <w:szCs w:val="24"/>
        </w:rPr>
        <w:t xml:space="preserve">significantly affect the model, </w:t>
      </w:r>
      <w:r w:rsidR="00BE1954">
        <w:rPr>
          <w:rFonts w:eastAsia="Times New Roman" w:cstheme="minorHAnsi"/>
          <w:color w:val="000000"/>
          <w:sz w:val="24"/>
          <w:szCs w:val="24"/>
        </w:rPr>
        <w:t xml:space="preserve">video games </w:t>
      </w:r>
      <w:r w:rsidR="00664B99">
        <w:rPr>
          <w:rFonts w:eastAsia="Times New Roman" w:cstheme="minorHAnsi"/>
          <w:color w:val="000000"/>
          <w:sz w:val="24"/>
          <w:szCs w:val="24"/>
        </w:rPr>
        <w:t>do</w:t>
      </w:r>
      <w:r w:rsidR="00BE1954">
        <w:rPr>
          <w:rFonts w:eastAsia="Times New Roman" w:cstheme="minorHAnsi"/>
          <w:color w:val="000000"/>
          <w:sz w:val="24"/>
          <w:szCs w:val="24"/>
        </w:rPr>
        <w:t xml:space="preserve"> not show up as a significant part of any model throughout this study. </w:t>
      </w:r>
    </w:p>
    <w:p w14:paraId="65B578FC" w14:textId="2B3A98C0" w:rsidR="00EE12AA" w:rsidRDefault="00EE12AA" w:rsidP="00357173">
      <w:pPr>
        <w:spacing w:after="0" w:line="480" w:lineRule="auto"/>
        <w:ind w:left="720" w:firstLine="720"/>
        <w:rPr>
          <w:rFonts w:eastAsia="Times New Roman" w:cstheme="minorHAnsi"/>
          <w:color w:val="000000"/>
          <w:sz w:val="24"/>
          <w:szCs w:val="24"/>
        </w:rPr>
      </w:pPr>
      <w:r w:rsidRPr="00513406">
        <w:rPr>
          <w:rFonts w:eastAsia="Times New Roman" w:cstheme="minorHAnsi"/>
          <w:color w:val="000000"/>
          <w:sz w:val="24"/>
          <w:szCs w:val="24"/>
        </w:rPr>
        <w:t>Implications for Practice and Conclusion</w:t>
      </w:r>
    </w:p>
    <w:p w14:paraId="24F4125F" w14:textId="4DFD3F33" w:rsidR="003766C0" w:rsidRDefault="00BC06AC" w:rsidP="003766C0">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 xml:space="preserve">In this paper we have given examples of </w:t>
      </w:r>
      <w:r w:rsidR="00DC7304">
        <w:rPr>
          <w:rFonts w:eastAsia="Times New Roman" w:cstheme="minorHAnsi"/>
          <w:color w:val="000000"/>
          <w:sz w:val="24"/>
          <w:szCs w:val="24"/>
        </w:rPr>
        <w:t xml:space="preserve">variables and factors that contribute </w:t>
      </w:r>
      <w:r w:rsidR="00880B1A">
        <w:rPr>
          <w:rFonts w:eastAsia="Times New Roman" w:cstheme="minorHAnsi"/>
          <w:color w:val="000000"/>
          <w:sz w:val="24"/>
          <w:szCs w:val="24"/>
        </w:rPr>
        <w:t xml:space="preserve">to the course grades of undergraduate students in an undergraduate </w:t>
      </w:r>
      <w:r w:rsidR="0017366D">
        <w:rPr>
          <w:rFonts w:eastAsia="Times New Roman" w:cstheme="minorHAnsi"/>
          <w:color w:val="000000"/>
          <w:sz w:val="24"/>
          <w:szCs w:val="24"/>
        </w:rPr>
        <w:t xml:space="preserve">introduction to </w:t>
      </w:r>
      <w:r w:rsidR="00880B1A">
        <w:rPr>
          <w:rFonts w:eastAsia="Times New Roman" w:cstheme="minorHAnsi"/>
          <w:color w:val="000000"/>
          <w:sz w:val="24"/>
          <w:szCs w:val="24"/>
        </w:rPr>
        <w:t>financ</w:t>
      </w:r>
      <w:r w:rsidR="0017366D">
        <w:rPr>
          <w:rFonts w:eastAsia="Times New Roman" w:cstheme="minorHAnsi"/>
          <w:color w:val="000000"/>
          <w:sz w:val="24"/>
          <w:szCs w:val="24"/>
        </w:rPr>
        <w:t>ial</w:t>
      </w:r>
      <w:r w:rsidR="00880B1A">
        <w:rPr>
          <w:rFonts w:eastAsia="Times New Roman" w:cstheme="minorHAnsi"/>
          <w:color w:val="000000"/>
          <w:sz w:val="24"/>
          <w:szCs w:val="24"/>
        </w:rPr>
        <w:t xml:space="preserve"> management class</w:t>
      </w:r>
      <w:r w:rsidR="0017366D">
        <w:rPr>
          <w:rFonts w:eastAsia="Times New Roman" w:cstheme="minorHAnsi"/>
          <w:color w:val="000000"/>
          <w:sz w:val="24"/>
          <w:szCs w:val="24"/>
        </w:rPr>
        <w:t xml:space="preserve">. </w:t>
      </w:r>
      <w:r w:rsidR="00781A14">
        <w:rPr>
          <w:rFonts w:eastAsia="Times New Roman" w:cstheme="minorHAnsi"/>
          <w:color w:val="000000"/>
          <w:sz w:val="24"/>
          <w:szCs w:val="24"/>
        </w:rPr>
        <w:t xml:space="preserve">Although </w:t>
      </w:r>
      <w:r w:rsidR="005954D5">
        <w:rPr>
          <w:rFonts w:eastAsia="Times New Roman" w:cstheme="minorHAnsi"/>
          <w:color w:val="000000"/>
          <w:sz w:val="24"/>
          <w:szCs w:val="24"/>
        </w:rPr>
        <w:t xml:space="preserve">we are not the first </w:t>
      </w:r>
      <w:r w:rsidR="00904747">
        <w:rPr>
          <w:rFonts w:eastAsia="Times New Roman" w:cstheme="minorHAnsi"/>
          <w:color w:val="000000"/>
          <w:sz w:val="24"/>
          <w:szCs w:val="24"/>
        </w:rPr>
        <w:t xml:space="preserve">researchers to </w:t>
      </w:r>
      <w:r w:rsidR="00DA6AF6">
        <w:rPr>
          <w:rFonts w:eastAsia="Times New Roman" w:cstheme="minorHAnsi"/>
          <w:color w:val="000000"/>
          <w:sz w:val="24"/>
          <w:szCs w:val="24"/>
        </w:rPr>
        <w:t xml:space="preserve">study this type of question, our study </w:t>
      </w:r>
      <w:r w:rsidR="008F1739">
        <w:rPr>
          <w:rFonts w:eastAsia="Times New Roman" w:cstheme="minorHAnsi"/>
          <w:color w:val="000000"/>
          <w:sz w:val="24"/>
          <w:szCs w:val="24"/>
        </w:rPr>
        <w:t xml:space="preserve">is the first to test </w:t>
      </w:r>
      <w:r w:rsidR="00664B99">
        <w:rPr>
          <w:rFonts w:eastAsia="Times New Roman" w:cstheme="minorHAnsi"/>
          <w:color w:val="000000"/>
          <w:sz w:val="24"/>
          <w:szCs w:val="24"/>
        </w:rPr>
        <w:t xml:space="preserve">the effect of video games </w:t>
      </w:r>
      <w:r w:rsidR="00E768A7">
        <w:rPr>
          <w:rFonts w:eastAsia="Times New Roman" w:cstheme="minorHAnsi"/>
          <w:color w:val="000000"/>
          <w:sz w:val="24"/>
          <w:szCs w:val="24"/>
        </w:rPr>
        <w:t xml:space="preserve">on academic success in an introductory financial management class. </w:t>
      </w:r>
      <w:r w:rsidR="00015450">
        <w:rPr>
          <w:rFonts w:eastAsia="Times New Roman" w:cstheme="minorHAnsi"/>
          <w:color w:val="000000"/>
          <w:sz w:val="24"/>
          <w:szCs w:val="24"/>
        </w:rPr>
        <w:t>Along with demonstrating that several of the Harris variables are still robust today (which Brau et al. (2016) also showe</w:t>
      </w:r>
      <w:r w:rsidR="0073394A">
        <w:rPr>
          <w:rFonts w:eastAsia="Times New Roman" w:cstheme="minorHAnsi"/>
          <w:color w:val="000000"/>
          <w:sz w:val="24"/>
          <w:szCs w:val="24"/>
        </w:rPr>
        <w:t xml:space="preserve">d), </w:t>
      </w:r>
      <w:r w:rsidR="00F407BF">
        <w:rPr>
          <w:rFonts w:eastAsia="Times New Roman" w:cstheme="minorHAnsi"/>
          <w:color w:val="000000"/>
          <w:sz w:val="24"/>
          <w:szCs w:val="24"/>
        </w:rPr>
        <w:t xml:space="preserve">we demonstrate the impact of dozens of individual factors and variables. </w:t>
      </w:r>
      <w:r w:rsidR="009B3E44">
        <w:rPr>
          <w:rFonts w:eastAsia="Times New Roman" w:cstheme="minorHAnsi"/>
          <w:color w:val="000000"/>
          <w:sz w:val="24"/>
          <w:szCs w:val="24"/>
        </w:rPr>
        <w:t>Using both univariate and multivariate models, we show robustness for a set of variables to contribute to the discussion on how students learn</w:t>
      </w:r>
      <w:r w:rsidR="00FF7CEC">
        <w:rPr>
          <w:rFonts w:eastAsia="Times New Roman" w:cstheme="minorHAnsi"/>
          <w:color w:val="000000"/>
          <w:sz w:val="24"/>
          <w:szCs w:val="24"/>
        </w:rPr>
        <w:t xml:space="preserve"> in an introductory finance class. Our paper has implications for not only professors on how to help their students, but also for students who </w:t>
      </w:r>
      <w:r w:rsidR="00077B43">
        <w:rPr>
          <w:rFonts w:eastAsia="Times New Roman" w:cstheme="minorHAnsi"/>
          <w:color w:val="000000"/>
          <w:sz w:val="24"/>
          <w:szCs w:val="24"/>
        </w:rPr>
        <w:t xml:space="preserve">desire to succeed in their classes. </w:t>
      </w:r>
    </w:p>
    <w:p w14:paraId="177857EE" w14:textId="1C76C299" w:rsidR="005725A3" w:rsidRDefault="00EB7691" w:rsidP="000C6C5F">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lastRenderedPageBreak/>
        <w:t xml:space="preserve">Of our primary findings, </w:t>
      </w:r>
      <w:r w:rsidR="00EC2AE8">
        <w:rPr>
          <w:rFonts w:eastAsia="Times New Roman" w:cstheme="minorHAnsi"/>
          <w:color w:val="000000"/>
          <w:sz w:val="24"/>
          <w:szCs w:val="24"/>
        </w:rPr>
        <w:t>the most nuanced for our study</w:t>
      </w:r>
      <w:r>
        <w:rPr>
          <w:rFonts w:eastAsia="Times New Roman" w:cstheme="minorHAnsi"/>
          <w:color w:val="000000"/>
          <w:sz w:val="24"/>
          <w:szCs w:val="24"/>
        </w:rPr>
        <w:t xml:space="preserve"> </w:t>
      </w:r>
      <w:r w:rsidR="00EC2AE8">
        <w:rPr>
          <w:rFonts w:eastAsia="Times New Roman" w:cstheme="minorHAnsi"/>
          <w:color w:val="000000"/>
          <w:sz w:val="24"/>
          <w:szCs w:val="24"/>
        </w:rPr>
        <w:t xml:space="preserve">is that of the video games and social media variable. </w:t>
      </w:r>
      <w:r w:rsidR="00824FD2">
        <w:rPr>
          <w:rFonts w:eastAsia="Times New Roman" w:cstheme="minorHAnsi"/>
          <w:color w:val="000000"/>
          <w:sz w:val="24"/>
          <w:szCs w:val="24"/>
        </w:rPr>
        <w:t>There is some evidence tha</w:t>
      </w:r>
      <w:r w:rsidR="005E150E">
        <w:rPr>
          <w:rFonts w:eastAsia="Times New Roman" w:cstheme="minorHAnsi"/>
          <w:color w:val="000000"/>
          <w:sz w:val="24"/>
          <w:szCs w:val="24"/>
        </w:rPr>
        <w:t xml:space="preserve">t the amount </w:t>
      </w:r>
      <w:r w:rsidR="003A66F1">
        <w:rPr>
          <w:rFonts w:eastAsia="Times New Roman" w:cstheme="minorHAnsi"/>
          <w:color w:val="000000"/>
          <w:sz w:val="24"/>
          <w:szCs w:val="24"/>
        </w:rPr>
        <w:t xml:space="preserve">daily social media use </w:t>
      </w:r>
      <w:r w:rsidR="00493A59">
        <w:rPr>
          <w:rFonts w:eastAsia="Times New Roman" w:cstheme="minorHAnsi"/>
          <w:color w:val="000000"/>
          <w:sz w:val="24"/>
          <w:szCs w:val="24"/>
        </w:rPr>
        <w:t xml:space="preserve">does impact the academic performance in introductory finance classes, </w:t>
      </w:r>
      <w:r w:rsidR="00597D0F">
        <w:rPr>
          <w:rFonts w:eastAsia="Times New Roman" w:cstheme="minorHAnsi"/>
          <w:color w:val="000000"/>
          <w:sz w:val="24"/>
          <w:szCs w:val="24"/>
        </w:rPr>
        <w:t xml:space="preserve">but we found no </w:t>
      </w:r>
      <w:r w:rsidR="00D61915">
        <w:rPr>
          <w:rFonts w:eastAsia="Times New Roman" w:cstheme="minorHAnsi"/>
          <w:color w:val="000000"/>
          <w:sz w:val="24"/>
          <w:szCs w:val="24"/>
        </w:rPr>
        <w:t xml:space="preserve">evidence that </w:t>
      </w:r>
      <w:r w:rsidR="007C0E01">
        <w:rPr>
          <w:rFonts w:eastAsia="Times New Roman" w:cstheme="minorHAnsi"/>
          <w:color w:val="000000"/>
          <w:sz w:val="24"/>
          <w:szCs w:val="24"/>
        </w:rPr>
        <w:t xml:space="preserve">video game play has an impact on course grade. </w:t>
      </w:r>
    </w:p>
    <w:p w14:paraId="7D764F5B" w14:textId="4E4BD69E" w:rsidR="00DD638E" w:rsidRPr="00513406" w:rsidRDefault="000D5403" w:rsidP="00DB5B72">
      <w:pPr>
        <w:spacing w:after="0" w:line="480" w:lineRule="auto"/>
        <w:ind w:firstLine="720"/>
        <w:rPr>
          <w:rFonts w:eastAsia="Times New Roman" w:cstheme="minorHAnsi"/>
          <w:color w:val="000000"/>
          <w:sz w:val="24"/>
          <w:szCs w:val="24"/>
        </w:rPr>
      </w:pPr>
      <w:r>
        <w:rPr>
          <w:rFonts w:eastAsia="Times New Roman" w:cstheme="minorHAnsi"/>
          <w:color w:val="000000"/>
          <w:sz w:val="24"/>
          <w:szCs w:val="24"/>
        </w:rPr>
        <w:t xml:space="preserve">There is much room </w:t>
      </w:r>
      <w:r w:rsidR="003A01F9">
        <w:rPr>
          <w:rFonts w:eastAsia="Times New Roman" w:cstheme="minorHAnsi"/>
          <w:color w:val="000000"/>
          <w:sz w:val="24"/>
          <w:szCs w:val="24"/>
        </w:rPr>
        <w:t xml:space="preserve">to </w:t>
      </w:r>
      <w:r w:rsidR="000C6C5F">
        <w:rPr>
          <w:rFonts w:eastAsia="Times New Roman" w:cstheme="minorHAnsi"/>
          <w:color w:val="000000"/>
          <w:sz w:val="24"/>
          <w:szCs w:val="24"/>
        </w:rPr>
        <w:t xml:space="preserve">do additional research on this topic. </w:t>
      </w:r>
      <w:r w:rsidR="005839F2">
        <w:rPr>
          <w:rFonts w:eastAsia="Times New Roman" w:cstheme="minorHAnsi"/>
          <w:color w:val="000000"/>
          <w:sz w:val="24"/>
          <w:szCs w:val="24"/>
        </w:rPr>
        <w:t xml:space="preserve">As Brau et al. (2017) mentions in their conclusion, </w:t>
      </w:r>
      <w:r w:rsidR="00CA31F1">
        <w:rPr>
          <w:rFonts w:eastAsia="Times New Roman" w:cstheme="minorHAnsi"/>
          <w:color w:val="000000"/>
          <w:sz w:val="24"/>
          <w:szCs w:val="24"/>
        </w:rPr>
        <w:t xml:space="preserve">we believe that an experimental design </w:t>
      </w:r>
      <w:r w:rsidR="00186C66">
        <w:rPr>
          <w:rFonts w:eastAsia="Times New Roman" w:cstheme="minorHAnsi"/>
          <w:color w:val="000000"/>
          <w:sz w:val="24"/>
          <w:szCs w:val="24"/>
        </w:rPr>
        <w:t xml:space="preserve">as opposed to a survey method could help us understand causality among variables, and not just correlation. Additionally, some of the counterintuitive results or inconclusive results pose interesting questions of why and how. </w:t>
      </w:r>
      <w:r w:rsidR="004A7892">
        <w:rPr>
          <w:rFonts w:eastAsia="Times New Roman" w:cstheme="minorHAnsi"/>
          <w:color w:val="000000"/>
          <w:sz w:val="24"/>
          <w:szCs w:val="24"/>
        </w:rPr>
        <w:t xml:space="preserve">Generalizing </w:t>
      </w:r>
      <w:r w:rsidR="00BA4A38">
        <w:rPr>
          <w:rFonts w:eastAsia="Times New Roman" w:cstheme="minorHAnsi"/>
          <w:color w:val="000000"/>
          <w:sz w:val="24"/>
          <w:szCs w:val="24"/>
        </w:rPr>
        <w:t xml:space="preserve">this study to </w:t>
      </w:r>
      <w:r w:rsidR="004A118F">
        <w:rPr>
          <w:rFonts w:eastAsia="Times New Roman" w:cstheme="minorHAnsi"/>
          <w:color w:val="000000"/>
          <w:sz w:val="24"/>
          <w:szCs w:val="24"/>
        </w:rPr>
        <w:t xml:space="preserve">other disciplines of management is natural. </w:t>
      </w:r>
      <w:r w:rsidR="00DB5B72">
        <w:rPr>
          <w:rFonts w:eastAsia="Times New Roman" w:cstheme="minorHAnsi"/>
          <w:color w:val="000000"/>
          <w:sz w:val="24"/>
          <w:szCs w:val="24"/>
        </w:rPr>
        <w:t xml:space="preserve">This paper adds to the discussion of decades of research on how to help students learn better in our classes. </w:t>
      </w:r>
    </w:p>
    <w:p w14:paraId="38041E95" w14:textId="77777777" w:rsidR="00EE12AA" w:rsidRDefault="00EE12AA" w:rsidP="004F1C3E">
      <w:pPr>
        <w:spacing w:after="0" w:line="480" w:lineRule="auto"/>
        <w:ind w:firstLine="720"/>
        <w:rPr>
          <w:rFonts w:ascii="Calibri" w:eastAsia="Times New Roman" w:hAnsi="Calibri" w:cs="Calibri"/>
          <w:color w:val="000000"/>
          <w:sz w:val="24"/>
          <w:szCs w:val="24"/>
        </w:rPr>
      </w:pPr>
    </w:p>
    <w:p w14:paraId="70D66CB3" w14:textId="77777777" w:rsidR="004F1C3E" w:rsidRPr="004F1C3E" w:rsidRDefault="004F1C3E" w:rsidP="004F1C3E">
      <w:pPr>
        <w:spacing w:after="0" w:line="240" w:lineRule="auto"/>
        <w:jc w:val="center"/>
        <w:rPr>
          <w:rFonts w:ascii="Times New Roman" w:eastAsia="Times New Roman" w:hAnsi="Times New Roman" w:cs="Times New Roman"/>
          <w:sz w:val="24"/>
          <w:szCs w:val="24"/>
        </w:rPr>
      </w:pPr>
      <w:r w:rsidRPr="004F1C3E">
        <w:rPr>
          <w:rFonts w:ascii="Calibri" w:eastAsia="Times New Roman" w:hAnsi="Calibri" w:cs="Calibri"/>
          <w:b/>
          <w:bCs/>
          <w:color w:val="000000"/>
          <w:sz w:val="24"/>
          <w:szCs w:val="24"/>
        </w:rPr>
        <w:t>References</w:t>
      </w:r>
    </w:p>
    <w:p w14:paraId="6D150E41" w14:textId="77777777" w:rsidR="004F1C3E" w:rsidRPr="004F1C3E" w:rsidRDefault="004F1C3E" w:rsidP="004F1C3E">
      <w:pPr>
        <w:spacing w:after="0" w:line="240" w:lineRule="auto"/>
        <w:ind w:hanging="720"/>
        <w:rPr>
          <w:rFonts w:ascii="Times New Roman" w:eastAsia="Times New Roman" w:hAnsi="Times New Roman" w:cs="Times New Roman"/>
          <w:sz w:val="24"/>
          <w:szCs w:val="24"/>
        </w:rPr>
      </w:pPr>
      <w:r w:rsidRPr="004F1C3E">
        <w:rPr>
          <w:rFonts w:ascii="Calibri" w:eastAsia="Times New Roman" w:hAnsi="Calibri" w:cs="Calibri"/>
          <w:color w:val="000000"/>
          <w:sz w:val="24"/>
          <w:szCs w:val="24"/>
        </w:rPr>
        <w:t xml:space="preserve">Anand, V. (2007). A study of time management: The correlation between video game usage and academic performance markers. </w:t>
      </w:r>
      <w:proofErr w:type="spellStart"/>
      <w:r w:rsidRPr="004F1C3E">
        <w:rPr>
          <w:rFonts w:ascii="Calibri" w:eastAsia="Times New Roman" w:hAnsi="Calibri" w:cs="Calibri"/>
          <w:i/>
          <w:iCs/>
          <w:color w:val="000000"/>
          <w:sz w:val="24"/>
          <w:szCs w:val="24"/>
        </w:rPr>
        <w:t>CyberPsychology</w:t>
      </w:r>
      <w:proofErr w:type="spellEnd"/>
      <w:r w:rsidRPr="004F1C3E">
        <w:rPr>
          <w:rFonts w:ascii="Calibri" w:eastAsia="Times New Roman" w:hAnsi="Calibri" w:cs="Calibri"/>
          <w:i/>
          <w:iCs/>
          <w:color w:val="000000"/>
          <w:sz w:val="24"/>
          <w:szCs w:val="24"/>
        </w:rPr>
        <w:t xml:space="preserve"> and Behavior, 10(4), </w:t>
      </w:r>
      <w:r w:rsidRPr="004F1C3E">
        <w:rPr>
          <w:rFonts w:ascii="Calibri" w:eastAsia="Times New Roman" w:hAnsi="Calibri" w:cs="Calibri"/>
          <w:color w:val="000000"/>
          <w:sz w:val="24"/>
          <w:szCs w:val="24"/>
        </w:rPr>
        <w:t>552-559. </w:t>
      </w:r>
    </w:p>
    <w:p w14:paraId="5BD0BDEF" w14:textId="77777777" w:rsidR="004F1C3E" w:rsidRPr="004F1C3E" w:rsidRDefault="004F1C3E" w:rsidP="004F1C3E">
      <w:pPr>
        <w:spacing w:after="0" w:line="240" w:lineRule="auto"/>
        <w:rPr>
          <w:rFonts w:ascii="Times New Roman" w:eastAsia="Times New Roman" w:hAnsi="Times New Roman" w:cs="Times New Roman"/>
          <w:sz w:val="24"/>
          <w:szCs w:val="24"/>
        </w:rPr>
      </w:pPr>
    </w:p>
    <w:p w14:paraId="7213706F" w14:textId="77777777" w:rsidR="004F1C3E" w:rsidRPr="004F1C3E" w:rsidRDefault="004F1C3E" w:rsidP="004F1C3E">
      <w:pPr>
        <w:spacing w:after="0" w:line="240" w:lineRule="auto"/>
        <w:ind w:hanging="720"/>
        <w:rPr>
          <w:rFonts w:ascii="Times New Roman" w:eastAsia="Times New Roman" w:hAnsi="Times New Roman" w:cs="Times New Roman"/>
          <w:sz w:val="24"/>
          <w:szCs w:val="24"/>
        </w:rPr>
      </w:pPr>
      <w:proofErr w:type="spellStart"/>
      <w:r w:rsidRPr="004F1C3E">
        <w:rPr>
          <w:rFonts w:ascii="Calibri" w:eastAsia="Times New Roman" w:hAnsi="Calibri" w:cs="Calibri"/>
          <w:color w:val="000000"/>
          <w:sz w:val="24"/>
          <w:szCs w:val="24"/>
        </w:rPr>
        <w:t>Apeanti</w:t>
      </w:r>
      <w:proofErr w:type="spellEnd"/>
      <w:r w:rsidRPr="004F1C3E">
        <w:rPr>
          <w:rFonts w:ascii="Calibri" w:eastAsia="Times New Roman" w:hAnsi="Calibri" w:cs="Calibri"/>
          <w:color w:val="000000"/>
          <w:sz w:val="24"/>
          <w:szCs w:val="24"/>
        </w:rPr>
        <w:t xml:space="preserve">, </w:t>
      </w:r>
      <w:proofErr w:type="spellStart"/>
      <w:r w:rsidRPr="004F1C3E">
        <w:rPr>
          <w:rFonts w:ascii="Calibri" w:eastAsia="Times New Roman" w:hAnsi="Calibri" w:cs="Calibri"/>
          <w:color w:val="000000"/>
          <w:sz w:val="24"/>
          <w:szCs w:val="24"/>
        </w:rPr>
        <w:t>W.O.and</w:t>
      </w:r>
      <w:proofErr w:type="spellEnd"/>
      <w:r w:rsidRPr="004F1C3E">
        <w:rPr>
          <w:rFonts w:ascii="Calibri" w:eastAsia="Times New Roman" w:hAnsi="Calibri" w:cs="Calibri"/>
          <w:color w:val="000000"/>
          <w:sz w:val="24"/>
          <w:szCs w:val="24"/>
        </w:rPr>
        <w:t xml:space="preserve"> Danso, E.D. (2014). </w:t>
      </w:r>
      <w:r w:rsidRPr="004F1C3E">
        <w:rPr>
          <w:rFonts w:ascii="Calibri" w:eastAsia="Times New Roman" w:hAnsi="Calibri" w:cs="Calibri"/>
          <w:color w:val="323232"/>
          <w:sz w:val="24"/>
          <w:szCs w:val="24"/>
        </w:rPr>
        <w:t xml:space="preserve">Students’ use of social media in higher education in Ghana, </w:t>
      </w:r>
      <w:r w:rsidRPr="004F1C3E">
        <w:rPr>
          <w:rFonts w:ascii="Calibri" w:eastAsia="Times New Roman" w:hAnsi="Calibri" w:cs="Calibri"/>
          <w:i/>
          <w:iCs/>
          <w:color w:val="323232"/>
          <w:sz w:val="24"/>
          <w:szCs w:val="24"/>
        </w:rPr>
        <w:t>Innovative J</w:t>
      </w:r>
      <w:r w:rsidRPr="004F1C3E">
        <w:rPr>
          <w:rFonts w:ascii="Calibri" w:eastAsia="Times New Roman" w:hAnsi="Calibri" w:cs="Calibri"/>
          <w:color w:val="323232"/>
          <w:sz w:val="24"/>
          <w:szCs w:val="24"/>
        </w:rPr>
        <w:t>ournal, 3 (1) (2014), pp. 3-9</w:t>
      </w:r>
    </w:p>
    <w:p w14:paraId="6ECD40C4" w14:textId="77777777" w:rsidR="004F1C3E" w:rsidRPr="004F1C3E" w:rsidRDefault="004F1C3E" w:rsidP="004F1C3E">
      <w:pPr>
        <w:spacing w:after="0" w:line="240" w:lineRule="auto"/>
        <w:rPr>
          <w:rFonts w:ascii="Times New Roman" w:eastAsia="Times New Roman" w:hAnsi="Times New Roman" w:cs="Times New Roman"/>
          <w:sz w:val="24"/>
          <w:szCs w:val="24"/>
        </w:rPr>
      </w:pPr>
    </w:p>
    <w:p w14:paraId="533A9584" w14:textId="77777777" w:rsidR="004F1C3E" w:rsidRPr="004F1C3E" w:rsidRDefault="004F1C3E" w:rsidP="004F1C3E">
      <w:pPr>
        <w:spacing w:after="0" w:line="240" w:lineRule="auto"/>
        <w:ind w:hanging="720"/>
        <w:rPr>
          <w:rFonts w:ascii="Times New Roman" w:eastAsia="Times New Roman" w:hAnsi="Times New Roman" w:cs="Times New Roman"/>
          <w:sz w:val="24"/>
          <w:szCs w:val="24"/>
        </w:rPr>
      </w:pPr>
      <w:r w:rsidRPr="004F1C3E">
        <w:rPr>
          <w:rFonts w:ascii="Calibri" w:eastAsia="Times New Roman" w:hAnsi="Calibri" w:cs="Calibri"/>
          <w:color w:val="222222"/>
          <w:sz w:val="24"/>
          <w:szCs w:val="24"/>
          <w:shd w:val="clear" w:color="auto" w:fill="FFFFFF"/>
        </w:rPr>
        <w:t>Brau, J. C., Brau, R. I., Rowley, T. D., &amp; Swenson, M. J. (2017). An Empirical Analysis of Success Factors in an Introductory Financial Management Class. </w:t>
      </w:r>
      <w:r w:rsidRPr="004F1C3E">
        <w:rPr>
          <w:rFonts w:ascii="Calibri" w:eastAsia="Times New Roman" w:hAnsi="Calibri" w:cs="Calibri"/>
          <w:i/>
          <w:iCs/>
          <w:color w:val="222222"/>
          <w:sz w:val="24"/>
          <w:szCs w:val="24"/>
          <w:shd w:val="clear" w:color="auto" w:fill="FFFFFF"/>
        </w:rPr>
        <w:t>Journal of the Academy of Business Education</w:t>
      </w:r>
      <w:r w:rsidRPr="004F1C3E">
        <w:rPr>
          <w:rFonts w:ascii="Calibri" w:eastAsia="Times New Roman" w:hAnsi="Calibri" w:cs="Calibri"/>
          <w:color w:val="222222"/>
          <w:sz w:val="24"/>
          <w:szCs w:val="24"/>
          <w:shd w:val="clear" w:color="auto" w:fill="FFFFFF"/>
        </w:rPr>
        <w:t>, </w:t>
      </w:r>
      <w:r w:rsidRPr="004F1C3E">
        <w:rPr>
          <w:rFonts w:ascii="Calibri" w:eastAsia="Times New Roman" w:hAnsi="Calibri" w:cs="Calibri"/>
          <w:i/>
          <w:iCs/>
          <w:color w:val="222222"/>
          <w:sz w:val="24"/>
          <w:szCs w:val="24"/>
          <w:shd w:val="clear" w:color="auto" w:fill="FFFFFF"/>
        </w:rPr>
        <w:t>18</w:t>
      </w:r>
      <w:r w:rsidRPr="004F1C3E">
        <w:rPr>
          <w:rFonts w:ascii="Calibri" w:eastAsia="Times New Roman" w:hAnsi="Calibri" w:cs="Calibri"/>
          <w:color w:val="222222"/>
          <w:sz w:val="24"/>
          <w:szCs w:val="24"/>
          <w:shd w:val="clear" w:color="auto" w:fill="FFFFFF"/>
        </w:rPr>
        <w:t>.</w:t>
      </w:r>
    </w:p>
    <w:p w14:paraId="0986BB9A" w14:textId="77777777" w:rsidR="004F1C3E" w:rsidRPr="004F1C3E" w:rsidRDefault="004F1C3E" w:rsidP="004F1C3E">
      <w:pPr>
        <w:spacing w:after="0" w:line="240" w:lineRule="auto"/>
        <w:rPr>
          <w:rFonts w:ascii="Times New Roman" w:eastAsia="Times New Roman" w:hAnsi="Times New Roman" w:cs="Times New Roman"/>
          <w:sz w:val="24"/>
          <w:szCs w:val="24"/>
        </w:rPr>
      </w:pPr>
    </w:p>
    <w:p w14:paraId="10D7C3D6" w14:textId="77777777" w:rsidR="004F1C3E" w:rsidRPr="004F1C3E" w:rsidRDefault="004F1C3E" w:rsidP="004F1C3E">
      <w:pPr>
        <w:spacing w:after="0" w:line="240" w:lineRule="auto"/>
        <w:ind w:hanging="720"/>
        <w:rPr>
          <w:rFonts w:ascii="Times New Roman" w:eastAsia="Times New Roman" w:hAnsi="Times New Roman" w:cs="Times New Roman"/>
          <w:sz w:val="24"/>
          <w:szCs w:val="24"/>
        </w:rPr>
      </w:pPr>
      <w:r w:rsidRPr="004F1C3E">
        <w:rPr>
          <w:rFonts w:ascii="Calibri" w:eastAsia="Times New Roman" w:hAnsi="Calibri" w:cs="Calibri"/>
          <w:color w:val="000000"/>
          <w:sz w:val="24"/>
          <w:szCs w:val="24"/>
        </w:rPr>
        <w:t xml:space="preserve">Deng. L. and Tavares, N. (2013). </w:t>
      </w:r>
      <w:r w:rsidRPr="004F1C3E">
        <w:rPr>
          <w:rFonts w:ascii="Calibri" w:eastAsia="Times New Roman" w:hAnsi="Calibri" w:cs="Calibri"/>
          <w:color w:val="323232"/>
          <w:sz w:val="24"/>
          <w:szCs w:val="24"/>
        </w:rPr>
        <w:t xml:space="preserve">From Moodle to Facebook: exploring students’ motivation and experiences in online communities, </w:t>
      </w:r>
      <w:r w:rsidRPr="004F1C3E">
        <w:rPr>
          <w:rFonts w:ascii="Calibri" w:eastAsia="Times New Roman" w:hAnsi="Calibri" w:cs="Calibri"/>
          <w:i/>
          <w:iCs/>
          <w:color w:val="323232"/>
          <w:sz w:val="24"/>
          <w:szCs w:val="24"/>
        </w:rPr>
        <w:t xml:space="preserve">Computer </w:t>
      </w:r>
      <w:r w:rsidRPr="004F1C3E">
        <w:rPr>
          <w:rFonts w:ascii="Calibri" w:eastAsia="Times New Roman" w:hAnsi="Calibri" w:cs="Calibri"/>
          <w:color w:val="323232"/>
          <w:sz w:val="24"/>
          <w:szCs w:val="24"/>
        </w:rPr>
        <w:t>Education, 68 (2013), pp. 167-176</w:t>
      </w:r>
    </w:p>
    <w:p w14:paraId="4080A7C2" w14:textId="77777777" w:rsidR="004F1C3E" w:rsidRPr="004F1C3E" w:rsidRDefault="004F1C3E" w:rsidP="004F1C3E">
      <w:pPr>
        <w:spacing w:after="0" w:line="240" w:lineRule="auto"/>
        <w:rPr>
          <w:rFonts w:ascii="Times New Roman" w:eastAsia="Times New Roman" w:hAnsi="Times New Roman" w:cs="Times New Roman"/>
          <w:sz w:val="24"/>
          <w:szCs w:val="24"/>
        </w:rPr>
      </w:pPr>
    </w:p>
    <w:p w14:paraId="22B08E1A" w14:textId="77777777" w:rsidR="004F1C3E" w:rsidRPr="004F1C3E" w:rsidRDefault="004F1C3E" w:rsidP="004F1C3E">
      <w:pPr>
        <w:spacing w:after="0" w:line="240" w:lineRule="auto"/>
        <w:ind w:hanging="720"/>
        <w:rPr>
          <w:rFonts w:ascii="Times New Roman" w:eastAsia="Times New Roman" w:hAnsi="Times New Roman" w:cs="Times New Roman"/>
          <w:sz w:val="24"/>
          <w:szCs w:val="24"/>
        </w:rPr>
      </w:pPr>
      <w:r w:rsidRPr="004F1C3E">
        <w:rPr>
          <w:rFonts w:ascii="Calibri" w:eastAsia="Times New Roman" w:hAnsi="Calibri" w:cs="Calibri"/>
          <w:color w:val="000000"/>
          <w:sz w:val="24"/>
          <w:szCs w:val="24"/>
        </w:rPr>
        <w:t xml:space="preserve">Junco, R. (2011). Too much face and not enough books: The relationship between multiple indices of Facebook use and academic performance. Retrieved from </w:t>
      </w:r>
      <w:r w:rsidRPr="004F1C3E">
        <w:rPr>
          <w:rFonts w:ascii="Calibri" w:eastAsia="Times New Roman" w:hAnsi="Calibri" w:cs="Calibri"/>
          <w:color w:val="00009A"/>
          <w:sz w:val="24"/>
          <w:szCs w:val="24"/>
        </w:rPr>
        <w:t>https://reyjunco.com/wordpress/pdf/JuncoCHBFacebookGrades.pdf</w:t>
      </w:r>
    </w:p>
    <w:p w14:paraId="6A484001" w14:textId="77777777" w:rsidR="004F1C3E" w:rsidRPr="004F1C3E" w:rsidRDefault="004F1C3E" w:rsidP="004F1C3E">
      <w:pPr>
        <w:spacing w:after="0" w:line="240" w:lineRule="auto"/>
        <w:rPr>
          <w:rFonts w:ascii="Times New Roman" w:eastAsia="Times New Roman" w:hAnsi="Times New Roman" w:cs="Times New Roman"/>
          <w:sz w:val="24"/>
          <w:szCs w:val="24"/>
        </w:rPr>
      </w:pPr>
    </w:p>
    <w:p w14:paraId="70CC47EB" w14:textId="77777777" w:rsidR="004F1C3E" w:rsidRPr="004F1C3E" w:rsidRDefault="004F1C3E" w:rsidP="004F1C3E">
      <w:pPr>
        <w:spacing w:after="0" w:line="240" w:lineRule="auto"/>
        <w:ind w:hanging="720"/>
        <w:rPr>
          <w:rFonts w:ascii="Times New Roman" w:eastAsia="Times New Roman" w:hAnsi="Times New Roman" w:cs="Times New Roman"/>
          <w:sz w:val="24"/>
          <w:szCs w:val="24"/>
        </w:rPr>
      </w:pPr>
      <w:r w:rsidRPr="004F1C3E">
        <w:rPr>
          <w:rFonts w:ascii="Calibri" w:eastAsia="Times New Roman" w:hAnsi="Calibri" w:cs="Calibri"/>
          <w:color w:val="000000"/>
          <w:sz w:val="24"/>
          <w:szCs w:val="24"/>
        </w:rPr>
        <w:t>Kirschner, P., &amp; Karpinski, A. (2010). Facebook and academic performance. Computers In Human Behavior, 26, 1237–1245. </w:t>
      </w:r>
    </w:p>
    <w:p w14:paraId="67EFEF3D" w14:textId="77777777" w:rsidR="004F1C3E" w:rsidRPr="004F1C3E" w:rsidRDefault="004F1C3E" w:rsidP="004F1C3E">
      <w:pPr>
        <w:spacing w:after="0" w:line="240" w:lineRule="auto"/>
        <w:rPr>
          <w:rFonts w:ascii="Times New Roman" w:eastAsia="Times New Roman" w:hAnsi="Times New Roman" w:cs="Times New Roman"/>
          <w:sz w:val="24"/>
          <w:szCs w:val="24"/>
        </w:rPr>
      </w:pPr>
    </w:p>
    <w:p w14:paraId="7AB9F483" w14:textId="77777777" w:rsidR="004F1C3E" w:rsidRPr="004F1C3E" w:rsidRDefault="004F1C3E" w:rsidP="004F1C3E">
      <w:pPr>
        <w:spacing w:after="0" w:line="240" w:lineRule="auto"/>
        <w:ind w:hanging="720"/>
        <w:rPr>
          <w:rFonts w:ascii="Times New Roman" w:eastAsia="Times New Roman" w:hAnsi="Times New Roman" w:cs="Times New Roman"/>
          <w:sz w:val="24"/>
          <w:szCs w:val="24"/>
        </w:rPr>
      </w:pPr>
      <w:r w:rsidRPr="004F1C3E">
        <w:rPr>
          <w:rFonts w:ascii="Calibri" w:eastAsia="Times New Roman" w:hAnsi="Calibri" w:cs="Calibri"/>
          <w:color w:val="000000"/>
          <w:sz w:val="24"/>
          <w:szCs w:val="24"/>
        </w:rPr>
        <w:lastRenderedPageBreak/>
        <w:t xml:space="preserve">Wright, </w:t>
      </w:r>
      <w:proofErr w:type="spellStart"/>
      <w:r w:rsidRPr="004F1C3E">
        <w:rPr>
          <w:rFonts w:ascii="Calibri" w:eastAsia="Times New Roman" w:hAnsi="Calibri" w:cs="Calibri"/>
          <w:color w:val="000000"/>
          <w:sz w:val="24"/>
          <w:szCs w:val="24"/>
        </w:rPr>
        <w:t>Jancee</w:t>
      </w:r>
      <w:proofErr w:type="spellEnd"/>
      <w:r w:rsidRPr="004F1C3E">
        <w:rPr>
          <w:rFonts w:ascii="Calibri" w:eastAsia="Times New Roman" w:hAnsi="Calibri" w:cs="Calibri"/>
          <w:color w:val="000000"/>
          <w:sz w:val="24"/>
          <w:szCs w:val="24"/>
        </w:rPr>
        <w:t xml:space="preserve"> (2011) The effects of video game play on academic performance, </w:t>
      </w:r>
      <w:r w:rsidRPr="004F1C3E">
        <w:rPr>
          <w:rFonts w:ascii="Calibri" w:eastAsia="Times New Roman" w:hAnsi="Calibri" w:cs="Calibri"/>
          <w:i/>
          <w:iCs/>
          <w:color w:val="000000"/>
          <w:sz w:val="24"/>
          <w:szCs w:val="24"/>
        </w:rPr>
        <w:t>Modern Psychological Studies</w:t>
      </w:r>
      <w:r w:rsidRPr="004F1C3E">
        <w:rPr>
          <w:rFonts w:ascii="Calibri" w:eastAsia="Times New Roman" w:hAnsi="Calibri" w:cs="Calibri"/>
          <w:color w:val="000000"/>
          <w:sz w:val="24"/>
          <w:szCs w:val="24"/>
        </w:rPr>
        <w:t xml:space="preserve">: Vol. </w:t>
      </w:r>
      <w:proofErr w:type="gramStart"/>
      <w:r w:rsidRPr="004F1C3E">
        <w:rPr>
          <w:rFonts w:ascii="Calibri" w:eastAsia="Times New Roman" w:hAnsi="Calibri" w:cs="Calibri"/>
          <w:color w:val="000000"/>
          <w:sz w:val="24"/>
          <w:szCs w:val="24"/>
        </w:rPr>
        <w:t>17 :</w:t>
      </w:r>
      <w:proofErr w:type="gramEnd"/>
      <w:r w:rsidRPr="004F1C3E">
        <w:rPr>
          <w:rFonts w:ascii="Calibri" w:eastAsia="Times New Roman" w:hAnsi="Calibri" w:cs="Calibri"/>
          <w:color w:val="000000"/>
          <w:sz w:val="24"/>
          <w:szCs w:val="24"/>
        </w:rPr>
        <w:t xml:space="preserve"> No. 1 , Article 6.</w:t>
      </w:r>
    </w:p>
    <w:p w14:paraId="4AE6415F" w14:textId="77777777" w:rsidR="004F1C3E" w:rsidRPr="004F1C3E" w:rsidRDefault="004F1C3E" w:rsidP="004F1C3E">
      <w:pPr>
        <w:spacing w:after="0" w:line="240" w:lineRule="auto"/>
        <w:rPr>
          <w:rFonts w:ascii="Times New Roman" w:eastAsia="Times New Roman" w:hAnsi="Times New Roman" w:cs="Times New Roman"/>
          <w:sz w:val="24"/>
          <w:szCs w:val="24"/>
        </w:rPr>
      </w:pPr>
    </w:p>
    <w:p w14:paraId="7E66B60B" w14:textId="781533B0" w:rsidR="004F1C3E" w:rsidRPr="004F1C3E" w:rsidRDefault="004F1C3E" w:rsidP="004F1C3E">
      <w:pPr>
        <w:spacing w:after="0" w:line="240" w:lineRule="auto"/>
        <w:ind w:hanging="720"/>
        <w:rPr>
          <w:rFonts w:ascii="Times New Roman" w:eastAsia="Times New Roman" w:hAnsi="Times New Roman" w:cs="Times New Roman"/>
          <w:sz w:val="24"/>
          <w:szCs w:val="24"/>
        </w:rPr>
      </w:pPr>
      <w:r w:rsidRPr="004F1C3E">
        <w:rPr>
          <w:rFonts w:ascii="Calibri" w:eastAsia="Times New Roman" w:hAnsi="Calibri" w:cs="Calibri"/>
          <w:color w:val="000000"/>
          <w:sz w:val="24"/>
          <w:szCs w:val="24"/>
        </w:rPr>
        <w:t xml:space="preserve">Skoric, M., Teo, L., &amp; Neo, R. (2009). Children and video games: Addiction, engagement, and scholastic achievement. </w:t>
      </w:r>
      <w:proofErr w:type="spellStart"/>
      <w:r w:rsidRPr="004F1C3E">
        <w:rPr>
          <w:rFonts w:ascii="Calibri" w:eastAsia="Times New Roman" w:hAnsi="Calibri" w:cs="Calibri"/>
          <w:i/>
          <w:iCs/>
          <w:color w:val="000000"/>
          <w:sz w:val="24"/>
          <w:szCs w:val="24"/>
        </w:rPr>
        <w:t>CyberPsychology</w:t>
      </w:r>
      <w:proofErr w:type="spellEnd"/>
      <w:r w:rsidRPr="004F1C3E">
        <w:rPr>
          <w:rFonts w:ascii="Calibri" w:eastAsia="Times New Roman" w:hAnsi="Calibri" w:cs="Calibri"/>
          <w:i/>
          <w:iCs/>
          <w:color w:val="000000"/>
          <w:sz w:val="24"/>
          <w:szCs w:val="24"/>
        </w:rPr>
        <w:t xml:space="preserve"> and Behavior, 12(5), </w:t>
      </w:r>
      <w:r w:rsidRPr="004F1C3E">
        <w:rPr>
          <w:rFonts w:ascii="Calibri" w:eastAsia="Times New Roman" w:hAnsi="Calibri" w:cs="Calibri"/>
          <w:color w:val="000000"/>
          <w:sz w:val="24"/>
          <w:szCs w:val="24"/>
        </w:rPr>
        <w:t>567-572.</w:t>
      </w:r>
      <w:r w:rsidRPr="004F1C3E">
        <w:rPr>
          <w:rFonts w:ascii="Calibri" w:eastAsia="Times New Roman" w:hAnsi="Calibri" w:cs="Calibri"/>
          <w:color w:val="000000"/>
          <w:sz w:val="24"/>
          <w:szCs w:val="24"/>
        </w:rPr>
        <w:br/>
      </w:r>
    </w:p>
    <w:p w14:paraId="2F6437BF" w14:textId="45F0A80B" w:rsidR="00861D3E" w:rsidRDefault="004F1C3E" w:rsidP="00861D3E">
      <w:pPr>
        <w:spacing w:after="0" w:line="240" w:lineRule="auto"/>
        <w:ind w:hanging="720"/>
        <w:rPr>
          <w:rFonts w:ascii="Times New Roman" w:eastAsia="Times New Roman" w:hAnsi="Times New Roman" w:cs="Times New Roman"/>
          <w:sz w:val="24"/>
          <w:szCs w:val="24"/>
        </w:rPr>
      </w:pPr>
      <w:r w:rsidRPr="004F1C3E">
        <w:rPr>
          <w:rFonts w:ascii="Calibri" w:eastAsia="Times New Roman" w:hAnsi="Calibri" w:cs="Calibri"/>
          <w:color w:val="000000"/>
          <w:sz w:val="24"/>
          <w:szCs w:val="24"/>
        </w:rPr>
        <w:t xml:space="preserve">Smyth, J. (2007). Beyond self-selection in video game play: An experimental examination of the consequences of massively multiplayer online role-playing game play. </w:t>
      </w:r>
      <w:proofErr w:type="spellStart"/>
      <w:r w:rsidRPr="004F1C3E">
        <w:rPr>
          <w:rFonts w:ascii="Calibri" w:eastAsia="Times New Roman" w:hAnsi="Calibri" w:cs="Calibri"/>
          <w:i/>
          <w:iCs/>
          <w:color w:val="000000"/>
          <w:sz w:val="24"/>
          <w:szCs w:val="24"/>
        </w:rPr>
        <w:t>CyberPsychology</w:t>
      </w:r>
      <w:proofErr w:type="spellEnd"/>
      <w:r w:rsidRPr="004F1C3E">
        <w:rPr>
          <w:rFonts w:ascii="Calibri" w:eastAsia="Times New Roman" w:hAnsi="Calibri" w:cs="Calibri"/>
          <w:i/>
          <w:iCs/>
          <w:color w:val="000000"/>
          <w:sz w:val="24"/>
          <w:szCs w:val="24"/>
        </w:rPr>
        <w:t xml:space="preserve"> and Behavior, 10(5), </w:t>
      </w:r>
      <w:r w:rsidRPr="004F1C3E">
        <w:rPr>
          <w:rFonts w:ascii="Calibri" w:eastAsia="Times New Roman" w:hAnsi="Calibri" w:cs="Calibri"/>
          <w:color w:val="000000"/>
          <w:sz w:val="24"/>
          <w:szCs w:val="24"/>
        </w:rPr>
        <w:t>717-721.</w:t>
      </w:r>
    </w:p>
    <w:p w14:paraId="3C6B8AE8" w14:textId="04BCC91E" w:rsidR="00861D3E" w:rsidRDefault="00861D3E" w:rsidP="00861D3E">
      <w:pPr>
        <w:spacing w:after="0" w:line="240" w:lineRule="auto"/>
        <w:ind w:hanging="720"/>
        <w:rPr>
          <w:rFonts w:ascii="Times New Roman" w:eastAsia="Times New Roman" w:hAnsi="Times New Roman" w:cs="Times New Roman"/>
          <w:sz w:val="24"/>
          <w:szCs w:val="24"/>
        </w:rPr>
      </w:pPr>
    </w:p>
    <w:p w14:paraId="597C276A" w14:textId="20F76743" w:rsidR="00861D3E" w:rsidRDefault="00861D3E" w:rsidP="00861D3E">
      <w:pPr>
        <w:spacing w:after="0" w:line="240" w:lineRule="auto"/>
        <w:ind w:hanging="720"/>
      </w:pPr>
      <w:proofErr w:type="spellStart"/>
      <w:r>
        <w:rPr>
          <w:rFonts w:ascii="Arial" w:hAnsi="Arial" w:cs="Arial"/>
          <w:color w:val="333333"/>
          <w:sz w:val="21"/>
          <w:szCs w:val="21"/>
          <w:shd w:val="clear" w:color="auto" w:fill="FFFFFF"/>
        </w:rPr>
        <w:t>Zusho</w:t>
      </w:r>
      <w:proofErr w:type="spellEnd"/>
      <w:r>
        <w:rPr>
          <w:rFonts w:ascii="Arial" w:hAnsi="Arial" w:cs="Arial"/>
          <w:color w:val="333333"/>
          <w:sz w:val="21"/>
          <w:szCs w:val="21"/>
          <w:shd w:val="clear" w:color="auto" w:fill="FFFFFF"/>
        </w:rPr>
        <w:t>, A., Anthony, J. S., Hashimoto, N., &amp; Robertson, G. (2014). Do video games provide motivation to learn? In F. C. Blumberg (Ed.), </w:t>
      </w:r>
      <w:r>
        <w:rPr>
          <w:rStyle w:val="Emphasis"/>
          <w:rFonts w:ascii="Arial" w:hAnsi="Arial" w:cs="Arial"/>
          <w:color w:val="333333"/>
          <w:sz w:val="21"/>
          <w:szCs w:val="21"/>
          <w:shd w:val="clear" w:color="auto" w:fill="FFFFFF"/>
        </w:rPr>
        <w:t>Learning by playing: Video gaming in education</w:t>
      </w:r>
      <w:r>
        <w:rPr>
          <w:rFonts w:ascii="Arial" w:hAnsi="Arial" w:cs="Arial"/>
          <w:color w:val="333333"/>
          <w:sz w:val="21"/>
          <w:szCs w:val="21"/>
          <w:shd w:val="clear" w:color="auto" w:fill="FFFFFF"/>
        </w:rPr>
        <w:t> (pp. 69–86). Oxford University Press. </w:t>
      </w:r>
      <w:hyperlink r:id="rId8" w:tgtFrame="_blank" w:history="1">
        <w:r>
          <w:rPr>
            <w:rStyle w:val="Hyperlink"/>
            <w:rFonts w:ascii="Arial" w:hAnsi="Arial" w:cs="Arial"/>
            <w:color w:val="2C72B7"/>
            <w:sz w:val="21"/>
            <w:szCs w:val="21"/>
            <w:shd w:val="clear" w:color="auto" w:fill="FFFFFF"/>
          </w:rPr>
          <w:t>https://doi.org/10.1093/acprof:osobl/9780199896646.003.0006</w:t>
        </w:r>
      </w:hyperlink>
    </w:p>
    <w:p w14:paraId="4E4134E1" w14:textId="369676C7" w:rsidR="00A137D5" w:rsidRDefault="00A137D5" w:rsidP="00861D3E">
      <w:pPr>
        <w:spacing w:after="0" w:line="240" w:lineRule="auto"/>
        <w:ind w:hanging="720"/>
      </w:pPr>
    </w:p>
    <w:p w14:paraId="57F155E9" w14:textId="0BC61E73" w:rsidR="00A137D5" w:rsidRDefault="00A137D5" w:rsidP="00A137D5">
      <w:pPr>
        <w:spacing w:after="0" w:line="240" w:lineRule="auto"/>
        <w:ind w:hanging="720"/>
        <w:rPr>
          <w:rFonts w:ascii="Times New Roman" w:eastAsia="Times New Roman" w:hAnsi="Times New Roman" w:cs="Times New Roman"/>
          <w:sz w:val="24"/>
          <w:szCs w:val="24"/>
        </w:rPr>
      </w:pPr>
      <w:r>
        <w:rPr>
          <w:rFonts w:ascii="Arial" w:hAnsi="Arial" w:cs="Arial"/>
          <w:color w:val="222222"/>
          <w:sz w:val="20"/>
          <w:szCs w:val="20"/>
          <w:shd w:val="clear" w:color="auto" w:fill="FFFFFF"/>
        </w:rPr>
        <w:t>Ebrahimzadeh, Mohsen, and Alavi Sepideh. "THE EFFECT OF DIGITAL VIDEO GAMES ON EFL STUDENTS’LANGUAGE LEARNING MOTIVATION." </w:t>
      </w:r>
      <w:r>
        <w:rPr>
          <w:rFonts w:ascii="Arial" w:hAnsi="Arial" w:cs="Arial"/>
          <w:i/>
          <w:iCs/>
          <w:color w:val="222222"/>
          <w:sz w:val="20"/>
          <w:szCs w:val="20"/>
          <w:shd w:val="clear" w:color="auto" w:fill="FFFFFF"/>
        </w:rPr>
        <w:t>Teaching English with Technology</w:t>
      </w:r>
      <w:r>
        <w:rPr>
          <w:rFonts w:ascii="Arial" w:hAnsi="Arial" w:cs="Arial"/>
          <w:color w:val="222222"/>
          <w:sz w:val="20"/>
          <w:szCs w:val="20"/>
          <w:shd w:val="clear" w:color="auto" w:fill="FFFFFF"/>
        </w:rPr>
        <w:t> 17.2 (2017): 87-112.</w:t>
      </w:r>
    </w:p>
    <w:p w14:paraId="4A8AE8E2" w14:textId="4E150E67" w:rsidR="00A137D5" w:rsidRDefault="00A137D5" w:rsidP="00A137D5">
      <w:pPr>
        <w:spacing w:after="0" w:line="240" w:lineRule="auto"/>
        <w:ind w:hanging="720"/>
        <w:rPr>
          <w:rFonts w:ascii="Times New Roman" w:eastAsia="Times New Roman" w:hAnsi="Times New Roman" w:cs="Times New Roman"/>
          <w:sz w:val="24"/>
          <w:szCs w:val="24"/>
        </w:rPr>
      </w:pPr>
    </w:p>
    <w:p w14:paraId="18D65944" w14:textId="77777777" w:rsidR="00A137D5" w:rsidRPr="00A137D5" w:rsidRDefault="00A137D5" w:rsidP="00A137D5">
      <w:pPr>
        <w:spacing w:after="0" w:line="240" w:lineRule="auto"/>
        <w:ind w:hanging="720"/>
        <w:rPr>
          <w:rFonts w:ascii="Times New Roman" w:eastAsia="Times New Roman" w:hAnsi="Times New Roman" w:cs="Times New Roman"/>
          <w:sz w:val="24"/>
          <w:szCs w:val="24"/>
        </w:rPr>
      </w:pPr>
    </w:p>
    <w:p w14:paraId="511DBBE2" w14:textId="77777777" w:rsidR="00D80A43" w:rsidRDefault="00D80A43" w:rsidP="00D80A43">
      <w:r>
        <w:t xml:space="preserve">  </w:t>
      </w:r>
    </w:p>
    <w:p w14:paraId="26529A25" w14:textId="30EA46F9" w:rsidR="00AF1233" w:rsidRDefault="00D80A43" w:rsidP="00D80A43">
      <w:r>
        <w:t xml:space="preserve">    1. Howell AJ, </w:t>
      </w:r>
      <w:proofErr w:type="spellStart"/>
      <w:r>
        <w:t>Jahrig</w:t>
      </w:r>
      <w:proofErr w:type="spellEnd"/>
      <w:r>
        <w:t xml:space="preserve"> JC, Powell RA. Sleep Quality, Sleep Propensity and Academic Performance. Perceptual and Motor Skills. 2004;99(2):525-535. doi:10.2466/pms.99.2.525-535</w:t>
      </w:r>
    </w:p>
    <w:p w14:paraId="56DB58B3" w14:textId="37E69D14" w:rsidR="00D06DEB" w:rsidRDefault="00D06DEB" w:rsidP="00D80A43"/>
    <w:p w14:paraId="2524CEC6" w14:textId="113103D0" w:rsidR="00D06DEB" w:rsidRDefault="00C82CEE" w:rsidP="00D80A43">
      <w:pPr>
        <w:rPr>
          <w:rStyle w:val="doilink"/>
          <w:rFonts w:ascii="Open Sans" w:hAnsi="Open Sans" w:cs="Open Sans"/>
          <w:color w:val="333333"/>
          <w:shd w:val="clear" w:color="auto" w:fill="FFFFFF"/>
        </w:rPr>
      </w:pPr>
      <w:r>
        <w:rPr>
          <w:rStyle w:val="authors"/>
          <w:rFonts w:ascii="Open Sans" w:hAnsi="Open Sans" w:cs="Open Sans"/>
          <w:color w:val="333333"/>
          <w:shd w:val="clear" w:color="auto" w:fill="FFFFFF"/>
        </w:rPr>
        <w:t xml:space="preserve">Daniel J. Taylor, Karlyn E. </w:t>
      </w:r>
      <w:proofErr w:type="spellStart"/>
      <w:r>
        <w:rPr>
          <w:rStyle w:val="authors"/>
          <w:rFonts w:ascii="Open Sans" w:hAnsi="Open Sans" w:cs="Open Sans"/>
          <w:color w:val="333333"/>
          <w:shd w:val="clear" w:color="auto" w:fill="FFFFFF"/>
        </w:rPr>
        <w:t>Vatthauer</w:t>
      </w:r>
      <w:proofErr w:type="spellEnd"/>
      <w:r>
        <w:rPr>
          <w:rStyle w:val="authors"/>
          <w:rFonts w:ascii="Open Sans" w:hAnsi="Open Sans" w:cs="Open Sans"/>
          <w:color w:val="333333"/>
          <w:shd w:val="clear" w:color="auto" w:fill="FFFFFF"/>
        </w:rPr>
        <w:t xml:space="preserve">, Adam D. </w:t>
      </w:r>
      <w:proofErr w:type="spellStart"/>
      <w:r>
        <w:rPr>
          <w:rStyle w:val="authors"/>
          <w:rFonts w:ascii="Open Sans" w:hAnsi="Open Sans" w:cs="Open Sans"/>
          <w:color w:val="333333"/>
          <w:shd w:val="clear" w:color="auto" w:fill="FFFFFF"/>
        </w:rPr>
        <w:t>Bramoweth</w:t>
      </w:r>
      <w:proofErr w:type="spellEnd"/>
      <w:r>
        <w:rPr>
          <w:rStyle w:val="authors"/>
          <w:rFonts w:ascii="Open Sans" w:hAnsi="Open Sans" w:cs="Open Sans"/>
          <w:color w:val="333333"/>
          <w:shd w:val="clear" w:color="auto" w:fill="FFFFFF"/>
        </w:rPr>
        <w:t>, Camilo Ruggero &amp; Brandy Roane</w:t>
      </w:r>
      <w:r>
        <w:rPr>
          <w:rFonts w:ascii="Open Sans" w:hAnsi="Open Sans" w:cs="Open Sans"/>
          <w:color w:val="333333"/>
          <w:shd w:val="clear" w:color="auto" w:fill="FFFFFF"/>
        </w:rPr>
        <w:t> </w:t>
      </w:r>
      <w:r>
        <w:rPr>
          <w:rStyle w:val="Date1"/>
          <w:rFonts w:ascii="Open Sans" w:hAnsi="Open Sans" w:cs="Open Sans"/>
          <w:color w:val="333333"/>
          <w:shd w:val="clear" w:color="auto" w:fill="FFFFFF"/>
        </w:rPr>
        <w:t>(2013)</w:t>
      </w:r>
      <w:r>
        <w:rPr>
          <w:rFonts w:ascii="Open Sans" w:hAnsi="Open Sans" w:cs="Open Sans"/>
          <w:color w:val="333333"/>
          <w:shd w:val="clear" w:color="auto" w:fill="FFFFFF"/>
        </w:rPr>
        <w:t> </w:t>
      </w:r>
      <w:r>
        <w:rPr>
          <w:rStyle w:val="arttitle"/>
          <w:rFonts w:ascii="Open Sans" w:hAnsi="Open Sans" w:cs="Open Sans"/>
          <w:color w:val="333333"/>
          <w:shd w:val="clear" w:color="auto" w:fill="FFFFFF"/>
        </w:rPr>
        <w:t>The Role of Sleep in Predicting College Academic Performance: Is it a Unique Predictor?,</w:t>
      </w:r>
      <w:r>
        <w:rPr>
          <w:rFonts w:ascii="Open Sans" w:hAnsi="Open Sans" w:cs="Open Sans"/>
          <w:color w:val="333333"/>
          <w:shd w:val="clear" w:color="auto" w:fill="FFFFFF"/>
        </w:rPr>
        <w:t> </w:t>
      </w:r>
      <w:r>
        <w:rPr>
          <w:rStyle w:val="serialtitle"/>
          <w:rFonts w:ascii="Open Sans" w:hAnsi="Open Sans" w:cs="Open Sans"/>
          <w:color w:val="333333"/>
          <w:shd w:val="clear" w:color="auto" w:fill="FFFFFF"/>
        </w:rPr>
        <w:t>Behavioral Sleep Medicine,</w:t>
      </w:r>
      <w:r>
        <w:rPr>
          <w:rFonts w:ascii="Open Sans" w:hAnsi="Open Sans" w:cs="Open Sans"/>
          <w:color w:val="333333"/>
          <w:shd w:val="clear" w:color="auto" w:fill="FFFFFF"/>
        </w:rPr>
        <w:t> </w:t>
      </w:r>
      <w:r>
        <w:rPr>
          <w:rStyle w:val="volumeissue"/>
          <w:rFonts w:ascii="Open Sans" w:hAnsi="Open Sans" w:cs="Open Sans"/>
          <w:color w:val="333333"/>
          <w:shd w:val="clear" w:color="auto" w:fill="FFFFFF"/>
        </w:rPr>
        <w:t>11:3,</w:t>
      </w:r>
      <w:r>
        <w:rPr>
          <w:rFonts w:ascii="Open Sans" w:hAnsi="Open Sans" w:cs="Open Sans"/>
          <w:color w:val="333333"/>
          <w:shd w:val="clear" w:color="auto" w:fill="FFFFFF"/>
        </w:rPr>
        <w:t> </w:t>
      </w:r>
      <w:r>
        <w:rPr>
          <w:rStyle w:val="pagerange"/>
          <w:rFonts w:ascii="Open Sans" w:hAnsi="Open Sans" w:cs="Open Sans"/>
          <w:color w:val="333333"/>
          <w:shd w:val="clear" w:color="auto" w:fill="FFFFFF"/>
        </w:rPr>
        <w:t>159-172,</w:t>
      </w:r>
      <w:r>
        <w:rPr>
          <w:rFonts w:ascii="Open Sans" w:hAnsi="Open Sans" w:cs="Open Sans"/>
          <w:color w:val="333333"/>
          <w:shd w:val="clear" w:color="auto" w:fill="FFFFFF"/>
        </w:rPr>
        <w:t> </w:t>
      </w:r>
      <w:r>
        <w:rPr>
          <w:rStyle w:val="doilink"/>
          <w:rFonts w:ascii="Open Sans" w:hAnsi="Open Sans" w:cs="Open Sans"/>
          <w:color w:val="333333"/>
          <w:shd w:val="clear" w:color="auto" w:fill="FFFFFF"/>
        </w:rPr>
        <w:t>DOI: </w:t>
      </w:r>
      <w:hyperlink r:id="rId9" w:history="1">
        <w:r>
          <w:rPr>
            <w:rStyle w:val="Hyperlink"/>
            <w:rFonts w:ascii="Open Sans" w:hAnsi="Open Sans" w:cs="Open Sans"/>
            <w:color w:val="333333"/>
            <w:shd w:val="clear" w:color="auto" w:fill="FFFFFF"/>
          </w:rPr>
          <w:t>10.1080/15402002.2011.602776</w:t>
        </w:r>
      </w:hyperlink>
    </w:p>
    <w:p w14:paraId="1F88ADEC" w14:textId="4B604DD6" w:rsidR="00AF1233" w:rsidRDefault="00C82CEE">
      <w:r>
        <w:t>(Total Sleep Time is a significant predictor of academic achievement)</w:t>
      </w:r>
    </w:p>
    <w:p w14:paraId="4896F597" w14:textId="62587C71" w:rsidR="00C82CEE" w:rsidRDefault="00C82CEE"/>
    <w:p w14:paraId="77AAEC0A" w14:textId="45D70ECD" w:rsidR="00C82CEE" w:rsidRDefault="00731E6A">
      <w:pPr>
        <w:rPr>
          <w:rFonts w:ascii="Segoe UI" w:hAnsi="Segoe UI" w:cs="Segoe UI"/>
          <w:color w:val="333333"/>
          <w:shd w:val="clear" w:color="auto" w:fill="FCFCFC"/>
        </w:rPr>
      </w:pPr>
      <w:r>
        <w:rPr>
          <w:rFonts w:ascii="Segoe UI" w:hAnsi="Segoe UI" w:cs="Segoe UI"/>
          <w:color w:val="333333"/>
          <w:shd w:val="clear" w:color="auto" w:fill="FCFCFC"/>
        </w:rPr>
        <w:t>Eliasson, A.H., Lettieri, C.J. &amp; Eliasson, A.H. Early to bed, early to rise! Sleep habits and academic performance in college students. </w:t>
      </w:r>
      <w:r>
        <w:rPr>
          <w:rFonts w:ascii="Segoe UI" w:hAnsi="Segoe UI" w:cs="Segoe UI"/>
          <w:i/>
          <w:iCs/>
          <w:color w:val="333333"/>
          <w:shd w:val="clear" w:color="auto" w:fill="FCFCFC"/>
        </w:rPr>
        <w:t>Sleep Breath</w:t>
      </w:r>
      <w:r>
        <w:rPr>
          <w:rFonts w:ascii="Segoe UI" w:hAnsi="Segoe UI" w:cs="Segoe UI"/>
          <w:color w:val="333333"/>
          <w:shd w:val="clear" w:color="auto" w:fill="FCFCFC"/>
        </w:rPr>
        <w:t> </w:t>
      </w:r>
      <w:r>
        <w:rPr>
          <w:rFonts w:ascii="Segoe UI" w:hAnsi="Segoe UI" w:cs="Segoe UI"/>
          <w:b/>
          <w:bCs/>
          <w:color w:val="333333"/>
          <w:shd w:val="clear" w:color="auto" w:fill="FCFCFC"/>
        </w:rPr>
        <w:t>14, </w:t>
      </w:r>
      <w:r>
        <w:rPr>
          <w:rFonts w:ascii="Segoe UI" w:hAnsi="Segoe UI" w:cs="Segoe UI"/>
          <w:color w:val="333333"/>
          <w:shd w:val="clear" w:color="auto" w:fill="FCFCFC"/>
        </w:rPr>
        <w:t xml:space="preserve">71–75 (2010). </w:t>
      </w:r>
      <w:hyperlink r:id="rId10" w:history="1">
        <w:r w:rsidRPr="00F902FA">
          <w:rPr>
            <w:rStyle w:val="Hyperlink"/>
            <w:rFonts w:ascii="Segoe UI" w:hAnsi="Segoe UI" w:cs="Segoe UI"/>
            <w:shd w:val="clear" w:color="auto" w:fill="FCFCFC"/>
          </w:rPr>
          <w:t>https://doi.org/10.1007/s11325-009-0282-2</w:t>
        </w:r>
      </w:hyperlink>
      <w:r>
        <w:rPr>
          <w:rFonts w:ascii="Segoe UI" w:hAnsi="Segoe UI" w:cs="Segoe UI"/>
          <w:color w:val="333333"/>
          <w:shd w:val="clear" w:color="auto" w:fill="FCFCFC"/>
        </w:rPr>
        <w:t xml:space="preserve"> (Sleep time was NOT a significant predictor of academic achievement)</w:t>
      </w:r>
    </w:p>
    <w:p w14:paraId="01160C00" w14:textId="0CC947CE" w:rsidR="00731E6A" w:rsidRDefault="00731E6A"/>
    <w:p w14:paraId="20D46DE0" w14:textId="113979BE" w:rsidR="001D3F88" w:rsidRDefault="001D3F88" w:rsidP="001D3F88">
      <w:r>
        <w:t>Amy R Wolfson, Mary A Carskadon, Understanding adolescent's sleep patterns and school performance: a critical appraisal, Sleep Medicine Reviews, Volume 7, Issue 6, 2003, Pages 491-506, ISSN 1087-</w:t>
      </w:r>
      <w:proofErr w:type="gramStart"/>
      <w:r>
        <w:t>0792,https://doi.org/10.1016/S1087-0792(03)90003-7</w:t>
      </w:r>
      <w:proofErr w:type="gramEnd"/>
      <w:r>
        <w:t>.</w:t>
      </w:r>
    </w:p>
    <w:p w14:paraId="59822BE3" w14:textId="6050D0C1" w:rsidR="00443091" w:rsidRDefault="001D3F88">
      <w:r>
        <w:t>(Total sleep time, as well as other factors are correlated with academic</w:t>
      </w:r>
      <w:r w:rsidR="00443091">
        <w:t xml:space="preserve"> performance)</w:t>
      </w:r>
    </w:p>
    <w:p w14:paraId="71BA4C84" w14:textId="3709D1BA" w:rsidR="00AF1233" w:rsidRDefault="00AF1233"/>
    <w:p w14:paraId="0EBF9494" w14:textId="0C7D2620" w:rsidR="00F863B2" w:rsidRDefault="00F863B2">
      <w:r>
        <w:rPr>
          <w:rFonts w:ascii="Source Sans Pro" w:hAnsi="Source Sans Pro"/>
          <w:color w:val="2A2A2A"/>
          <w:sz w:val="23"/>
          <w:szCs w:val="23"/>
          <w:shd w:val="clear" w:color="auto" w:fill="FFFFFF"/>
        </w:rPr>
        <w:lastRenderedPageBreak/>
        <w:t>Dean A. Purdy, D. Stanley Eitzen, Rick Hufnagel, Are Athletes also Students? The Educational Attainment of College Athletes, </w:t>
      </w:r>
      <w:r>
        <w:rPr>
          <w:rStyle w:val="Emphasis"/>
          <w:rFonts w:ascii="Source Sans Pro" w:hAnsi="Source Sans Pro"/>
          <w:color w:val="2A2A2A"/>
          <w:sz w:val="23"/>
          <w:szCs w:val="23"/>
          <w:bdr w:val="none" w:sz="0" w:space="0" w:color="auto" w:frame="1"/>
          <w:shd w:val="clear" w:color="auto" w:fill="FFFFFF"/>
        </w:rPr>
        <w:t>Social Problems</w:t>
      </w:r>
      <w:r>
        <w:rPr>
          <w:rFonts w:ascii="Source Sans Pro" w:hAnsi="Source Sans Pro"/>
          <w:color w:val="2A2A2A"/>
          <w:sz w:val="23"/>
          <w:szCs w:val="23"/>
          <w:shd w:val="clear" w:color="auto" w:fill="FFFFFF"/>
        </w:rPr>
        <w:t>, Volume 29, Issue 4, 1 April 1982, Pages 439–448, </w:t>
      </w:r>
      <w:hyperlink r:id="rId11" w:history="1">
        <w:r>
          <w:rPr>
            <w:rStyle w:val="Hyperlink"/>
            <w:rFonts w:ascii="Source Sans Pro" w:hAnsi="Source Sans Pro"/>
            <w:color w:val="006FB7"/>
            <w:sz w:val="23"/>
            <w:szCs w:val="23"/>
            <w:bdr w:val="none" w:sz="0" w:space="0" w:color="auto" w:frame="1"/>
            <w:shd w:val="clear" w:color="auto" w:fill="FFFFFF"/>
          </w:rPr>
          <w:t>https://doi.org/10.2307/800032</w:t>
        </w:r>
      </w:hyperlink>
    </w:p>
    <w:p w14:paraId="382C4B27" w14:textId="164BF37C" w:rsidR="00F863B2" w:rsidRDefault="00F863B2"/>
    <w:p w14:paraId="7AC88721" w14:textId="773839A7" w:rsidR="00F863B2" w:rsidRDefault="007B4710">
      <w:r w:rsidRPr="007B4710">
        <w:t>Adler, Peter, and Patricia A. Adler. “From Idealism to Pragmatic Detachment: The Academic Performance of College Athletes.” &lt;</w:t>
      </w:r>
      <w:proofErr w:type="spellStart"/>
      <w:r w:rsidRPr="007B4710">
        <w:t>i</w:t>
      </w:r>
      <w:proofErr w:type="spellEnd"/>
      <w:r w:rsidRPr="007B4710">
        <w:t>&gt;Sociology of Education&lt;/</w:t>
      </w:r>
      <w:proofErr w:type="spellStart"/>
      <w:r w:rsidRPr="007B4710">
        <w:t>i</w:t>
      </w:r>
      <w:proofErr w:type="spellEnd"/>
      <w:r w:rsidRPr="007B4710">
        <w:t>&gt;, vol. 58, no. 4, 1985, pp. 241–250. &lt;</w:t>
      </w:r>
      <w:proofErr w:type="spellStart"/>
      <w:r w:rsidRPr="007B4710">
        <w:t>i</w:t>
      </w:r>
      <w:proofErr w:type="spellEnd"/>
      <w:r w:rsidRPr="007B4710">
        <w:t>&gt;JSTOR&lt;/</w:t>
      </w:r>
      <w:proofErr w:type="spellStart"/>
      <w:r w:rsidRPr="007B4710">
        <w:t>i</w:t>
      </w:r>
      <w:proofErr w:type="spellEnd"/>
      <w:r w:rsidRPr="007B4710">
        <w:t>&gt;, www.jstor.org/stable/2112226. Accessed 18 Aug. 2021.</w:t>
      </w:r>
    </w:p>
    <w:p w14:paraId="5980CD25" w14:textId="3D4AE2B4" w:rsidR="00AF1233" w:rsidRDefault="00AF1233"/>
    <w:p w14:paraId="1752D583" w14:textId="77777777" w:rsidR="002C7D4B" w:rsidRDefault="002C7D4B" w:rsidP="002C7D4B">
      <w:r>
        <w:t>Association Between Television, Movie, and Video Game Exposure and School Performance</w:t>
      </w:r>
    </w:p>
    <w:p w14:paraId="5E3A4EF8" w14:textId="1902466F" w:rsidR="00AF1233" w:rsidRDefault="002C7D4B" w:rsidP="002C7D4B">
      <w:r>
        <w:t>Iman Sharif and James D. Sargent</w:t>
      </w:r>
    </w:p>
    <w:p w14:paraId="0754D410" w14:textId="73CA465A" w:rsidR="00C117BE" w:rsidRDefault="00C117BE" w:rsidP="002C7D4B">
      <w:pPr>
        <w:rPr>
          <w:rFonts w:ascii="Segoe UI" w:hAnsi="Segoe UI" w:cs="Segoe UI"/>
          <w:color w:val="333333"/>
          <w:shd w:val="clear" w:color="auto" w:fill="FCFCFC"/>
        </w:rPr>
      </w:pPr>
      <w:r>
        <w:rPr>
          <w:rFonts w:ascii="Segoe UI" w:hAnsi="Segoe UI" w:cs="Segoe UI"/>
          <w:color w:val="333333"/>
          <w:shd w:val="clear" w:color="auto" w:fill="FCFCFC"/>
        </w:rPr>
        <w:t xml:space="preserve">Chen, PH. The Effects of College Students’ In-Class and After-Class Lecture </w:t>
      </w:r>
      <w:proofErr w:type="gramStart"/>
      <w:r>
        <w:rPr>
          <w:rFonts w:ascii="Segoe UI" w:hAnsi="Segoe UI" w:cs="Segoe UI"/>
          <w:color w:val="333333"/>
          <w:shd w:val="clear" w:color="auto" w:fill="FCFCFC"/>
        </w:rPr>
        <w:t>Note-Taking</w:t>
      </w:r>
      <w:proofErr w:type="gramEnd"/>
      <w:r>
        <w:rPr>
          <w:rFonts w:ascii="Segoe UI" w:hAnsi="Segoe UI" w:cs="Segoe UI"/>
          <w:color w:val="333333"/>
          <w:shd w:val="clear" w:color="auto" w:fill="FCFCFC"/>
        </w:rPr>
        <w:t xml:space="preserve"> on Academic Performance. </w:t>
      </w:r>
      <w:r>
        <w:rPr>
          <w:rFonts w:ascii="Segoe UI" w:hAnsi="Segoe UI" w:cs="Segoe UI"/>
          <w:i/>
          <w:iCs/>
          <w:color w:val="333333"/>
          <w:shd w:val="clear" w:color="auto" w:fill="FCFCFC"/>
        </w:rPr>
        <w:t>Asia-Pacific Edu Res</w:t>
      </w:r>
      <w:r>
        <w:rPr>
          <w:rFonts w:ascii="Segoe UI" w:hAnsi="Segoe UI" w:cs="Segoe UI"/>
          <w:color w:val="333333"/>
          <w:shd w:val="clear" w:color="auto" w:fill="FCFCFC"/>
        </w:rPr>
        <w:t> </w:t>
      </w:r>
      <w:r>
        <w:rPr>
          <w:rFonts w:ascii="Segoe UI" w:hAnsi="Segoe UI" w:cs="Segoe UI"/>
          <w:b/>
          <w:bCs/>
          <w:color w:val="333333"/>
          <w:shd w:val="clear" w:color="auto" w:fill="FCFCFC"/>
        </w:rPr>
        <w:t>22, </w:t>
      </w:r>
      <w:r>
        <w:rPr>
          <w:rFonts w:ascii="Segoe UI" w:hAnsi="Segoe UI" w:cs="Segoe UI"/>
          <w:color w:val="333333"/>
          <w:shd w:val="clear" w:color="auto" w:fill="FCFCFC"/>
        </w:rPr>
        <w:t xml:space="preserve">173–180 (2013). </w:t>
      </w:r>
      <w:hyperlink r:id="rId12" w:history="1">
        <w:r w:rsidR="00C87210" w:rsidRPr="00D24A02">
          <w:rPr>
            <w:rStyle w:val="Hyperlink"/>
            <w:rFonts w:ascii="Segoe UI" w:hAnsi="Segoe UI" w:cs="Segoe UI"/>
            <w:shd w:val="clear" w:color="auto" w:fill="FCFCFC"/>
          </w:rPr>
          <w:t>https://doi.org/10.1007/s40299-012-0010-8</w:t>
        </w:r>
      </w:hyperlink>
    </w:p>
    <w:p w14:paraId="53618DFD" w14:textId="77777777" w:rsidR="00C87210" w:rsidRDefault="00C87210" w:rsidP="00C87210">
      <w:pPr>
        <w:shd w:val="clear" w:color="auto" w:fill="FFFFFF"/>
        <w:spacing w:after="0" w:afterAutospacing="1" w:line="240" w:lineRule="auto"/>
        <w:rPr>
          <w:rStyle w:val="authors"/>
          <w:rFonts w:ascii="Open Sans" w:hAnsi="Open Sans" w:cs="Open Sans"/>
          <w:color w:val="333333"/>
        </w:rPr>
      </w:pPr>
    </w:p>
    <w:p w14:paraId="5AA260C1" w14:textId="09BDDA04" w:rsidR="00C87210" w:rsidRDefault="00C87210" w:rsidP="00C87210">
      <w:pPr>
        <w:shd w:val="clear" w:color="auto" w:fill="FFFFFF"/>
        <w:spacing w:after="0" w:afterAutospacing="1" w:line="240" w:lineRule="auto"/>
        <w:rPr>
          <w:rFonts w:ascii="Open Sans" w:hAnsi="Open Sans" w:cs="Open Sans"/>
          <w:color w:val="333333"/>
        </w:rPr>
      </w:pPr>
      <w:r>
        <w:rPr>
          <w:rStyle w:val="authors"/>
          <w:rFonts w:ascii="Open Sans" w:hAnsi="Open Sans" w:cs="Open Sans"/>
          <w:color w:val="333333"/>
        </w:rPr>
        <w:t>Linda Baker &amp; Bruce R. Lombardi</w:t>
      </w:r>
      <w:r>
        <w:rPr>
          <w:rFonts w:ascii="Open Sans" w:hAnsi="Open Sans" w:cs="Open Sans"/>
          <w:color w:val="333333"/>
        </w:rPr>
        <w:t> </w:t>
      </w:r>
      <w:r>
        <w:rPr>
          <w:rStyle w:val="Date2"/>
          <w:rFonts w:ascii="Open Sans" w:hAnsi="Open Sans" w:cs="Open Sans"/>
          <w:color w:val="333333"/>
        </w:rPr>
        <w:t>(1985)</w:t>
      </w:r>
      <w:r>
        <w:rPr>
          <w:rFonts w:ascii="Open Sans" w:hAnsi="Open Sans" w:cs="Open Sans"/>
          <w:color w:val="333333"/>
        </w:rPr>
        <w:t> </w:t>
      </w:r>
      <w:r>
        <w:rPr>
          <w:rStyle w:val="arttitle"/>
          <w:rFonts w:ascii="Open Sans" w:hAnsi="Open Sans" w:cs="Open Sans"/>
          <w:color w:val="333333"/>
        </w:rPr>
        <w:t>Students' Lecture Notes and Their Relation to Test Performance,</w:t>
      </w:r>
      <w:r>
        <w:rPr>
          <w:rFonts w:ascii="Open Sans" w:hAnsi="Open Sans" w:cs="Open Sans"/>
          <w:color w:val="333333"/>
        </w:rPr>
        <w:t> </w:t>
      </w:r>
      <w:r>
        <w:rPr>
          <w:rStyle w:val="serialtitle"/>
          <w:rFonts w:ascii="Open Sans" w:hAnsi="Open Sans" w:cs="Open Sans"/>
          <w:color w:val="333333"/>
        </w:rPr>
        <w:t>Teaching of Psychology,</w:t>
      </w:r>
      <w:r>
        <w:rPr>
          <w:rFonts w:ascii="Open Sans" w:hAnsi="Open Sans" w:cs="Open Sans"/>
          <w:color w:val="333333"/>
        </w:rPr>
        <w:t> </w:t>
      </w:r>
      <w:r>
        <w:rPr>
          <w:rStyle w:val="volumeissue"/>
          <w:rFonts w:ascii="Open Sans" w:hAnsi="Open Sans" w:cs="Open Sans"/>
          <w:color w:val="333333"/>
        </w:rPr>
        <w:t>12:1,</w:t>
      </w:r>
      <w:r>
        <w:rPr>
          <w:rFonts w:ascii="Open Sans" w:hAnsi="Open Sans" w:cs="Open Sans"/>
          <w:color w:val="333333"/>
        </w:rPr>
        <w:t> </w:t>
      </w:r>
      <w:r>
        <w:rPr>
          <w:rStyle w:val="pagerange"/>
          <w:rFonts w:ascii="Open Sans" w:hAnsi="Open Sans" w:cs="Open Sans"/>
          <w:color w:val="333333"/>
        </w:rPr>
        <w:t>28-32,</w:t>
      </w:r>
      <w:r>
        <w:rPr>
          <w:rFonts w:ascii="Open Sans" w:hAnsi="Open Sans" w:cs="Open Sans"/>
          <w:color w:val="333333"/>
        </w:rPr>
        <w:t> </w:t>
      </w:r>
      <w:r>
        <w:rPr>
          <w:rStyle w:val="doilink"/>
          <w:rFonts w:ascii="Open Sans" w:hAnsi="Open Sans" w:cs="Open Sans"/>
          <w:color w:val="333333"/>
        </w:rPr>
        <w:t>DOI: </w:t>
      </w:r>
      <w:hyperlink r:id="rId13" w:history="1">
        <w:r>
          <w:rPr>
            <w:rStyle w:val="Hyperlink"/>
            <w:rFonts w:ascii="Open Sans" w:hAnsi="Open Sans" w:cs="Open Sans"/>
            <w:color w:val="333333"/>
          </w:rPr>
          <w:t>10.1207/s15328023top1201_9</w:t>
        </w:r>
      </w:hyperlink>
    </w:p>
    <w:p w14:paraId="07C1BB64" w14:textId="71BB0871" w:rsidR="00C87210" w:rsidRDefault="00865007" w:rsidP="002C7D4B">
      <w:r w:rsidRPr="00865007">
        <w:t xml:space="preserve">Ebrahimzadeh, Mohsen &amp; Alavi, </w:t>
      </w:r>
      <w:proofErr w:type="gramStart"/>
      <w:r w:rsidRPr="00865007">
        <w:t>S..</w:t>
      </w:r>
      <w:proofErr w:type="gramEnd"/>
      <w:r w:rsidRPr="00865007">
        <w:t xml:space="preserve"> (2017). The effect of digital video games on </w:t>
      </w:r>
      <w:proofErr w:type="spellStart"/>
      <w:r w:rsidRPr="00865007">
        <w:t>efl</w:t>
      </w:r>
      <w:proofErr w:type="spellEnd"/>
      <w:r w:rsidRPr="00865007">
        <w:t xml:space="preserve"> students' language learning motivation. Teaching English with Technology. 17. 87-112.</w:t>
      </w:r>
    </w:p>
    <w:p w14:paraId="2F3FB8D5" w14:textId="7A863EE1" w:rsidR="001C1A85" w:rsidRDefault="001C1A85" w:rsidP="001C1A85">
      <w:r>
        <w:t xml:space="preserve">Stefano </w:t>
      </w:r>
      <w:proofErr w:type="spellStart"/>
      <w:r>
        <w:t>Triberti</w:t>
      </w:r>
      <w:proofErr w:type="spellEnd"/>
      <w:r>
        <w:t xml:space="preserve">, Luca Milani, Daniela Villani, Serena </w:t>
      </w:r>
      <w:proofErr w:type="spellStart"/>
      <w:r>
        <w:t>Grumi</w:t>
      </w:r>
      <w:proofErr w:type="spellEnd"/>
      <w:r>
        <w:t xml:space="preserve">, Sara </w:t>
      </w:r>
      <w:proofErr w:type="spellStart"/>
      <w:r>
        <w:t>Peracchia</w:t>
      </w:r>
      <w:proofErr w:type="spellEnd"/>
      <w:r>
        <w:t xml:space="preserve">, Giuseppe Curcio, Giuseppe </w:t>
      </w:r>
      <w:proofErr w:type="spellStart"/>
      <w:r>
        <w:t>Riva,What</w:t>
      </w:r>
      <w:proofErr w:type="spellEnd"/>
      <w:r>
        <w:t xml:space="preserve"> matters is when you play: Investigating the relationship between online video games addiction and time spent playing over specific day phases, Addictive Behaviors Reports, Volume 8, 2018, Pages 185-188, ISSN 2352-8532, </w:t>
      </w:r>
      <w:hyperlink r:id="rId14" w:history="1">
        <w:r w:rsidRPr="00190818">
          <w:rPr>
            <w:rStyle w:val="Hyperlink"/>
          </w:rPr>
          <w:t>https://doi.org/10.1016/j.abrep.2018.06.003</w:t>
        </w:r>
      </w:hyperlink>
      <w:r>
        <w:t>. (</w:t>
      </w:r>
      <w:hyperlink r:id="rId15" w:history="1">
        <w:r w:rsidRPr="00190818">
          <w:rPr>
            <w:rStyle w:val="Hyperlink"/>
          </w:rPr>
          <w:t>https://www.sciencedirect.com/science/article/pii/S235285321830035X</w:t>
        </w:r>
      </w:hyperlink>
      <w:r>
        <w:t>)</w:t>
      </w:r>
    </w:p>
    <w:p w14:paraId="7E1DE4EA" w14:textId="6A34041F" w:rsidR="001C1A85" w:rsidRDefault="00875361" w:rsidP="001C1A85">
      <w:r>
        <w:rPr>
          <w:rFonts w:ascii="Open Sans" w:hAnsi="Open Sans" w:cs="Open Sans"/>
          <w:color w:val="333333"/>
          <w:sz w:val="21"/>
          <w:szCs w:val="21"/>
          <w:shd w:val="clear" w:color="auto" w:fill="FFFFFF"/>
        </w:rPr>
        <w:t xml:space="preserve">Burgess, Stephen R., et al. "Video game playing and academic performance in college students." </w:t>
      </w:r>
      <w:r>
        <w:rPr>
          <w:rFonts w:ascii="Open Sans" w:hAnsi="Open Sans" w:cs="Open Sans"/>
          <w:i/>
          <w:iCs/>
          <w:color w:val="333333"/>
          <w:sz w:val="21"/>
          <w:szCs w:val="21"/>
          <w:bdr w:val="none" w:sz="0" w:space="0" w:color="auto" w:frame="1"/>
          <w:shd w:val="clear" w:color="auto" w:fill="FFFFFF"/>
        </w:rPr>
        <w:t>College Student Journal</w:t>
      </w:r>
      <w:r>
        <w:rPr>
          <w:rFonts w:ascii="Open Sans" w:hAnsi="Open Sans" w:cs="Open Sans"/>
          <w:color w:val="333333"/>
          <w:sz w:val="21"/>
          <w:szCs w:val="21"/>
          <w:shd w:val="clear" w:color="auto" w:fill="FFFFFF"/>
        </w:rPr>
        <w:t xml:space="preserve">, vol. 46, no. 2, June 2012, pp. 376+. </w:t>
      </w:r>
      <w:r>
        <w:rPr>
          <w:rFonts w:ascii="Open Sans" w:hAnsi="Open Sans" w:cs="Open Sans"/>
          <w:i/>
          <w:iCs/>
          <w:color w:val="333333"/>
          <w:sz w:val="21"/>
          <w:szCs w:val="21"/>
          <w:bdr w:val="none" w:sz="0" w:space="0" w:color="auto" w:frame="1"/>
          <w:shd w:val="clear" w:color="auto" w:fill="FFFFFF"/>
        </w:rPr>
        <w:t>Gale Academic OneFile</w:t>
      </w:r>
      <w:r>
        <w:rPr>
          <w:rFonts w:ascii="Open Sans" w:hAnsi="Open Sans" w:cs="Open Sans"/>
          <w:color w:val="333333"/>
          <w:sz w:val="21"/>
          <w:szCs w:val="21"/>
          <w:shd w:val="clear" w:color="auto" w:fill="FFFFFF"/>
        </w:rPr>
        <w:t xml:space="preserve">, </w:t>
      </w:r>
      <w:r>
        <w:rPr>
          <w:rStyle w:val="docurl"/>
          <w:rFonts w:ascii="Open Sans" w:hAnsi="Open Sans" w:cs="Open Sans"/>
          <w:color w:val="333333"/>
          <w:sz w:val="21"/>
          <w:szCs w:val="21"/>
          <w:shd w:val="clear" w:color="auto" w:fill="FFFFFF"/>
        </w:rPr>
        <w:t>link.gale.com/apps/doc/A297135955/AONE?u=byuprovo&amp;sid=googleScholar&amp;xid=91245adb</w:t>
      </w:r>
      <w:r>
        <w:rPr>
          <w:rFonts w:ascii="Open Sans" w:hAnsi="Open Sans" w:cs="Open Sans"/>
          <w:color w:val="333333"/>
          <w:sz w:val="21"/>
          <w:szCs w:val="21"/>
          <w:shd w:val="clear" w:color="auto" w:fill="FFFFFF"/>
        </w:rPr>
        <w:t>. Accessed 7 Sept. 2021.</w:t>
      </w:r>
    </w:p>
    <w:p w14:paraId="65901128" w14:textId="77777777" w:rsidR="006A7C5B" w:rsidRDefault="006A7C5B" w:rsidP="006A7C5B">
      <w:pPr>
        <w:widowControl w:val="0"/>
        <w:autoSpaceDE w:val="0"/>
        <w:autoSpaceDN w:val="0"/>
        <w:adjustRightInd w:val="0"/>
        <w:spacing w:after="0" w:line="240" w:lineRule="auto"/>
        <w:ind w:left="720" w:hanging="720"/>
        <w:rPr>
          <w:rFonts w:ascii="Times New Roman" w:hAnsi="Times New Roman" w:cs="DaunPenh"/>
          <w:sz w:val="24"/>
          <w:szCs w:val="24"/>
        </w:rPr>
      </w:pPr>
      <w:r>
        <w:rPr>
          <w:rFonts w:ascii="Times New Roman" w:hAnsi="Times New Roman" w:cs="DaunPenh"/>
          <w:sz w:val="24"/>
          <w:szCs w:val="24"/>
        </w:rPr>
        <w:t xml:space="preserve">Wang, </w:t>
      </w:r>
      <w:proofErr w:type="spellStart"/>
      <w:r>
        <w:rPr>
          <w:rFonts w:ascii="Times New Roman" w:hAnsi="Times New Roman" w:cs="DaunPenh"/>
          <w:sz w:val="24"/>
          <w:szCs w:val="24"/>
        </w:rPr>
        <w:t>Jin</w:t>
      </w:r>
      <w:proofErr w:type="spellEnd"/>
      <w:r>
        <w:rPr>
          <w:rFonts w:ascii="Times New Roman" w:hAnsi="Times New Roman" w:cs="DaunPenh"/>
          <w:sz w:val="24"/>
          <w:szCs w:val="24"/>
        </w:rPr>
        <w:t xml:space="preserve">-Liang, Jia-Rong Sheng, and Hai-Zhen Wang. “The Association Between Mobile Game Addiction and Depression, Social Anxiety, and Loneliness.” </w:t>
      </w:r>
      <w:r>
        <w:rPr>
          <w:rFonts w:ascii="Times New Roman" w:hAnsi="Times New Roman" w:cs="DaunPenh"/>
          <w:i/>
          <w:iCs/>
          <w:sz w:val="24"/>
          <w:szCs w:val="24"/>
        </w:rPr>
        <w:t>Frontiers in Public Health</w:t>
      </w:r>
      <w:r>
        <w:rPr>
          <w:rFonts w:ascii="Times New Roman" w:hAnsi="Times New Roman" w:cs="DaunPenh"/>
          <w:sz w:val="24"/>
          <w:szCs w:val="24"/>
        </w:rPr>
        <w:t xml:space="preserve"> 7 (2019): 247. https://doi.org/10.3389/fpubh.2019.00247.</w:t>
      </w:r>
    </w:p>
    <w:p w14:paraId="0F8F61B8" w14:textId="77777777" w:rsidR="001C1A85" w:rsidRDefault="001C1A85" w:rsidP="001C1A85"/>
    <w:p w14:paraId="236A0925" w14:textId="35ED8677" w:rsidR="00AF1233" w:rsidRDefault="00AF1233"/>
    <w:p w14:paraId="744C5BA5" w14:textId="3064AFAB" w:rsidR="00AF1233" w:rsidRDefault="00AF1233"/>
    <w:p w14:paraId="21B40E29" w14:textId="139008F9" w:rsidR="00AF1233" w:rsidRDefault="00AF1233"/>
    <w:p w14:paraId="17B4F647" w14:textId="1458AFA7" w:rsidR="00AF1233" w:rsidRDefault="00AF1233"/>
    <w:p w14:paraId="29575370" w14:textId="1628CB41" w:rsidR="00AF1233" w:rsidRDefault="00AF1233"/>
    <w:p w14:paraId="360A2EBE" w14:textId="3FAFF65B" w:rsidR="00AF1233" w:rsidRDefault="00AF1233"/>
    <w:p w14:paraId="5C8AD7E6" w14:textId="55898066" w:rsidR="00AF1233" w:rsidRDefault="00AF1233"/>
    <w:p w14:paraId="170FADD6" w14:textId="4F8CA9FB" w:rsidR="00AF1233" w:rsidRDefault="00AF1233"/>
    <w:p w14:paraId="6261E7B6" w14:textId="61030FAD" w:rsidR="00AF1233" w:rsidRDefault="00AF1233"/>
    <w:p w14:paraId="4D7D4287" w14:textId="596E1759" w:rsidR="00AF1233" w:rsidRDefault="00AF1233"/>
    <w:p w14:paraId="637CCE0A" w14:textId="4AE5EA45" w:rsidR="00AF1233" w:rsidRDefault="00AF1233"/>
    <w:p w14:paraId="71594902" w14:textId="77777777" w:rsidR="006A31F9" w:rsidRDefault="006A31F9"/>
    <w:p w14:paraId="2251AAD6" w14:textId="73606CBF" w:rsidR="004F1C3E" w:rsidRDefault="004F1C3E" w:rsidP="006A31F9">
      <w:pPr>
        <w:jc w:val="center"/>
      </w:pPr>
      <w:r>
        <w:t xml:space="preserve">Table 1 </w:t>
      </w:r>
      <w:r w:rsidR="003006C6">
        <w:t>–</w:t>
      </w:r>
      <w:r>
        <w:t xml:space="preserve"> </w:t>
      </w:r>
      <w:r w:rsidR="003006C6">
        <w:t>Majors</w:t>
      </w:r>
    </w:p>
    <w:p w14:paraId="382FCF6E" w14:textId="5538C376" w:rsidR="003006C6" w:rsidRDefault="006A31F9" w:rsidP="006A31F9">
      <w:pPr>
        <w:jc w:val="center"/>
      </w:pPr>
      <w:r>
        <w:rPr>
          <w:noProof/>
        </w:rPr>
        <w:drawing>
          <wp:anchor distT="0" distB="0" distL="114300" distR="114300" simplePos="0" relativeHeight="251658240" behindDoc="1" locked="0" layoutInCell="1" allowOverlap="1" wp14:anchorId="479BEA16" wp14:editId="370C6EA1">
            <wp:simplePos x="0" y="0"/>
            <wp:positionH relativeFrom="column">
              <wp:posOffset>1089025</wp:posOffset>
            </wp:positionH>
            <wp:positionV relativeFrom="paragraph">
              <wp:posOffset>149860</wp:posOffset>
            </wp:positionV>
            <wp:extent cx="3985895" cy="4125595"/>
            <wp:effectExtent l="0" t="0" r="0" b="8255"/>
            <wp:wrapTight wrapText="bothSides">
              <wp:wrapPolygon edited="0">
                <wp:start x="0" y="0"/>
                <wp:lineTo x="0" y="21543"/>
                <wp:lineTo x="21473" y="21543"/>
                <wp:lineTo x="2147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85895" cy="4125595"/>
                    </a:xfrm>
                    <a:prstGeom prst="rect">
                      <a:avLst/>
                    </a:prstGeom>
                  </pic:spPr>
                </pic:pic>
              </a:graphicData>
            </a:graphic>
            <wp14:sizeRelH relativeFrom="margin">
              <wp14:pctWidth>0</wp14:pctWidth>
            </wp14:sizeRelH>
            <wp14:sizeRelV relativeFrom="margin">
              <wp14:pctHeight>0</wp14:pctHeight>
            </wp14:sizeRelV>
          </wp:anchor>
        </w:drawing>
      </w:r>
    </w:p>
    <w:p w14:paraId="32A6108C" w14:textId="4948FD4F" w:rsidR="003006C6" w:rsidRDefault="003006C6" w:rsidP="006A31F9">
      <w:pPr>
        <w:jc w:val="center"/>
      </w:pPr>
    </w:p>
    <w:p w14:paraId="0A5F7009" w14:textId="62DCC121" w:rsidR="34938A39" w:rsidRDefault="34938A39" w:rsidP="006A31F9">
      <w:pPr>
        <w:jc w:val="center"/>
      </w:pPr>
    </w:p>
    <w:p w14:paraId="6482A3B6" w14:textId="1577C7D4" w:rsidR="34938A39" w:rsidRDefault="34938A39" w:rsidP="006A31F9">
      <w:pPr>
        <w:jc w:val="center"/>
      </w:pPr>
    </w:p>
    <w:p w14:paraId="565E68C1" w14:textId="52A4CC72" w:rsidR="34938A39" w:rsidRDefault="34938A39" w:rsidP="006A31F9">
      <w:pPr>
        <w:jc w:val="center"/>
      </w:pPr>
    </w:p>
    <w:p w14:paraId="6FAC25E7" w14:textId="3A36EFBA" w:rsidR="003006C6" w:rsidRDefault="003006C6" w:rsidP="006A31F9">
      <w:pPr>
        <w:jc w:val="center"/>
      </w:pPr>
    </w:p>
    <w:p w14:paraId="582236E8" w14:textId="33A1488F" w:rsidR="003006C6" w:rsidRDefault="003006C6"/>
    <w:p w14:paraId="28C56E4D" w14:textId="77777777" w:rsidR="006412E4" w:rsidRDefault="006412E4" w:rsidP="00C61E60"/>
    <w:p w14:paraId="66A60CBE" w14:textId="77777777" w:rsidR="006412E4" w:rsidRDefault="006412E4" w:rsidP="00C61E60"/>
    <w:p w14:paraId="44664318" w14:textId="77777777" w:rsidR="006412E4" w:rsidRDefault="006412E4" w:rsidP="00C61E60"/>
    <w:p w14:paraId="146146C0" w14:textId="77777777" w:rsidR="006412E4" w:rsidRDefault="006412E4" w:rsidP="00C61E60"/>
    <w:p w14:paraId="2D2A423C" w14:textId="77777777" w:rsidR="006412E4" w:rsidRDefault="006412E4" w:rsidP="00C61E60"/>
    <w:p w14:paraId="139ED1A7" w14:textId="77777777" w:rsidR="006412E4" w:rsidRDefault="006412E4" w:rsidP="00C61E60"/>
    <w:p w14:paraId="2A6D3094" w14:textId="77777777" w:rsidR="006412E4" w:rsidRDefault="006412E4" w:rsidP="00C61E60"/>
    <w:p w14:paraId="62D66C39" w14:textId="77777777" w:rsidR="006412E4" w:rsidRDefault="006412E4" w:rsidP="00C61E60"/>
    <w:p w14:paraId="20286F3C" w14:textId="77777777" w:rsidR="006412E4" w:rsidRDefault="006412E4" w:rsidP="00C61E60"/>
    <w:p w14:paraId="15583E73" w14:textId="77777777" w:rsidR="006412E4" w:rsidRDefault="006412E4" w:rsidP="00C61E60"/>
    <w:p w14:paraId="11314845" w14:textId="77777777" w:rsidR="006412E4" w:rsidRDefault="006412E4" w:rsidP="00C61E60"/>
    <w:p w14:paraId="79B8BA70" w14:textId="77777777" w:rsidR="006412E4" w:rsidRDefault="006412E4" w:rsidP="00C61E60"/>
    <w:p w14:paraId="19B67275" w14:textId="77777777" w:rsidR="006412E4" w:rsidRDefault="006412E4" w:rsidP="00C61E60"/>
    <w:p w14:paraId="649B25DC" w14:textId="4BE5B6F9" w:rsidR="006412E4" w:rsidRDefault="006412E4" w:rsidP="00C61E60"/>
    <w:p w14:paraId="46A95EC6" w14:textId="7C0901E9" w:rsidR="00660555" w:rsidRDefault="00660555" w:rsidP="00C61E60"/>
    <w:p w14:paraId="009B4B73" w14:textId="60AA1B5F" w:rsidR="00660555" w:rsidRDefault="00660555" w:rsidP="00C61E60"/>
    <w:p w14:paraId="78E8E5E0" w14:textId="19C7A9EE" w:rsidR="00660555" w:rsidRDefault="00660555" w:rsidP="00C61E60"/>
    <w:p w14:paraId="1BCEC423" w14:textId="664740CA" w:rsidR="00660555" w:rsidRDefault="00660555" w:rsidP="00C61E60"/>
    <w:p w14:paraId="568D6990" w14:textId="0A178D89" w:rsidR="00660555" w:rsidRDefault="00660555" w:rsidP="00C61E60"/>
    <w:p w14:paraId="449D7A8A" w14:textId="6872DBB1" w:rsidR="00660555" w:rsidRDefault="00660555" w:rsidP="00C61E60"/>
    <w:p w14:paraId="19631428" w14:textId="77777777" w:rsidR="00660555" w:rsidRDefault="00660555" w:rsidP="00C61E60"/>
    <w:p w14:paraId="539DBB47" w14:textId="2B0AAFD0" w:rsidR="00D35229" w:rsidRDefault="003006C6" w:rsidP="00C61E60">
      <w:r>
        <w:t xml:space="preserve">Table 2 – </w:t>
      </w:r>
      <w:r w:rsidR="006F64BB">
        <w:t>Summary Statistics and Factors</w:t>
      </w:r>
      <w:r w:rsidR="0050032D">
        <w:t xml:space="preserve"> (Cronbach’s Alphas)</w:t>
      </w:r>
    </w:p>
    <w:p w14:paraId="19AFC083" w14:textId="74D81F2C" w:rsidR="00B67749" w:rsidRDefault="009E19DD" w:rsidP="00D35229">
      <w:r>
        <w:rPr>
          <w:noProof/>
        </w:rPr>
        <w:lastRenderedPageBreak/>
        <w:drawing>
          <wp:inline distT="0" distB="0" distL="0" distR="0" wp14:anchorId="5907EC0B" wp14:editId="1B430309">
            <wp:extent cx="5943600" cy="57721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stretch>
                      <a:fillRect/>
                    </a:stretch>
                  </pic:blipFill>
                  <pic:spPr>
                    <a:xfrm>
                      <a:off x="0" y="0"/>
                      <a:ext cx="5943600" cy="5772150"/>
                    </a:xfrm>
                    <a:prstGeom prst="rect">
                      <a:avLst/>
                    </a:prstGeom>
                  </pic:spPr>
                </pic:pic>
              </a:graphicData>
            </a:graphic>
          </wp:inline>
        </w:drawing>
      </w:r>
    </w:p>
    <w:p w14:paraId="2230CFF3" w14:textId="147E6F04" w:rsidR="009E19DD" w:rsidRDefault="009E19DD" w:rsidP="00D35229"/>
    <w:p w14:paraId="5175AFBD" w14:textId="2AE3C3D9" w:rsidR="009E19DD" w:rsidRDefault="009E19DD" w:rsidP="00D35229"/>
    <w:p w14:paraId="7EDD1BAB" w14:textId="6753016A" w:rsidR="009E19DD" w:rsidRDefault="006C7D01" w:rsidP="00D35229">
      <w:r>
        <w:rPr>
          <w:noProof/>
        </w:rPr>
        <w:lastRenderedPageBreak/>
        <w:drawing>
          <wp:inline distT="0" distB="0" distL="0" distR="0" wp14:anchorId="6C7052B5" wp14:editId="1DB296E1">
            <wp:extent cx="5943600" cy="6452235"/>
            <wp:effectExtent l="0" t="0" r="0" b="57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stretch>
                      <a:fillRect/>
                    </a:stretch>
                  </pic:blipFill>
                  <pic:spPr>
                    <a:xfrm>
                      <a:off x="0" y="0"/>
                      <a:ext cx="5943600" cy="6452235"/>
                    </a:xfrm>
                    <a:prstGeom prst="rect">
                      <a:avLst/>
                    </a:prstGeom>
                  </pic:spPr>
                </pic:pic>
              </a:graphicData>
            </a:graphic>
          </wp:inline>
        </w:drawing>
      </w:r>
    </w:p>
    <w:p w14:paraId="766A2AE1" w14:textId="106366FD" w:rsidR="006C7D01" w:rsidRDefault="0050032D" w:rsidP="00D35229">
      <w:r>
        <w:rPr>
          <w:noProof/>
        </w:rPr>
        <w:lastRenderedPageBreak/>
        <w:drawing>
          <wp:inline distT="0" distB="0" distL="0" distR="0" wp14:anchorId="5072BE32" wp14:editId="20AFD7F6">
            <wp:extent cx="5943600" cy="6337935"/>
            <wp:effectExtent l="0" t="0" r="0" b="571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9"/>
                    <a:stretch>
                      <a:fillRect/>
                    </a:stretch>
                  </pic:blipFill>
                  <pic:spPr>
                    <a:xfrm>
                      <a:off x="0" y="0"/>
                      <a:ext cx="5943600" cy="6337935"/>
                    </a:xfrm>
                    <a:prstGeom prst="rect">
                      <a:avLst/>
                    </a:prstGeom>
                  </pic:spPr>
                </pic:pic>
              </a:graphicData>
            </a:graphic>
          </wp:inline>
        </w:drawing>
      </w:r>
    </w:p>
    <w:p w14:paraId="300624F0" w14:textId="76C3D178" w:rsidR="009E19DD" w:rsidRDefault="009E19DD" w:rsidP="00D35229"/>
    <w:p w14:paraId="5147D0F8" w14:textId="4B2894FB" w:rsidR="009E19DD" w:rsidRDefault="009E19DD" w:rsidP="00D35229"/>
    <w:p w14:paraId="6EE847AF" w14:textId="6012F0FE" w:rsidR="009E19DD" w:rsidRDefault="009E19DD" w:rsidP="00D35229"/>
    <w:p w14:paraId="69E75D4D" w14:textId="0E527214" w:rsidR="009E19DD" w:rsidRDefault="009E19DD" w:rsidP="00D35229"/>
    <w:p w14:paraId="49ED6319" w14:textId="5B57FCF9" w:rsidR="00182BE6" w:rsidRDefault="00182BE6" w:rsidP="00182BE6">
      <w:pPr>
        <w:tabs>
          <w:tab w:val="left" w:pos="2961"/>
        </w:tabs>
      </w:pPr>
    </w:p>
    <w:p w14:paraId="5990C787" w14:textId="77777777" w:rsidR="0050032D" w:rsidRDefault="0050032D" w:rsidP="00182BE6">
      <w:pPr>
        <w:tabs>
          <w:tab w:val="left" w:pos="2961"/>
        </w:tabs>
      </w:pPr>
    </w:p>
    <w:p w14:paraId="19BE77C6" w14:textId="7CD3359C" w:rsidR="00FD0274" w:rsidRDefault="00FD0274" w:rsidP="0050032D">
      <w:pPr>
        <w:tabs>
          <w:tab w:val="left" w:pos="2961"/>
        </w:tabs>
      </w:pPr>
      <w:r>
        <w:lastRenderedPageBreak/>
        <w:t>Spearman Correlations</w:t>
      </w:r>
    </w:p>
    <w:p w14:paraId="4DBCA5EB" w14:textId="2F19D003" w:rsidR="0050032D" w:rsidRDefault="009F2A73" w:rsidP="0050032D">
      <w:pPr>
        <w:tabs>
          <w:tab w:val="left" w:pos="2961"/>
        </w:tabs>
      </w:pPr>
      <w:r>
        <w:rPr>
          <w:noProof/>
        </w:rPr>
        <w:drawing>
          <wp:inline distT="0" distB="0" distL="0" distR="0" wp14:anchorId="0C4DCFAC" wp14:editId="01827809">
            <wp:extent cx="4585030" cy="5963478"/>
            <wp:effectExtent l="0" t="0" r="635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a:stretch>
                      <a:fillRect/>
                    </a:stretch>
                  </pic:blipFill>
                  <pic:spPr>
                    <a:xfrm>
                      <a:off x="0" y="0"/>
                      <a:ext cx="4588602" cy="5968124"/>
                    </a:xfrm>
                    <a:prstGeom prst="rect">
                      <a:avLst/>
                    </a:prstGeom>
                  </pic:spPr>
                </pic:pic>
              </a:graphicData>
            </a:graphic>
          </wp:inline>
        </w:drawing>
      </w:r>
    </w:p>
    <w:p w14:paraId="283AEDB1" w14:textId="173A3F7B" w:rsidR="008019CF" w:rsidRPr="008019CF" w:rsidRDefault="00510706" w:rsidP="008019CF">
      <w:r>
        <w:rPr>
          <w:noProof/>
        </w:rPr>
        <w:lastRenderedPageBreak/>
        <w:drawing>
          <wp:inline distT="0" distB="0" distL="0" distR="0" wp14:anchorId="30A1FEB7" wp14:editId="55910597">
            <wp:extent cx="3869183" cy="6730034"/>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21"/>
                    <a:stretch>
                      <a:fillRect/>
                    </a:stretch>
                  </pic:blipFill>
                  <pic:spPr>
                    <a:xfrm>
                      <a:off x="0" y="0"/>
                      <a:ext cx="3872987" cy="6736650"/>
                    </a:xfrm>
                    <a:prstGeom prst="rect">
                      <a:avLst/>
                    </a:prstGeom>
                  </pic:spPr>
                </pic:pic>
              </a:graphicData>
            </a:graphic>
          </wp:inline>
        </w:drawing>
      </w:r>
    </w:p>
    <w:p w14:paraId="392DFF26" w14:textId="34A2328A" w:rsidR="008019CF" w:rsidRPr="008019CF" w:rsidRDefault="008019CF" w:rsidP="008019CF"/>
    <w:p w14:paraId="4D79BAE3" w14:textId="52037FBD" w:rsidR="008019CF" w:rsidRDefault="008019CF" w:rsidP="008019CF"/>
    <w:p w14:paraId="6B48575D" w14:textId="07F30FA1" w:rsidR="008019CF" w:rsidRDefault="008019CF" w:rsidP="008019CF">
      <w:pPr>
        <w:ind w:firstLine="720"/>
      </w:pPr>
    </w:p>
    <w:p w14:paraId="12AB471E" w14:textId="4FD40325" w:rsidR="008019CF" w:rsidRDefault="008019CF" w:rsidP="008019CF">
      <w:pPr>
        <w:ind w:firstLine="720"/>
      </w:pPr>
    </w:p>
    <w:p w14:paraId="57584E16" w14:textId="10188C00" w:rsidR="008019CF" w:rsidRDefault="008019CF" w:rsidP="00D80C8E"/>
    <w:p w14:paraId="18BF87E9" w14:textId="0771B220" w:rsidR="00D80C8E" w:rsidRDefault="002B1788" w:rsidP="00D80C8E">
      <w:r>
        <w:lastRenderedPageBreak/>
        <w:t>T-tests</w:t>
      </w:r>
    </w:p>
    <w:p w14:paraId="2FCB2F9F" w14:textId="17DB36FF" w:rsidR="002B1788" w:rsidRDefault="002B1788" w:rsidP="00D80C8E">
      <w:r>
        <w:rPr>
          <w:noProof/>
        </w:rPr>
        <w:drawing>
          <wp:inline distT="0" distB="0" distL="0" distR="0" wp14:anchorId="4FD980FE" wp14:editId="48EE54F8">
            <wp:extent cx="4408643" cy="7879743"/>
            <wp:effectExtent l="0" t="0" r="0" b="698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2"/>
                    <a:stretch>
                      <a:fillRect/>
                    </a:stretch>
                  </pic:blipFill>
                  <pic:spPr>
                    <a:xfrm>
                      <a:off x="0" y="0"/>
                      <a:ext cx="4418842" cy="7897972"/>
                    </a:xfrm>
                    <a:prstGeom prst="rect">
                      <a:avLst/>
                    </a:prstGeom>
                  </pic:spPr>
                </pic:pic>
              </a:graphicData>
            </a:graphic>
          </wp:inline>
        </w:drawing>
      </w:r>
    </w:p>
    <w:p w14:paraId="069ADC89" w14:textId="1379FED3" w:rsidR="002B1788" w:rsidRDefault="00144C10" w:rsidP="00144C10">
      <w:pPr>
        <w:ind w:firstLine="720"/>
      </w:pPr>
      <w:r>
        <w:rPr>
          <w:noProof/>
        </w:rPr>
        <w:lastRenderedPageBreak/>
        <w:drawing>
          <wp:inline distT="0" distB="0" distL="0" distR="0" wp14:anchorId="24F07F70" wp14:editId="037BDB88">
            <wp:extent cx="4582188" cy="8602804"/>
            <wp:effectExtent l="0" t="0" r="8890" b="8255"/>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23"/>
                    <a:stretch>
                      <a:fillRect/>
                    </a:stretch>
                  </pic:blipFill>
                  <pic:spPr>
                    <a:xfrm>
                      <a:off x="0" y="0"/>
                      <a:ext cx="4586038" cy="8610032"/>
                    </a:xfrm>
                    <a:prstGeom prst="rect">
                      <a:avLst/>
                    </a:prstGeom>
                  </pic:spPr>
                </pic:pic>
              </a:graphicData>
            </a:graphic>
          </wp:inline>
        </w:drawing>
      </w:r>
    </w:p>
    <w:p w14:paraId="3A88FF30" w14:textId="21362411" w:rsidR="00B27226" w:rsidRDefault="00B27226" w:rsidP="00B27226">
      <w:pPr>
        <w:ind w:firstLine="720"/>
      </w:pPr>
      <w:r>
        <w:lastRenderedPageBreak/>
        <w:t>OLS Regression Combined</w:t>
      </w:r>
    </w:p>
    <w:p w14:paraId="679B31E0" w14:textId="28C92BA6" w:rsidR="005C61A9" w:rsidRDefault="00B27226" w:rsidP="008446C6">
      <w:pPr>
        <w:ind w:firstLine="720"/>
      </w:pPr>
      <w:r>
        <w:rPr>
          <w:noProof/>
        </w:rPr>
        <w:drawing>
          <wp:inline distT="0" distB="0" distL="0" distR="0" wp14:anchorId="46002C3C" wp14:editId="2CE1A580">
            <wp:extent cx="3957857" cy="7841894"/>
            <wp:effectExtent l="0" t="0" r="50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6736" cy="7859487"/>
                    </a:xfrm>
                    <a:prstGeom prst="rect">
                      <a:avLst/>
                    </a:prstGeom>
                  </pic:spPr>
                </pic:pic>
              </a:graphicData>
            </a:graphic>
          </wp:inline>
        </w:drawing>
      </w:r>
    </w:p>
    <w:p w14:paraId="0F60B660" w14:textId="0DFF8B47" w:rsidR="00144C10" w:rsidRDefault="00523F66" w:rsidP="00BA32E5">
      <w:pPr>
        <w:ind w:firstLine="720"/>
      </w:pPr>
      <w:r>
        <w:lastRenderedPageBreak/>
        <w:t>Logit Regression Combined</w:t>
      </w:r>
    </w:p>
    <w:p w14:paraId="1F8EE45C" w14:textId="77777777" w:rsidR="00BA32E5" w:rsidRDefault="00BA32E5" w:rsidP="00BA32E5"/>
    <w:p w14:paraId="114DD695" w14:textId="6A00BB82" w:rsidR="00523F66" w:rsidRPr="00B27226" w:rsidRDefault="00D11392" w:rsidP="00B27226">
      <w:pPr>
        <w:ind w:firstLine="720"/>
      </w:pPr>
      <w:r>
        <w:rPr>
          <w:noProof/>
        </w:rPr>
        <w:lastRenderedPageBreak/>
        <w:drawing>
          <wp:anchor distT="0" distB="0" distL="114300" distR="114300" simplePos="0" relativeHeight="251660288" behindDoc="0" locked="0" layoutInCell="1" allowOverlap="1" wp14:anchorId="3CAB7856" wp14:editId="34BC0F7C">
            <wp:simplePos x="0" y="0"/>
            <wp:positionH relativeFrom="column">
              <wp:posOffset>0</wp:posOffset>
            </wp:positionH>
            <wp:positionV relativeFrom="paragraph">
              <wp:posOffset>-158750</wp:posOffset>
            </wp:positionV>
            <wp:extent cx="4008120" cy="76479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08120" cy="7647940"/>
                    </a:xfrm>
                    <a:prstGeom prst="rect">
                      <a:avLst/>
                    </a:prstGeom>
                  </pic:spPr>
                </pic:pic>
              </a:graphicData>
            </a:graphic>
            <wp14:sizeRelH relativeFrom="margin">
              <wp14:pctWidth>0</wp14:pctWidth>
            </wp14:sizeRelH>
            <wp14:sizeRelV relativeFrom="margin">
              <wp14:pctHeight>0</wp14:pctHeight>
            </wp14:sizeRelV>
          </wp:anchor>
        </w:drawing>
      </w:r>
      <w:r w:rsidR="006A31F9">
        <w:br w:type="textWrapping" w:clear="all"/>
      </w:r>
    </w:p>
    <w:sectPr w:rsidR="00523F66" w:rsidRPr="00B272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B9BCB" w14:textId="77777777" w:rsidR="002F0F8B" w:rsidRDefault="002F0F8B" w:rsidP="003006C6">
      <w:pPr>
        <w:spacing w:after="0" w:line="240" w:lineRule="auto"/>
      </w:pPr>
      <w:r>
        <w:separator/>
      </w:r>
    </w:p>
  </w:endnote>
  <w:endnote w:type="continuationSeparator" w:id="0">
    <w:p w14:paraId="2280CBB6" w14:textId="77777777" w:rsidR="002F0F8B" w:rsidRDefault="002F0F8B" w:rsidP="003006C6">
      <w:pPr>
        <w:spacing w:after="0" w:line="240" w:lineRule="auto"/>
      </w:pPr>
      <w:r>
        <w:continuationSeparator/>
      </w:r>
    </w:p>
  </w:endnote>
  <w:endnote w:type="continuationNotice" w:id="1">
    <w:p w14:paraId="0E9C9758" w14:textId="77777777" w:rsidR="002F0F8B" w:rsidRDefault="002F0F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B4E8D" w14:textId="77777777" w:rsidR="002F0F8B" w:rsidRDefault="002F0F8B" w:rsidP="003006C6">
      <w:pPr>
        <w:spacing w:after="0" w:line="240" w:lineRule="auto"/>
      </w:pPr>
      <w:r>
        <w:separator/>
      </w:r>
    </w:p>
  </w:footnote>
  <w:footnote w:type="continuationSeparator" w:id="0">
    <w:p w14:paraId="53F42B27" w14:textId="77777777" w:rsidR="002F0F8B" w:rsidRDefault="002F0F8B" w:rsidP="003006C6">
      <w:pPr>
        <w:spacing w:after="0" w:line="240" w:lineRule="auto"/>
      </w:pPr>
      <w:r>
        <w:continuationSeparator/>
      </w:r>
    </w:p>
  </w:footnote>
  <w:footnote w:type="continuationNotice" w:id="1">
    <w:p w14:paraId="7B56A448" w14:textId="77777777" w:rsidR="002F0F8B" w:rsidRDefault="002F0F8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661E41"/>
    <w:multiLevelType w:val="multilevel"/>
    <w:tmpl w:val="C9F2D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C3E"/>
    <w:rsid w:val="000021EB"/>
    <w:rsid w:val="000039E7"/>
    <w:rsid w:val="0001173B"/>
    <w:rsid w:val="00013ED8"/>
    <w:rsid w:val="000143D2"/>
    <w:rsid w:val="00015450"/>
    <w:rsid w:val="00016A3A"/>
    <w:rsid w:val="0002620C"/>
    <w:rsid w:val="00032C95"/>
    <w:rsid w:val="00033D07"/>
    <w:rsid w:val="00037B16"/>
    <w:rsid w:val="000448D8"/>
    <w:rsid w:val="000476CC"/>
    <w:rsid w:val="00053E05"/>
    <w:rsid w:val="0005665C"/>
    <w:rsid w:val="00057C9D"/>
    <w:rsid w:val="00060FBE"/>
    <w:rsid w:val="0006385D"/>
    <w:rsid w:val="00076E1D"/>
    <w:rsid w:val="00077B43"/>
    <w:rsid w:val="0008778D"/>
    <w:rsid w:val="000902D7"/>
    <w:rsid w:val="000947F7"/>
    <w:rsid w:val="000A04B3"/>
    <w:rsid w:val="000A183A"/>
    <w:rsid w:val="000A33BA"/>
    <w:rsid w:val="000A4B61"/>
    <w:rsid w:val="000A6DCA"/>
    <w:rsid w:val="000C2A5C"/>
    <w:rsid w:val="000C4B4D"/>
    <w:rsid w:val="000C6C5F"/>
    <w:rsid w:val="000C6F6C"/>
    <w:rsid w:val="000D3433"/>
    <w:rsid w:val="000D5403"/>
    <w:rsid w:val="000E10D4"/>
    <w:rsid w:val="000F7A4C"/>
    <w:rsid w:val="00114604"/>
    <w:rsid w:val="001244CB"/>
    <w:rsid w:val="00130039"/>
    <w:rsid w:val="00131400"/>
    <w:rsid w:val="001416A5"/>
    <w:rsid w:val="00144C10"/>
    <w:rsid w:val="00157523"/>
    <w:rsid w:val="00172848"/>
    <w:rsid w:val="0017366D"/>
    <w:rsid w:val="0017487D"/>
    <w:rsid w:val="00174CB1"/>
    <w:rsid w:val="00182BE6"/>
    <w:rsid w:val="0018522C"/>
    <w:rsid w:val="00186C66"/>
    <w:rsid w:val="00195F33"/>
    <w:rsid w:val="001B018A"/>
    <w:rsid w:val="001C1A85"/>
    <w:rsid w:val="001C5854"/>
    <w:rsid w:val="001C6158"/>
    <w:rsid w:val="001C7B45"/>
    <w:rsid w:val="001D0F13"/>
    <w:rsid w:val="001D1F3A"/>
    <w:rsid w:val="001D2526"/>
    <w:rsid w:val="001D3F88"/>
    <w:rsid w:val="001D5571"/>
    <w:rsid w:val="001D5EBB"/>
    <w:rsid w:val="001D671E"/>
    <w:rsid w:val="001E0B39"/>
    <w:rsid w:val="001E336A"/>
    <w:rsid w:val="001F5D99"/>
    <w:rsid w:val="00200111"/>
    <w:rsid w:val="00202637"/>
    <w:rsid w:val="002056F6"/>
    <w:rsid w:val="002116AA"/>
    <w:rsid w:val="00213C4D"/>
    <w:rsid w:val="002143EF"/>
    <w:rsid w:val="00215D72"/>
    <w:rsid w:val="00221964"/>
    <w:rsid w:val="00223516"/>
    <w:rsid w:val="00225259"/>
    <w:rsid w:val="00225343"/>
    <w:rsid w:val="00237D92"/>
    <w:rsid w:val="00244473"/>
    <w:rsid w:val="002453EE"/>
    <w:rsid w:val="002505A4"/>
    <w:rsid w:val="00251D77"/>
    <w:rsid w:val="00257775"/>
    <w:rsid w:val="002604C5"/>
    <w:rsid w:val="00264406"/>
    <w:rsid w:val="002728BA"/>
    <w:rsid w:val="002813C3"/>
    <w:rsid w:val="0028246F"/>
    <w:rsid w:val="00283F5A"/>
    <w:rsid w:val="002847B0"/>
    <w:rsid w:val="002865B2"/>
    <w:rsid w:val="002903EC"/>
    <w:rsid w:val="00297BBC"/>
    <w:rsid w:val="002A30A3"/>
    <w:rsid w:val="002A4EFE"/>
    <w:rsid w:val="002A7B52"/>
    <w:rsid w:val="002B1788"/>
    <w:rsid w:val="002B1E57"/>
    <w:rsid w:val="002B2B99"/>
    <w:rsid w:val="002B53B7"/>
    <w:rsid w:val="002C0F4B"/>
    <w:rsid w:val="002C3A84"/>
    <w:rsid w:val="002C7D4B"/>
    <w:rsid w:val="002D4006"/>
    <w:rsid w:val="002E7B3F"/>
    <w:rsid w:val="002F0F8B"/>
    <w:rsid w:val="002F480C"/>
    <w:rsid w:val="003006C6"/>
    <w:rsid w:val="00305320"/>
    <w:rsid w:val="00313612"/>
    <w:rsid w:val="0032732C"/>
    <w:rsid w:val="00327BD5"/>
    <w:rsid w:val="00330CFF"/>
    <w:rsid w:val="00346588"/>
    <w:rsid w:val="00352649"/>
    <w:rsid w:val="0035477D"/>
    <w:rsid w:val="00354807"/>
    <w:rsid w:val="00357173"/>
    <w:rsid w:val="00361338"/>
    <w:rsid w:val="00363168"/>
    <w:rsid w:val="0037017A"/>
    <w:rsid w:val="00375F91"/>
    <w:rsid w:val="003766C0"/>
    <w:rsid w:val="003830C3"/>
    <w:rsid w:val="00383792"/>
    <w:rsid w:val="0038612A"/>
    <w:rsid w:val="00387913"/>
    <w:rsid w:val="00387F03"/>
    <w:rsid w:val="003A01F9"/>
    <w:rsid w:val="003A03E7"/>
    <w:rsid w:val="003A111A"/>
    <w:rsid w:val="003A58A6"/>
    <w:rsid w:val="003A66F1"/>
    <w:rsid w:val="003A7F26"/>
    <w:rsid w:val="003B0421"/>
    <w:rsid w:val="003B1334"/>
    <w:rsid w:val="003B5439"/>
    <w:rsid w:val="003B61CE"/>
    <w:rsid w:val="003C0296"/>
    <w:rsid w:val="003C3482"/>
    <w:rsid w:val="003C3CF5"/>
    <w:rsid w:val="003C4BA1"/>
    <w:rsid w:val="003C6FAA"/>
    <w:rsid w:val="003D2AC6"/>
    <w:rsid w:val="003D491A"/>
    <w:rsid w:val="003E2BEA"/>
    <w:rsid w:val="003F7544"/>
    <w:rsid w:val="003F7CA0"/>
    <w:rsid w:val="00401B31"/>
    <w:rsid w:val="004026A6"/>
    <w:rsid w:val="00407A77"/>
    <w:rsid w:val="00410BAA"/>
    <w:rsid w:val="00416048"/>
    <w:rsid w:val="00422B50"/>
    <w:rsid w:val="00423FC3"/>
    <w:rsid w:val="00424299"/>
    <w:rsid w:val="00427301"/>
    <w:rsid w:val="004330B0"/>
    <w:rsid w:val="004340E9"/>
    <w:rsid w:val="00443091"/>
    <w:rsid w:val="0044669A"/>
    <w:rsid w:val="00454175"/>
    <w:rsid w:val="00462EAA"/>
    <w:rsid w:val="00462FF6"/>
    <w:rsid w:val="00465DE8"/>
    <w:rsid w:val="0047127B"/>
    <w:rsid w:val="00493A59"/>
    <w:rsid w:val="00496ECB"/>
    <w:rsid w:val="004A118F"/>
    <w:rsid w:val="004A7892"/>
    <w:rsid w:val="004A78A7"/>
    <w:rsid w:val="004B4B53"/>
    <w:rsid w:val="004C1544"/>
    <w:rsid w:val="004C27D5"/>
    <w:rsid w:val="004C28AC"/>
    <w:rsid w:val="004D1255"/>
    <w:rsid w:val="004D6E64"/>
    <w:rsid w:val="004E05F0"/>
    <w:rsid w:val="004E1787"/>
    <w:rsid w:val="004E46E1"/>
    <w:rsid w:val="004E770D"/>
    <w:rsid w:val="004F1C3E"/>
    <w:rsid w:val="004F572C"/>
    <w:rsid w:val="004F7180"/>
    <w:rsid w:val="0050032D"/>
    <w:rsid w:val="005068EC"/>
    <w:rsid w:val="00510706"/>
    <w:rsid w:val="00510F63"/>
    <w:rsid w:val="00512EAF"/>
    <w:rsid w:val="00513406"/>
    <w:rsid w:val="00523BB0"/>
    <w:rsid w:val="00523F66"/>
    <w:rsid w:val="00525E89"/>
    <w:rsid w:val="00531131"/>
    <w:rsid w:val="00533B0B"/>
    <w:rsid w:val="005433DD"/>
    <w:rsid w:val="005436AB"/>
    <w:rsid w:val="0055091D"/>
    <w:rsid w:val="00553A0D"/>
    <w:rsid w:val="00553C81"/>
    <w:rsid w:val="00555F0B"/>
    <w:rsid w:val="005725A3"/>
    <w:rsid w:val="00573DBF"/>
    <w:rsid w:val="00580093"/>
    <w:rsid w:val="005839F2"/>
    <w:rsid w:val="005856E0"/>
    <w:rsid w:val="00593427"/>
    <w:rsid w:val="005954D5"/>
    <w:rsid w:val="00596450"/>
    <w:rsid w:val="005975E0"/>
    <w:rsid w:val="00597D0F"/>
    <w:rsid w:val="00597D61"/>
    <w:rsid w:val="005A415D"/>
    <w:rsid w:val="005A57E2"/>
    <w:rsid w:val="005A6216"/>
    <w:rsid w:val="005B5379"/>
    <w:rsid w:val="005C346D"/>
    <w:rsid w:val="005C4F5F"/>
    <w:rsid w:val="005C61A9"/>
    <w:rsid w:val="005D1DEC"/>
    <w:rsid w:val="005D366F"/>
    <w:rsid w:val="005E150E"/>
    <w:rsid w:val="005E275A"/>
    <w:rsid w:val="005E49F6"/>
    <w:rsid w:val="005E7D8E"/>
    <w:rsid w:val="005F1437"/>
    <w:rsid w:val="005F4438"/>
    <w:rsid w:val="005F5129"/>
    <w:rsid w:val="005F5C06"/>
    <w:rsid w:val="00604B47"/>
    <w:rsid w:val="006220D4"/>
    <w:rsid w:val="00626C36"/>
    <w:rsid w:val="0063629D"/>
    <w:rsid w:val="006412E4"/>
    <w:rsid w:val="00642282"/>
    <w:rsid w:val="00645CD2"/>
    <w:rsid w:val="00647AF0"/>
    <w:rsid w:val="00656753"/>
    <w:rsid w:val="0065735F"/>
    <w:rsid w:val="00660555"/>
    <w:rsid w:val="00664B99"/>
    <w:rsid w:val="00665413"/>
    <w:rsid w:val="0066791E"/>
    <w:rsid w:val="00677D86"/>
    <w:rsid w:val="00686892"/>
    <w:rsid w:val="00693FFA"/>
    <w:rsid w:val="006972E7"/>
    <w:rsid w:val="006A0C48"/>
    <w:rsid w:val="006A2233"/>
    <w:rsid w:val="006A31A1"/>
    <w:rsid w:val="006A31F9"/>
    <w:rsid w:val="006A4C68"/>
    <w:rsid w:val="006A7C5B"/>
    <w:rsid w:val="006B065F"/>
    <w:rsid w:val="006C7D01"/>
    <w:rsid w:val="006D2919"/>
    <w:rsid w:val="006D32AE"/>
    <w:rsid w:val="006E06CF"/>
    <w:rsid w:val="006F28D6"/>
    <w:rsid w:val="006F64BB"/>
    <w:rsid w:val="006F694D"/>
    <w:rsid w:val="007045DF"/>
    <w:rsid w:val="00705C87"/>
    <w:rsid w:val="007079FB"/>
    <w:rsid w:val="0071146F"/>
    <w:rsid w:val="0071155F"/>
    <w:rsid w:val="00711BD3"/>
    <w:rsid w:val="0072052A"/>
    <w:rsid w:val="007206A2"/>
    <w:rsid w:val="00722408"/>
    <w:rsid w:val="00724B8A"/>
    <w:rsid w:val="007308AB"/>
    <w:rsid w:val="00731E6A"/>
    <w:rsid w:val="0073394A"/>
    <w:rsid w:val="00734D88"/>
    <w:rsid w:val="00737948"/>
    <w:rsid w:val="007427B0"/>
    <w:rsid w:val="0074602C"/>
    <w:rsid w:val="00751F66"/>
    <w:rsid w:val="00752A59"/>
    <w:rsid w:val="00760858"/>
    <w:rsid w:val="007609FF"/>
    <w:rsid w:val="00767154"/>
    <w:rsid w:val="007728CB"/>
    <w:rsid w:val="007768E2"/>
    <w:rsid w:val="00781A14"/>
    <w:rsid w:val="00787959"/>
    <w:rsid w:val="007A0AAF"/>
    <w:rsid w:val="007A5ADB"/>
    <w:rsid w:val="007B16E4"/>
    <w:rsid w:val="007B4710"/>
    <w:rsid w:val="007B5B60"/>
    <w:rsid w:val="007B6CF8"/>
    <w:rsid w:val="007C0477"/>
    <w:rsid w:val="007C0E01"/>
    <w:rsid w:val="007C7370"/>
    <w:rsid w:val="007D0772"/>
    <w:rsid w:val="007E215B"/>
    <w:rsid w:val="007E3639"/>
    <w:rsid w:val="007E60B0"/>
    <w:rsid w:val="007E61D8"/>
    <w:rsid w:val="007F0EA4"/>
    <w:rsid w:val="007F10B5"/>
    <w:rsid w:val="007F3A98"/>
    <w:rsid w:val="008019CF"/>
    <w:rsid w:val="00804E51"/>
    <w:rsid w:val="008117EC"/>
    <w:rsid w:val="008128D9"/>
    <w:rsid w:val="008174EE"/>
    <w:rsid w:val="008204B6"/>
    <w:rsid w:val="00824FD2"/>
    <w:rsid w:val="00825701"/>
    <w:rsid w:val="008301A8"/>
    <w:rsid w:val="0084141E"/>
    <w:rsid w:val="008446C6"/>
    <w:rsid w:val="0084479D"/>
    <w:rsid w:val="00850083"/>
    <w:rsid w:val="00851469"/>
    <w:rsid w:val="00855FEC"/>
    <w:rsid w:val="00856982"/>
    <w:rsid w:val="0086059E"/>
    <w:rsid w:val="00861D3E"/>
    <w:rsid w:val="00861E91"/>
    <w:rsid w:val="00865007"/>
    <w:rsid w:val="00867D84"/>
    <w:rsid w:val="00875361"/>
    <w:rsid w:val="00880B1A"/>
    <w:rsid w:val="00882015"/>
    <w:rsid w:val="008822D4"/>
    <w:rsid w:val="00897747"/>
    <w:rsid w:val="008A1B9A"/>
    <w:rsid w:val="008A6F62"/>
    <w:rsid w:val="008B340E"/>
    <w:rsid w:val="008B396E"/>
    <w:rsid w:val="008B6C57"/>
    <w:rsid w:val="008B6DCB"/>
    <w:rsid w:val="008C4CF0"/>
    <w:rsid w:val="008C4D35"/>
    <w:rsid w:val="008E219F"/>
    <w:rsid w:val="008E354C"/>
    <w:rsid w:val="008F1739"/>
    <w:rsid w:val="008F7A4F"/>
    <w:rsid w:val="00904747"/>
    <w:rsid w:val="009058A5"/>
    <w:rsid w:val="009071B9"/>
    <w:rsid w:val="00913D5F"/>
    <w:rsid w:val="00941F34"/>
    <w:rsid w:val="009434C0"/>
    <w:rsid w:val="0094779A"/>
    <w:rsid w:val="00952C02"/>
    <w:rsid w:val="00956620"/>
    <w:rsid w:val="00961E0C"/>
    <w:rsid w:val="009664A5"/>
    <w:rsid w:val="00966A1D"/>
    <w:rsid w:val="009708A0"/>
    <w:rsid w:val="0097281B"/>
    <w:rsid w:val="00972933"/>
    <w:rsid w:val="00973BE1"/>
    <w:rsid w:val="009749E6"/>
    <w:rsid w:val="0097657E"/>
    <w:rsid w:val="00980A63"/>
    <w:rsid w:val="00980DD7"/>
    <w:rsid w:val="00982396"/>
    <w:rsid w:val="009840DD"/>
    <w:rsid w:val="009904F4"/>
    <w:rsid w:val="00995C9E"/>
    <w:rsid w:val="009A0813"/>
    <w:rsid w:val="009A455C"/>
    <w:rsid w:val="009A5729"/>
    <w:rsid w:val="009B3E44"/>
    <w:rsid w:val="009C1913"/>
    <w:rsid w:val="009E19DD"/>
    <w:rsid w:val="009F2A73"/>
    <w:rsid w:val="009F31DA"/>
    <w:rsid w:val="009F53D6"/>
    <w:rsid w:val="009F6FE3"/>
    <w:rsid w:val="00A007BC"/>
    <w:rsid w:val="00A037AE"/>
    <w:rsid w:val="00A0509F"/>
    <w:rsid w:val="00A06AA4"/>
    <w:rsid w:val="00A10B2F"/>
    <w:rsid w:val="00A1363A"/>
    <w:rsid w:val="00A137D5"/>
    <w:rsid w:val="00A13DB2"/>
    <w:rsid w:val="00A13E2A"/>
    <w:rsid w:val="00A20FC3"/>
    <w:rsid w:val="00A21D68"/>
    <w:rsid w:val="00A26C1B"/>
    <w:rsid w:val="00A3327C"/>
    <w:rsid w:val="00A51817"/>
    <w:rsid w:val="00A55C4E"/>
    <w:rsid w:val="00A601C9"/>
    <w:rsid w:val="00A617BC"/>
    <w:rsid w:val="00A6317A"/>
    <w:rsid w:val="00A64448"/>
    <w:rsid w:val="00A74B2A"/>
    <w:rsid w:val="00A94EDA"/>
    <w:rsid w:val="00A96788"/>
    <w:rsid w:val="00A97BC0"/>
    <w:rsid w:val="00AA0F07"/>
    <w:rsid w:val="00AA1B9E"/>
    <w:rsid w:val="00AA3FA5"/>
    <w:rsid w:val="00AA6C0E"/>
    <w:rsid w:val="00AC2579"/>
    <w:rsid w:val="00AC341B"/>
    <w:rsid w:val="00AC559A"/>
    <w:rsid w:val="00AC6287"/>
    <w:rsid w:val="00AD1FBB"/>
    <w:rsid w:val="00AD275F"/>
    <w:rsid w:val="00AD4712"/>
    <w:rsid w:val="00AD4EB2"/>
    <w:rsid w:val="00AD7627"/>
    <w:rsid w:val="00AE460E"/>
    <w:rsid w:val="00AE67C9"/>
    <w:rsid w:val="00AE704E"/>
    <w:rsid w:val="00AE7934"/>
    <w:rsid w:val="00AF1233"/>
    <w:rsid w:val="00B00684"/>
    <w:rsid w:val="00B00D97"/>
    <w:rsid w:val="00B024D9"/>
    <w:rsid w:val="00B13F1C"/>
    <w:rsid w:val="00B14238"/>
    <w:rsid w:val="00B23AF6"/>
    <w:rsid w:val="00B27226"/>
    <w:rsid w:val="00B30548"/>
    <w:rsid w:val="00B36F5D"/>
    <w:rsid w:val="00B4065C"/>
    <w:rsid w:val="00B4506A"/>
    <w:rsid w:val="00B45F1D"/>
    <w:rsid w:val="00B47E18"/>
    <w:rsid w:val="00B60A58"/>
    <w:rsid w:val="00B67629"/>
    <w:rsid w:val="00B67749"/>
    <w:rsid w:val="00B751F2"/>
    <w:rsid w:val="00B761CB"/>
    <w:rsid w:val="00B765A6"/>
    <w:rsid w:val="00B830C0"/>
    <w:rsid w:val="00B8488A"/>
    <w:rsid w:val="00B900E5"/>
    <w:rsid w:val="00BA32E5"/>
    <w:rsid w:val="00BA4A38"/>
    <w:rsid w:val="00BA4C7F"/>
    <w:rsid w:val="00BA4D21"/>
    <w:rsid w:val="00BA5C8E"/>
    <w:rsid w:val="00BB2D53"/>
    <w:rsid w:val="00BB7781"/>
    <w:rsid w:val="00BC06AC"/>
    <w:rsid w:val="00BC164B"/>
    <w:rsid w:val="00BC23E4"/>
    <w:rsid w:val="00BC7C0D"/>
    <w:rsid w:val="00BD2B41"/>
    <w:rsid w:val="00BD723B"/>
    <w:rsid w:val="00BE0F0F"/>
    <w:rsid w:val="00BE1954"/>
    <w:rsid w:val="00BE26DF"/>
    <w:rsid w:val="00BE57B4"/>
    <w:rsid w:val="00BF5CBB"/>
    <w:rsid w:val="00BF7F9C"/>
    <w:rsid w:val="00C0119C"/>
    <w:rsid w:val="00C054DE"/>
    <w:rsid w:val="00C0578D"/>
    <w:rsid w:val="00C058B2"/>
    <w:rsid w:val="00C06AD9"/>
    <w:rsid w:val="00C1162E"/>
    <w:rsid w:val="00C117BE"/>
    <w:rsid w:val="00C24B57"/>
    <w:rsid w:val="00C255D1"/>
    <w:rsid w:val="00C26D05"/>
    <w:rsid w:val="00C31E05"/>
    <w:rsid w:val="00C36DC9"/>
    <w:rsid w:val="00C465CB"/>
    <w:rsid w:val="00C519ED"/>
    <w:rsid w:val="00C57CA5"/>
    <w:rsid w:val="00C61E60"/>
    <w:rsid w:val="00C63819"/>
    <w:rsid w:val="00C66C0B"/>
    <w:rsid w:val="00C66EAF"/>
    <w:rsid w:val="00C71181"/>
    <w:rsid w:val="00C76600"/>
    <w:rsid w:val="00C81E68"/>
    <w:rsid w:val="00C82CEE"/>
    <w:rsid w:val="00C8307D"/>
    <w:rsid w:val="00C87210"/>
    <w:rsid w:val="00C916F5"/>
    <w:rsid w:val="00C93F8A"/>
    <w:rsid w:val="00CA11B3"/>
    <w:rsid w:val="00CA1C85"/>
    <w:rsid w:val="00CA31F1"/>
    <w:rsid w:val="00CA4FCA"/>
    <w:rsid w:val="00CA51E1"/>
    <w:rsid w:val="00CA5377"/>
    <w:rsid w:val="00CA76EB"/>
    <w:rsid w:val="00CB12AC"/>
    <w:rsid w:val="00CB7511"/>
    <w:rsid w:val="00CB7935"/>
    <w:rsid w:val="00CC62CC"/>
    <w:rsid w:val="00CC6C82"/>
    <w:rsid w:val="00CD0973"/>
    <w:rsid w:val="00CD0B38"/>
    <w:rsid w:val="00CD0B3C"/>
    <w:rsid w:val="00CF1CDF"/>
    <w:rsid w:val="00CF6189"/>
    <w:rsid w:val="00D000BD"/>
    <w:rsid w:val="00D00433"/>
    <w:rsid w:val="00D04302"/>
    <w:rsid w:val="00D06DEB"/>
    <w:rsid w:val="00D10066"/>
    <w:rsid w:val="00D11392"/>
    <w:rsid w:val="00D13385"/>
    <w:rsid w:val="00D13C66"/>
    <w:rsid w:val="00D14EB8"/>
    <w:rsid w:val="00D2066B"/>
    <w:rsid w:val="00D20E01"/>
    <w:rsid w:val="00D321C6"/>
    <w:rsid w:val="00D35229"/>
    <w:rsid w:val="00D433F4"/>
    <w:rsid w:val="00D61915"/>
    <w:rsid w:val="00D63F69"/>
    <w:rsid w:val="00D71106"/>
    <w:rsid w:val="00D751E1"/>
    <w:rsid w:val="00D80A43"/>
    <w:rsid w:val="00D80C8E"/>
    <w:rsid w:val="00D92CB4"/>
    <w:rsid w:val="00D9576B"/>
    <w:rsid w:val="00DA505A"/>
    <w:rsid w:val="00DA55E5"/>
    <w:rsid w:val="00DA6AF6"/>
    <w:rsid w:val="00DB0AB2"/>
    <w:rsid w:val="00DB2B86"/>
    <w:rsid w:val="00DB5B72"/>
    <w:rsid w:val="00DB630A"/>
    <w:rsid w:val="00DC3858"/>
    <w:rsid w:val="00DC7304"/>
    <w:rsid w:val="00DC7B55"/>
    <w:rsid w:val="00DD4F8D"/>
    <w:rsid w:val="00DD638E"/>
    <w:rsid w:val="00DE1891"/>
    <w:rsid w:val="00DE4D67"/>
    <w:rsid w:val="00DF079A"/>
    <w:rsid w:val="00DF2471"/>
    <w:rsid w:val="00DF6643"/>
    <w:rsid w:val="00E01238"/>
    <w:rsid w:val="00E03D2D"/>
    <w:rsid w:val="00E0450B"/>
    <w:rsid w:val="00E05C24"/>
    <w:rsid w:val="00E07DA1"/>
    <w:rsid w:val="00E10657"/>
    <w:rsid w:val="00E1163B"/>
    <w:rsid w:val="00E13A09"/>
    <w:rsid w:val="00E23DB7"/>
    <w:rsid w:val="00E31D9C"/>
    <w:rsid w:val="00E47E8C"/>
    <w:rsid w:val="00E51155"/>
    <w:rsid w:val="00E57CDA"/>
    <w:rsid w:val="00E74EAE"/>
    <w:rsid w:val="00E75EF6"/>
    <w:rsid w:val="00E768A7"/>
    <w:rsid w:val="00E76966"/>
    <w:rsid w:val="00E77B7B"/>
    <w:rsid w:val="00E83EA9"/>
    <w:rsid w:val="00E85305"/>
    <w:rsid w:val="00E877D3"/>
    <w:rsid w:val="00E977DB"/>
    <w:rsid w:val="00EA3F8A"/>
    <w:rsid w:val="00EA6FA0"/>
    <w:rsid w:val="00EB442D"/>
    <w:rsid w:val="00EB5BD3"/>
    <w:rsid w:val="00EB7691"/>
    <w:rsid w:val="00EC2AE8"/>
    <w:rsid w:val="00EC4E2A"/>
    <w:rsid w:val="00EC77B2"/>
    <w:rsid w:val="00ED2CCB"/>
    <w:rsid w:val="00ED5013"/>
    <w:rsid w:val="00EE0108"/>
    <w:rsid w:val="00EE12AA"/>
    <w:rsid w:val="00EE3440"/>
    <w:rsid w:val="00EF0DB5"/>
    <w:rsid w:val="00EF3B64"/>
    <w:rsid w:val="00F00740"/>
    <w:rsid w:val="00F1628A"/>
    <w:rsid w:val="00F25656"/>
    <w:rsid w:val="00F3019E"/>
    <w:rsid w:val="00F31D99"/>
    <w:rsid w:val="00F34777"/>
    <w:rsid w:val="00F34CA4"/>
    <w:rsid w:val="00F36416"/>
    <w:rsid w:val="00F369F9"/>
    <w:rsid w:val="00F3727F"/>
    <w:rsid w:val="00F407BF"/>
    <w:rsid w:val="00F41814"/>
    <w:rsid w:val="00F461B6"/>
    <w:rsid w:val="00F51A36"/>
    <w:rsid w:val="00F541D4"/>
    <w:rsid w:val="00F63270"/>
    <w:rsid w:val="00F70850"/>
    <w:rsid w:val="00F723CE"/>
    <w:rsid w:val="00F76F62"/>
    <w:rsid w:val="00F81445"/>
    <w:rsid w:val="00F841E6"/>
    <w:rsid w:val="00F85320"/>
    <w:rsid w:val="00F86033"/>
    <w:rsid w:val="00F863B2"/>
    <w:rsid w:val="00F87191"/>
    <w:rsid w:val="00F90FF5"/>
    <w:rsid w:val="00F912F2"/>
    <w:rsid w:val="00F96073"/>
    <w:rsid w:val="00FA0132"/>
    <w:rsid w:val="00FB75FC"/>
    <w:rsid w:val="00FB7A58"/>
    <w:rsid w:val="00FC05EF"/>
    <w:rsid w:val="00FC4BF7"/>
    <w:rsid w:val="00FD0274"/>
    <w:rsid w:val="00FD1D2A"/>
    <w:rsid w:val="00FD4C78"/>
    <w:rsid w:val="00FE06A3"/>
    <w:rsid w:val="00FF1E98"/>
    <w:rsid w:val="00FF643A"/>
    <w:rsid w:val="00FF6EEE"/>
    <w:rsid w:val="00FF7CEC"/>
    <w:rsid w:val="34938A39"/>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3E660"/>
  <w15:chartTrackingRefBased/>
  <w15:docId w15:val="{65467173-BD73-4CCF-9228-4767CC653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1C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F1C3E"/>
    <w:rPr>
      <w:color w:val="0000FF"/>
      <w:u w:val="single"/>
    </w:rPr>
  </w:style>
  <w:style w:type="paragraph" w:styleId="Header">
    <w:name w:val="header"/>
    <w:basedOn w:val="Normal"/>
    <w:link w:val="HeaderChar"/>
    <w:uiPriority w:val="99"/>
    <w:unhideWhenUsed/>
    <w:rsid w:val="003006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6C6"/>
  </w:style>
  <w:style w:type="paragraph" w:styleId="Footer">
    <w:name w:val="footer"/>
    <w:basedOn w:val="Normal"/>
    <w:link w:val="FooterChar"/>
    <w:uiPriority w:val="99"/>
    <w:unhideWhenUsed/>
    <w:rsid w:val="003006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6C6"/>
  </w:style>
  <w:style w:type="character" w:styleId="Emphasis">
    <w:name w:val="Emphasis"/>
    <w:basedOn w:val="DefaultParagraphFont"/>
    <w:uiPriority w:val="20"/>
    <w:qFormat/>
    <w:rsid w:val="00861D3E"/>
    <w:rPr>
      <w:i/>
      <w:iCs/>
    </w:rPr>
  </w:style>
  <w:style w:type="character" w:customStyle="1" w:styleId="authors">
    <w:name w:val="authors"/>
    <w:basedOn w:val="DefaultParagraphFont"/>
    <w:rsid w:val="00C82CEE"/>
  </w:style>
  <w:style w:type="character" w:customStyle="1" w:styleId="Date1">
    <w:name w:val="Date1"/>
    <w:basedOn w:val="DefaultParagraphFont"/>
    <w:rsid w:val="00C82CEE"/>
  </w:style>
  <w:style w:type="character" w:customStyle="1" w:styleId="arttitle">
    <w:name w:val="art_title"/>
    <w:basedOn w:val="DefaultParagraphFont"/>
    <w:rsid w:val="00C82CEE"/>
  </w:style>
  <w:style w:type="character" w:customStyle="1" w:styleId="serialtitle">
    <w:name w:val="serial_title"/>
    <w:basedOn w:val="DefaultParagraphFont"/>
    <w:rsid w:val="00C82CEE"/>
  </w:style>
  <w:style w:type="character" w:customStyle="1" w:styleId="volumeissue">
    <w:name w:val="volume_issue"/>
    <w:basedOn w:val="DefaultParagraphFont"/>
    <w:rsid w:val="00C82CEE"/>
  </w:style>
  <w:style w:type="character" w:customStyle="1" w:styleId="pagerange">
    <w:name w:val="page_range"/>
    <w:basedOn w:val="DefaultParagraphFont"/>
    <w:rsid w:val="00C82CEE"/>
  </w:style>
  <w:style w:type="character" w:customStyle="1" w:styleId="doilink">
    <w:name w:val="doi_link"/>
    <w:basedOn w:val="DefaultParagraphFont"/>
    <w:rsid w:val="00C82CEE"/>
  </w:style>
  <w:style w:type="character" w:styleId="UnresolvedMention">
    <w:name w:val="Unresolved Mention"/>
    <w:basedOn w:val="DefaultParagraphFont"/>
    <w:uiPriority w:val="99"/>
    <w:semiHidden/>
    <w:unhideWhenUsed/>
    <w:rsid w:val="00731E6A"/>
    <w:rPr>
      <w:color w:val="605E5C"/>
      <w:shd w:val="clear" w:color="auto" w:fill="E1DFDD"/>
    </w:rPr>
  </w:style>
  <w:style w:type="character" w:customStyle="1" w:styleId="Date2">
    <w:name w:val="Date2"/>
    <w:basedOn w:val="DefaultParagraphFont"/>
    <w:rsid w:val="00C87210"/>
  </w:style>
  <w:style w:type="character" w:customStyle="1" w:styleId="docurl">
    <w:name w:val="docurl"/>
    <w:basedOn w:val="DefaultParagraphFont"/>
    <w:rsid w:val="0087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01463">
      <w:bodyDiv w:val="1"/>
      <w:marLeft w:val="0"/>
      <w:marRight w:val="0"/>
      <w:marTop w:val="0"/>
      <w:marBottom w:val="0"/>
      <w:divBdr>
        <w:top w:val="none" w:sz="0" w:space="0" w:color="auto"/>
        <w:left w:val="none" w:sz="0" w:space="0" w:color="auto"/>
        <w:bottom w:val="none" w:sz="0" w:space="0" w:color="auto"/>
        <w:right w:val="none" w:sz="0" w:space="0" w:color="auto"/>
      </w:divBdr>
      <w:divsChild>
        <w:div w:id="1684749357">
          <w:marLeft w:val="0"/>
          <w:marRight w:val="0"/>
          <w:marTop w:val="0"/>
          <w:marBottom w:val="0"/>
          <w:divBdr>
            <w:top w:val="none" w:sz="0" w:space="0" w:color="auto"/>
            <w:left w:val="none" w:sz="0" w:space="0" w:color="auto"/>
            <w:bottom w:val="none" w:sz="0" w:space="0" w:color="auto"/>
            <w:right w:val="none" w:sz="0" w:space="0" w:color="auto"/>
          </w:divBdr>
        </w:div>
      </w:divsChild>
    </w:div>
    <w:div w:id="508107678">
      <w:bodyDiv w:val="1"/>
      <w:marLeft w:val="0"/>
      <w:marRight w:val="0"/>
      <w:marTop w:val="0"/>
      <w:marBottom w:val="0"/>
      <w:divBdr>
        <w:top w:val="none" w:sz="0" w:space="0" w:color="auto"/>
        <w:left w:val="none" w:sz="0" w:space="0" w:color="auto"/>
        <w:bottom w:val="none" w:sz="0" w:space="0" w:color="auto"/>
        <w:right w:val="none" w:sz="0" w:space="0" w:color="auto"/>
      </w:divBdr>
    </w:div>
    <w:div w:id="789907101">
      <w:bodyDiv w:val="1"/>
      <w:marLeft w:val="0"/>
      <w:marRight w:val="0"/>
      <w:marTop w:val="0"/>
      <w:marBottom w:val="0"/>
      <w:divBdr>
        <w:top w:val="none" w:sz="0" w:space="0" w:color="auto"/>
        <w:left w:val="none" w:sz="0" w:space="0" w:color="auto"/>
        <w:bottom w:val="none" w:sz="0" w:space="0" w:color="auto"/>
        <w:right w:val="none" w:sz="0" w:space="0" w:color="auto"/>
      </w:divBdr>
      <w:divsChild>
        <w:div w:id="526261511">
          <w:marLeft w:val="0"/>
          <w:marRight w:val="0"/>
          <w:marTop w:val="75"/>
          <w:marBottom w:val="0"/>
          <w:divBdr>
            <w:top w:val="none" w:sz="0" w:space="0" w:color="auto"/>
            <w:left w:val="none" w:sz="0" w:space="0" w:color="auto"/>
            <w:bottom w:val="none" w:sz="0" w:space="0" w:color="auto"/>
            <w:right w:val="none" w:sz="0" w:space="0" w:color="auto"/>
          </w:divBdr>
        </w:div>
      </w:divsChild>
    </w:div>
    <w:div w:id="867137891">
      <w:bodyDiv w:val="1"/>
      <w:marLeft w:val="0"/>
      <w:marRight w:val="0"/>
      <w:marTop w:val="0"/>
      <w:marBottom w:val="0"/>
      <w:divBdr>
        <w:top w:val="none" w:sz="0" w:space="0" w:color="auto"/>
        <w:left w:val="none" w:sz="0" w:space="0" w:color="auto"/>
        <w:bottom w:val="none" w:sz="0" w:space="0" w:color="auto"/>
        <w:right w:val="none" w:sz="0" w:space="0" w:color="auto"/>
      </w:divBdr>
      <w:divsChild>
        <w:div w:id="1500267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ycnet.apa.org/doi/10.1093/acprof:osobl/9780199896646.003.0006" TargetMode="External"/><Relationship Id="rId13" Type="http://schemas.openxmlformats.org/officeDocument/2006/relationships/hyperlink" Target="https://doi.org/10.1207/s15328023top1201_9"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jbrau@byu.ed" TargetMode="External"/><Relationship Id="rId12" Type="http://schemas.openxmlformats.org/officeDocument/2006/relationships/hyperlink" Target="https://doi.org/10.1007/s40299-012-0010-8"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2307/800032"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sciencedirect.com/science/article/pii/S235285321830035X" TargetMode="External"/><Relationship Id="rId23" Type="http://schemas.openxmlformats.org/officeDocument/2006/relationships/image" Target="media/image8.png"/><Relationship Id="rId10" Type="http://schemas.openxmlformats.org/officeDocument/2006/relationships/hyperlink" Target="https://doi.org/10.1007/s11325-009-0282-2"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oi.org/10.1080/15402002.2011.602776" TargetMode="External"/><Relationship Id="rId14" Type="http://schemas.openxmlformats.org/officeDocument/2006/relationships/hyperlink" Target="https://doi.org/10.1016/j.abrep.2018.06.003"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TotalTime>
  <Pages>32</Pages>
  <Words>5034</Words>
  <Characters>28699</Characters>
  <Application>Microsoft Office Word</Application>
  <DocSecurity>0</DocSecurity>
  <Lines>239</Lines>
  <Paragraphs>67</Paragraphs>
  <ScaleCrop>false</ScaleCrop>
  <Company/>
  <LinksUpToDate>false</LinksUpToDate>
  <CharactersWithSpaces>33666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St.Clair</dc:creator>
  <cp:keywords/>
  <dc:description/>
  <cp:lastModifiedBy>Isaac St.Clair</cp:lastModifiedBy>
  <cp:revision>600</cp:revision>
  <dcterms:created xsi:type="dcterms:W3CDTF">2021-07-13T22:04:00Z</dcterms:created>
  <dcterms:modified xsi:type="dcterms:W3CDTF">2021-10-15T04:32:00Z</dcterms:modified>
</cp:coreProperties>
</file>