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77777777"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Low- and middle-income countries face a well-known bind: they need rapid economic growth and employment creation, and they need to decarbonize. Climate mitigation investment is often presented </w:t>
      </w:r>
      <w:proofErr w:type="gramStart"/>
      <w:r w:rsidRPr="001B55EE">
        <w:rPr>
          <w:rFonts w:ascii="Times New Roman" w:hAnsi="Times New Roman" w:cs="Times New Roman"/>
          <w:sz w:val="22"/>
          <w:szCs w:val="22"/>
        </w:rPr>
        <w:t>as a way to</w:t>
      </w:r>
      <w:proofErr w:type="gramEnd"/>
      <w:r w:rsidRPr="001B55EE">
        <w:rPr>
          <w:rFonts w:ascii="Times New Roman" w:hAnsi="Times New Roman" w:cs="Times New Roman"/>
          <w:sz w:val="22"/>
          <w:szCs w:val="22"/>
        </w:rPr>
        <w:t xml:space="preserve"> serve both goals —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Using fixed cost structures from the literature for new green technologies can be misleading because those costs are often highly context specific rather than universally transferable. </w:t>
      </w:r>
      <w:proofErr w:type="gramStart"/>
      <w:r w:rsidRPr="00E158A6">
        <w:rPr>
          <w:rFonts w:ascii="Times New Roman" w:hAnsi="Times New Roman" w:cs="Times New Roman"/>
          <w:sz w:val="22"/>
          <w:szCs w:val="22"/>
        </w:rPr>
        <w:t>A technology</w:t>
      </w:r>
      <w:proofErr w:type="gramEnd"/>
      <w:r w:rsidRPr="00E158A6">
        <w:rPr>
          <w:rFonts w:ascii="Times New Roman" w:hAnsi="Times New Roman" w:cs="Times New Roman"/>
          <w:sz w:val="22"/>
          <w:szCs w:val="22"/>
        </w:rPr>
        <w:t xml:space="preserve">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Relying on a single fixed estimate can therefore obscure the real range of economic viability and lead the model to overstate precision. In doing so, it may </w:t>
      </w:r>
      <w:proofErr w:type="gramStart"/>
      <w:r w:rsidRPr="00E158A6">
        <w:rPr>
          <w:rFonts w:ascii="Times New Roman" w:hAnsi="Times New Roman" w:cs="Times New Roman"/>
          <w:sz w:val="22"/>
          <w:szCs w:val="22"/>
        </w:rPr>
        <w:t>miss</w:t>
      </w:r>
      <w:proofErr w:type="gramEnd"/>
      <w:r w:rsidRPr="00E158A6">
        <w:rPr>
          <w:rFonts w:ascii="Times New Roman" w:hAnsi="Times New Roman" w:cs="Times New Roman"/>
          <w:sz w:val="22"/>
          <w:szCs w:val="22"/>
        </w:rPr>
        <w:t xml:space="preserve">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ILO (2018) “World Employment and Social Outlook” (#27) — the “24 million net new jobs” headline estimate. Open with this as the canonical claim, then show its fragility.</w:t>
      </w:r>
    </w:p>
    <w:p w14:paraId="7D33A57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“Beyond Green Jobs” (#12) — the +8M to −80M range across studies. Use this spread to motivate the paper’s existence.</w:t>
      </w:r>
    </w:p>
    <w:p w14:paraId="41608BB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labor market barriers that prevent theoretical job creation from becoming realized employment.</w:t>
      </w:r>
    </w:p>
    <w:p w14:paraId="2FDCED7B"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introduction should establish that this is a development economics question: structural transformation, labor absorption, import dependence —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56D881A0"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(Hanna et al., 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O’Callaghan et a</w:t>
      </w:r>
      <w:r w:rsidR="00986DAF">
        <w:rPr>
          <w:rFonts w:ascii="Times New Roman" w:hAnsi="Times New Roman" w:cs="Times New Roman"/>
          <w:sz w:val="22"/>
          <w:szCs w:val="22"/>
        </w:rPr>
        <w:t>l</w:t>
      </w:r>
      <w:r w:rsidR="0088569A">
        <w:rPr>
          <w:rFonts w:ascii="Times New Roman" w:hAnsi="Times New Roman" w:cs="Times New Roman"/>
          <w:sz w:val="22"/>
          <w:szCs w:val="22"/>
        </w:rPr>
        <w:t>.</w:t>
      </w:r>
      <w:r w:rsidR="00E35A16">
        <w:rPr>
          <w:rFonts w:ascii="Times New Roman" w:hAnsi="Times New Roman" w:cs="Times New Roman"/>
          <w:sz w:val="22"/>
          <w:szCs w:val="22"/>
        </w:rPr>
        <w: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w:t>
      </w:r>
      <w:proofErr w:type="gramStart"/>
      <w:r w:rsidR="00A11F5E" w:rsidRPr="001B55EE">
        <w:rPr>
          <w:rFonts w:ascii="Times New Roman" w:hAnsi="Times New Roman" w:cs="Times New Roman"/>
          <w:sz w:val="22"/>
          <w:szCs w:val="22"/>
        </w:rPr>
        <w:t>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strengths</w:t>
      </w:r>
      <w:proofErr w:type="gramEnd"/>
      <w:r w:rsidR="00A11F5E" w:rsidRPr="001B55EE">
        <w:rPr>
          <w:rFonts w:ascii="Times New Roman" w:hAnsi="Times New Roman" w:cs="Times New Roman"/>
          <w:sz w:val="22"/>
          <w:szCs w:val="22"/>
        </w:rPr>
        <w:t xml:space="preserve">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key</w:t>
      </w:r>
      <w:r w:rsidR="00BE285D">
        <w:rPr>
          <w:rFonts w:ascii="Times New Roman" w:hAnsi="Times New Roman" w:cs="Times New Roman"/>
          <w:sz w:val="22"/>
          <w:szCs w:val="22"/>
        </w:rPr>
        <w:t xml:space="preserve"> </w:t>
      </w:r>
      <w:r w:rsidR="00BE285D" w:rsidRPr="00BE285D">
        <w:rPr>
          <w:rFonts w:ascii="Times New Roman" w:hAnsi="Times New Roman" w:cs="Times New Roman"/>
          <w:sz w:val="22"/>
          <w:szCs w:val="22"/>
        </w:rPr>
        <w:t xml:space="preserve">characteristics </w:t>
      </w:r>
      <w:r w:rsidR="00BE285D">
        <w:rPr>
          <w:rFonts w:ascii="Times New Roman" w:hAnsi="Times New Roman" w:cs="Times New Roman"/>
          <w:sz w:val="22"/>
          <w:szCs w:val="22"/>
        </w:rPr>
        <w:t>and</w:t>
      </w:r>
      <w:r w:rsidR="00064452" w:rsidRPr="00064452">
        <w:rPr>
          <w:rFonts w:ascii="Times New Roman" w:hAnsi="Times New Roman" w:cs="Times New Roman"/>
          <w:sz w:val="22"/>
          <w:szCs w:val="22"/>
        </w:rPr>
        <w:t xml:space="preserve">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576105DB"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w:t>
      </w:r>
      <w:r w:rsidR="006539D8">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w:t>
      </w:r>
      <w:r w:rsidR="0088569A">
        <w:rPr>
          <w:rFonts w:ascii="Times New Roman" w:hAnsi="Times New Roman" w:cs="Times New Roman"/>
          <w:sz w:val="22"/>
          <w:szCs w:val="22"/>
        </w:rPr>
        <w:t>t</w:t>
      </w:r>
      <w:r w:rsidR="004C00BA" w:rsidRPr="004C00BA">
        <w:rPr>
          <w:rFonts w:ascii="Times New Roman" w:hAnsi="Times New Roman" w:cs="Times New Roman"/>
          <w:sz w:val="22"/>
          <w:szCs w:val="22"/>
        </w:rPr>
        <w: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proofErr w:type="spellStart"/>
      <w:r w:rsidR="001E4BAC" w:rsidRPr="00F26A56">
        <w:rPr>
          <w:rFonts w:ascii="Times New Roman" w:hAnsi="Times New Roman" w:cs="Times New Roman"/>
          <w:color w:val="000000" w:themeColor="text1"/>
          <w:sz w:val="22"/>
          <w:szCs w:val="22"/>
        </w:rPr>
        <w:t>Balcilar</w:t>
      </w:r>
      <w:proofErr w:type="spellEnd"/>
      <w:r w:rsidR="001E4BAC" w:rsidRPr="00F26A56">
        <w:rPr>
          <w:rFonts w:ascii="Times New Roman" w:hAnsi="Times New Roman" w:cs="Times New Roman"/>
          <w:color w:val="000000" w:themeColor="text1"/>
          <w:sz w:val="22"/>
          <w:szCs w:val="22"/>
        </w:rPr>
        <w:t>,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r and Quirion,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785DB4B6" w14:textId="091DA943" w:rsidR="00AB3972" w:rsidRDefault="00A11F5E" w:rsidP="00891442">
      <w:pPr>
        <w:ind w:firstLine="720"/>
        <w:jc w:val="both"/>
        <w:rPr>
          <w:rFonts w:ascii="Times New Roman" w:hAnsi="Times New Roman" w:cs="Times New Roman"/>
          <w:sz w:val="22"/>
          <w:szCs w:val="22"/>
        </w:rPr>
      </w:pPr>
      <w:r w:rsidRPr="001B55EE">
        <w:rPr>
          <w:rFonts w:ascii="Times New Roman" w:hAnsi="Times New Roman" w:cs="Times New Roman"/>
          <w:sz w:val="22"/>
          <w:szCs w:val="22"/>
        </w:rPr>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w:t>
      </w:r>
      <w:proofErr w:type="spellStart"/>
      <w:r w:rsidR="008158CB">
        <w:rPr>
          <w:rFonts w:ascii="Times New Roman" w:hAnsi="Times New Roman" w:cs="Times New Roman"/>
          <w:sz w:val="22"/>
          <w:szCs w:val="22"/>
        </w:rPr>
        <w:t>H</w:t>
      </w:r>
      <w:r w:rsidR="00F16B4C">
        <w:rPr>
          <w:rFonts w:ascii="Times New Roman" w:hAnsi="Times New Roman" w:cs="Times New Roman"/>
          <w:sz w:val="22"/>
          <w:szCs w:val="22"/>
        </w:rPr>
        <w:t>eutel</w:t>
      </w:r>
      <w:proofErr w:type="spellEnd"/>
      <w:r w:rsidR="00F16B4C">
        <w:rPr>
          <w:rFonts w:ascii="Times New Roman" w:hAnsi="Times New Roman" w:cs="Times New Roman"/>
          <w:sz w:val="22"/>
          <w:szCs w:val="22"/>
        </w:rPr>
        <w:t>,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proofErr w:type="spellStart"/>
      <w:r w:rsidR="00E1157D" w:rsidRPr="00E1157D">
        <w:rPr>
          <w:rFonts w:ascii="Times New Roman" w:hAnsi="Times New Roman" w:cs="Times New Roman"/>
          <w:sz w:val="22"/>
          <w:szCs w:val="22"/>
        </w:rPr>
        <w:t>Bulavskaya</w:t>
      </w:r>
      <w:proofErr w:type="spellEnd"/>
      <w:r w:rsidR="00E1157D">
        <w:rPr>
          <w:rFonts w:ascii="Times New Roman" w:hAnsi="Times New Roman" w:cs="Times New Roman"/>
          <w:sz w:val="22"/>
          <w:szCs w:val="22"/>
        </w:rPr>
        <w:t xml:space="preserve"> and </w:t>
      </w:r>
      <w:proofErr w:type="spellStart"/>
      <w:r w:rsidR="00E1157D">
        <w:rPr>
          <w:rFonts w:ascii="Times New Roman" w:hAnsi="Times New Roman" w:cs="Times New Roman"/>
          <w:sz w:val="22"/>
          <w:szCs w:val="22"/>
        </w:rPr>
        <w:t>Reynès</w:t>
      </w:r>
      <w:proofErr w:type="spellEnd"/>
      <w:r w:rsidR="00E1157D">
        <w:rPr>
          <w:rFonts w:ascii="Times New Roman" w:hAnsi="Times New Roman" w:cs="Times New Roman"/>
          <w:sz w:val="22"/>
          <w:szCs w:val="22"/>
        </w:rPr>
        <w:t xml:space="preserve">, 2018; </w:t>
      </w:r>
      <w:r w:rsidR="00F16B4C">
        <w:rPr>
          <w:rFonts w:ascii="Times New Roman" w:hAnsi="Times New Roman" w:cs="Times New Roman"/>
          <w:sz w:val="22"/>
          <w:szCs w:val="22"/>
        </w:rPr>
        <w:t xml:space="preserve">Lofgren and </w:t>
      </w:r>
      <w:proofErr w:type="spellStart"/>
      <w:r w:rsidR="00F16B4C">
        <w:rPr>
          <w:rFonts w:ascii="Times New Roman" w:hAnsi="Times New Roman" w:cs="Times New Roman"/>
          <w:sz w:val="22"/>
          <w:szCs w:val="22"/>
        </w:rPr>
        <w:t>Cicowiez</w:t>
      </w:r>
      <w:proofErr w:type="spellEnd"/>
      <w:r w:rsidR="00F16B4C">
        <w:rPr>
          <w:rFonts w:ascii="Times New Roman" w:hAnsi="Times New Roman" w:cs="Times New Roman"/>
          <w:sz w:val="22"/>
          <w:szCs w:val="22"/>
        </w:rPr>
        <w:t xml:space="preserve">,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CE1E9F" w:rsidRPr="00CE1E9F">
        <w:rPr>
          <w:rFonts w:ascii="Times New Roman" w:hAnsi="Times New Roman" w:cs="Times New Roman"/>
          <w:color w:val="000000" w:themeColor="text1"/>
          <w:sz w:val="22"/>
          <w:szCs w:val="22"/>
        </w:rPr>
        <w:t>treated as fixed parameters rather than as sources of uncertainty</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w:t>
      </w:r>
      <w:proofErr w:type="spellStart"/>
      <w:r w:rsidR="00781923" w:rsidRPr="00436028">
        <w:rPr>
          <w:rFonts w:ascii="Times New Roman" w:hAnsi="Times New Roman" w:cs="Times New Roman"/>
          <w:color w:val="000000" w:themeColor="text1"/>
          <w:sz w:val="22"/>
          <w:szCs w:val="22"/>
        </w:rPr>
        <w:t>Heutel</w:t>
      </w:r>
      <w:proofErr w:type="spellEnd"/>
      <w:r w:rsidR="00781923" w:rsidRPr="00436028">
        <w:rPr>
          <w:rFonts w:ascii="Times New Roman" w:hAnsi="Times New Roman" w:cs="Times New Roman"/>
          <w:color w:val="000000" w:themeColor="text1"/>
          <w:sz w:val="22"/>
          <w:szCs w:val="22"/>
        </w:rPr>
        <w:t>, 202</w:t>
      </w:r>
      <w:r w:rsidR="00E06A9B" w:rsidRPr="00436028">
        <w:rPr>
          <w:rFonts w:ascii="Times New Roman" w:hAnsi="Times New Roman" w:cs="Times New Roman"/>
          <w:color w:val="000000" w:themeColor="text1"/>
          <w:sz w:val="22"/>
          <w:szCs w:val="22"/>
        </w:rPr>
        <w:t xml:space="preserve">4; </w:t>
      </w:r>
      <w:proofErr w:type="spellStart"/>
      <w:r w:rsidR="00EC5B72" w:rsidRPr="00436028">
        <w:rPr>
          <w:rFonts w:ascii="Times New Roman" w:hAnsi="Times New Roman" w:cs="Times New Roman"/>
          <w:color w:val="000000" w:themeColor="text1"/>
          <w:sz w:val="22"/>
          <w:szCs w:val="22"/>
        </w:rPr>
        <w:t>Hafstead</w:t>
      </w:r>
      <w:proofErr w:type="spellEnd"/>
      <w:r w:rsidR="00EC5B72" w:rsidRPr="00436028">
        <w:rPr>
          <w:rFonts w:ascii="Times New Roman" w:hAnsi="Times New Roman" w:cs="Times New Roman"/>
          <w:color w:val="000000" w:themeColor="text1"/>
          <w:sz w:val="22"/>
          <w:szCs w:val="22"/>
        </w:rPr>
        <w:t xml:space="preserve">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224388A4" w14:textId="29153995" w:rsidR="00E94EF2" w:rsidRDefault="00A11F5E" w:rsidP="00AB3972">
      <w:pPr>
        <w:ind w:firstLine="720"/>
        <w:jc w:val="both"/>
        <w:rPr>
          <w:rFonts w:ascii="Times New Roman" w:hAnsi="Times New Roman" w:cs="Times New Roman"/>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w:t>
      </w:r>
      <w:r w:rsidR="0097509C">
        <w:rPr>
          <w:rFonts w:ascii="Times New Roman" w:hAnsi="Times New Roman" w:cs="Times New Roman"/>
          <w:sz w:val="22"/>
          <w:szCs w:val="22"/>
        </w:rPr>
        <w:t>s</w:t>
      </w:r>
      <w:r w:rsidR="00FD0F24" w:rsidRPr="001B55EE">
        <w:rPr>
          <w:rFonts w:ascii="Times New Roman" w:hAnsi="Times New Roman" w:cs="Times New Roman"/>
          <w:sz w:val="22"/>
          <w:szCs w:val="22"/>
        </w:rPr>
        <w:t xml:space="preserve"> dynamic adjustment from historical data</w:t>
      </w:r>
      <w:r w:rsidR="001A5C05" w:rsidRPr="00DB662C">
        <w:rPr>
          <w:rFonts w:ascii="Times New Roman" w:hAnsi="Times New Roman" w:cs="Times New Roman"/>
          <w:sz w:val="22"/>
          <w:szCs w:val="22"/>
        </w:rPr>
        <w:t xml:space="preserve"> in terms of key economic </w:t>
      </w:r>
      <w:r w:rsidR="001A5C05" w:rsidRPr="00DB662C">
        <w:rPr>
          <w:rFonts w:ascii="Times New Roman" w:hAnsi="Times New Roman" w:cs="Times New Roman"/>
          <w:sz w:val="22"/>
          <w:szCs w:val="22"/>
        </w:rPr>
        <w:lastRenderedPageBreak/>
        <w:t>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proofErr w:type="spellStart"/>
      <w:r w:rsidR="00874723">
        <w:rPr>
          <w:rFonts w:ascii="Times New Roman" w:hAnsi="Times New Roman" w:cs="Times New Roman"/>
          <w:sz w:val="22"/>
          <w:szCs w:val="22"/>
        </w:rPr>
        <w:t>Alexandri</w:t>
      </w:r>
      <w:proofErr w:type="spellEnd"/>
      <w:r w:rsidR="00874723">
        <w:rPr>
          <w:rFonts w:ascii="Times New Roman" w:hAnsi="Times New Roman" w:cs="Times New Roman"/>
          <w:sz w:val="22"/>
          <w:szCs w:val="22"/>
        </w:rPr>
        <w:t xml:space="preserve">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xml:space="preserve">. </w:t>
      </w:r>
      <w:r w:rsidR="00F06638">
        <w:rPr>
          <w:rFonts w:ascii="Times New Roman" w:hAnsi="Times New Roman" w:cs="Times New Roman"/>
          <w:sz w:val="22"/>
          <w:szCs w:val="22"/>
        </w:rPr>
        <w:t>These models are</w:t>
      </w:r>
      <w:r w:rsidR="001A5C05">
        <w:rPr>
          <w:rFonts w:ascii="Times New Roman" w:hAnsi="Times New Roman" w:cs="Times New Roman"/>
          <w:sz w:val="22"/>
          <w:szCs w:val="22"/>
        </w:rPr>
        <w:t xml:space="preserve"> demand-led in the short to medium term, </w:t>
      </w:r>
      <w:r w:rsidR="007243A4">
        <w:rPr>
          <w:rFonts w:ascii="Times New Roman" w:hAnsi="Times New Roman" w:cs="Times New Roman"/>
          <w:sz w:val="22"/>
          <w:szCs w:val="22"/>
        </w:rPr>
        <w:t xml:space="preserve">and </w:t>
      </w:r>
      <w:r w:rsidR="001A5C05">
        <w:rPr>
          <w:rFonts w:ascii="Times New Roman" w:hAnsi="Times New Roman" w:cs="Times New Roman"/>
          <w:sz w:val="22"/>
          <w:szCs w:val="22"/>
        </w:rPr>
        <w:t xml:space="preserve">combine national accounting identities with estimated behavioral equations to assess how demand shocks –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proofErr w:type="spellStart"/>
      <w:r w:rsidR="005E1C49" w:rsidRPr="005E1C49">
        <w:rPr>
          <w:rFonts w:ascii="Times New Roman" w:hAnsi="Times New Roman" w:cs="Times New Roman"/>
          <w:sz w:val="22"/>
          <w:szCs w:val="22"/>
        </w:rPr>
        <w:t>Akcigit</w:t>
      </w:r>
      <w:proofErr w:type="spellEnd"/>
      <w:r w:rsidR="005E1C49" w:rsidRPr="005E1C49">
        <w:rPr>
          <w:rFonts w:ascii="Times New Roman" w:hAnsi="Times New Roman" w:cs="Times New Roman"/>
          <w:sz w:val="22"/>
          <w:szCs w:val="22"/>
        </w:rPr>
        <w:t xml:space="preserve">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w:t>
      </w:r>
      <w:r w:rsidR="00F666E0">
        <w:rPr>
          <w:rFonts w:ascii="Times New Roman" w:hAnsi="Times New Roman" w:cs="Times New Roman"/>
          <w:sz w:val="22"/>
          <w:szCs w:val="22"/>
        </w:rPr>
        <w:t>,</w:t>
      </w:r>
      <w:r w:rsidR="00D200BB">
        <w:rPr>
          <w:rFonts w:ascii="Times New Roman" w:hAnsi="Times New Roman" w:cs="Times New Roman"/>
          <w:sz w:val="22"/>
          <w:szCs w:val="22"/>
        </w:rPr>
        <w:t xml:space="preserve"> embedding </w:t>
      </w:r>
      <w:r w:rsidR="00E73EC7">
        <w:rPr>
          <w:rFonts w:ascii="Times New Roman" w:hAnsi="Times New Roman" w:cs="Times New Roman"/>
          <w:sz w:val="22"/>
          <w:szCs w:val="22"/>
        </w:rPr>
        <w:t>in the model’s coefficient</w:t>
      </w:r>
      <w:r w:rsidR="00C65ECD">
        <w:rPr>
          <w:rFonts w:ascii="Times New Roman" w:hAnsi="Times New Roman" w:cs="Times New Roman"/>
          <w:sz w:val="22"/>
          <w:szCs w:val="22"/>
        </w:rPr>
        <w:t>s</w:t>
      </w:r>
      <w:r w:rsidR="00E73EC7">
        <w:rPr>
          <w:rFonts w:ascii="Times New Roman" w:hAnsi="Times New Roman" w:cs="Times New Roman"/>
          <w:sz w:val="22"/>
          <w:szCs w:val="22"/>
        </w:rPr>
        <w:t xml:space="preserve"> </w:t>
      </w:r>
      <w:r w:rsidR="00D200BB">
        <w:rPr>
          <w:rFonts w:ascii="Times New Roman" w:hAnsi="Times New Roman" w:cs="Times New Roman"/>
          <w:sz w:val="22"/>
          <w:szCs w:val="22"/>
        </w:rPr>
        <w:t>sectoral interdependencies (e.g., labor-output elasticities)</w:t>
      </w:r>
      <w:r w:rsidR="00F666E0">
        <w:rPr>
          <w:rFonts w:ascii="Times New Roman" w:hAnsi="Times New Roman" w:cs="Times New Roman"/>
          <w:sz w:val="22"/>
          <w:szCs w:val="22"/>
        </w:rPr>
        <w:t xml:space="preserve"> </w:t>
      </w:r>
      <w:r w:rsidR="00261E67">
        <w:rPr>
          <w:rFonts w:ascii="Times New Roman" w:hAnsi="Times New Roman" w:cs="Times New Roman"/>
          <w:sz w:val="22"/>
          <w:szCs w:val="22"/>
        </w:rPr>
        <w:t>that may be less reliable for forward-looking policy analysis.</w:t>
      </w:r>
      <w:r w:rsidR="00261E67" w:rsidRPr="00261E67">
        <w:rPr>
          <w:rFonts w:ascii="Times New Roman" w:hAnsi="Times New Roman" w:cs="Times New Roman"/>
          <w:sz w:val="22"/>
          <w:szCs w:val="22"/>
        </w:rPr>
        <w:t xml:space="preserve"> </w:t>
      </w:r>
      <w:r w:rsidR="00261E67">
        <w:rPr>
          <w:rFonts w:ascii="Times New Roman" w:hAnsi="Times New Roman" w:cs="Times New Roman"/>
          <w:sz w:val="22"/>
          <w:szCs w:val="22"/>
        </w:rPr>
        <w:t xml:space="preserve">When applied to sectors whose cost and input structures are rapidly changing, </w:t>
      </w:r>
      <w:r w:rsidR="00AB4872">
        <w:rPr>
          <w:rFonts w:ascii="Times New Roman" w:hAnsi="Times New Roman" w:cs="Times New Roman"/>
          <w:sz w:val="22"/>
          <w:szCs w:val="22"/>
        </w:rPr>
        <w:t>these coefficients are themselves a source of uncertainty in employment estimates.</w:t>
      </w:r>
    </w:p>
    <w:p w14:paraId="2F68C97C" w14:textId="430957E2" w:rsidR="00A11F5E" w:rsidRPr="00A11F5E" w:rsidRDefault="00A11F5E" w:rsidP="00A11F5E">
      <w:pPr>
        <w:pStyle w:val="Heading2"/>
      </w:pPr>
      <w:r w:rsidRPr="00A11F5E">
        <w:t xml:space="preserve">2.2 </w:t>
      </w:r>
      <w:r w:rsidR="004D4057" w:rsidRPr="004D4057">
        <w:t xml:space="preserve">Beyond cost structures: </w:t>
      </w:r>
      <w:r w:rsidR="003F21F3" w:rsidRPr="003F21F3">
        <w:t>uncertainty and conditional findings</w:t>
      </w:r>
    </w:p>
    <w:p w14:paraId="1F8BABFF" w14:textId="6F1FC0CA" w:rsidR="004D046C" w:rsidRPr="0071670F" w:rsidRDefault="00A038CE" w:rsidP="001239C8">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t xml:space="preserve">As discussed in </w:t>
      </w:r>
      <w:r w:rsidR="007D12BF">
        <w:rPr>
          <w:rFonts w:ascii="Times New Roman" w:hAnsi="Times New Roman" w:cs="Times New Roman"/>
          <w:color w:val="000000" w:themeColor="text1"/>
          <w:sz w:val="22"/>
          <w:szCs w:val="22"/>
        </w:rPr>
        <w:t>the previous section</w:t>
      </w:r>
      <w:r w:rsidRPr="00A038CE">
        <w:rPr>
          <w:rFonts w:ascii="Times New Roman" w:hAnsi="Times New Roman" w:cs="Times New Roman"/>
          <w:color w:val="000000" w:themeColor="text1"/>
          <w:sz w:val="22"/>
          <w:szCs w:val="22"/>
        </w:rPr>
        <w:t xml:space="preserve">, each tradition of estimating the job creation potential of green investments embeds fixed cost-structure assumptions </w:t>
      </w:r>
      <w:r w:rsidR="00E435B6">
        <w:rPr>
          <w:rFonts w:ascii="Times New Roman" w:hAnsi="Times New Roman" w:cs="Times New Roman"/>
          <w:color w:val="000000" w:themeColor="text1"/>
          <w:sz w:val="22"/>
          <w:szCs w:val="22"/>
        </w:rPr>
        <w:t xml:space="preserve">and historical </w:t>
      </w:r>
      <w:r w:rsidR="00E435B6">
        <w:rPr>
          <w:rFonts w:ascii="Times New Roman" w:hAnsi="Times New Roman" w:cs="Times New Roman"/>
          <w:sz w:val="22"/>
          <w:szCs w:val="22"/>
        </w:rPr>
        <w:t>relationships</w:t>
      </w:r>
      <w:r w:rsidR="00E435B6" w:rsidRPr="00A038CE">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in its</w:t>
      </w:r>
      <w:r>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models, but none treats them as uncertain. </w:t>
      </w:r>
      <w:r w:rsidR="00FA1814">
        <w:rPr>
          <w:rFonts w:ascii="Times New Roman" w:hAnsi="Times New Roman" w:cs="Times New Roman"/>
          <w:color w:val="000000" w:themeColor="text1"/>
          <w:sz w:val="22"/>
          <w:szCs w:val="22"/>
        </w:rPr>
        <w:t xml:space="preserve">Although not </w:t>
      </w:r>
      <w:r w:rsidR="00123C2B">
        <w:rPr>
          <w:rFonts w:ascii="Times New Roman" w:hAnsi="Times New Roman" w:cs="Times New Roman"/>
          <w:color w:val="000000" w:themeColor="text1"/>
          <w:sz w:val="22"/>
          <w:szCs w:val="22"/>
        </w:rPr>
        <w:t xml:space="preserve">directly linked </w:t>
      </w:r>
      <w:r w:rsidR="00FA1814">
        <w:rPr>
          <w:rFonts w:ascii="Times New Roman" w:hAnsi="Times New Roman" w:cs="Times New Roman"/>
          <w:color w:val="000000" w:themeColor="text1"/>
          <w:sz w:val="22"/>
          <w:szCs w:val="22"/>
        </w:rPr>
        <w:t xml:space="preserve">to employment outcomes, </w:t>
      </w:r>
      <w:r w:rsidR="0058171D">
        <w:rPr>
          <w:rFonts w:ascii="Times New Roman" w:hAnsi="Times New Roman" w:cs="Times New Roman"/>
          <w:color w:val="000000" w:themeColor="text1"/>
          <w:sz w:val="22"/>
          <w:szCs w:val="22"/>
        </w:rPr>
        <w:t xml:space="preserve">uncertainty </w:t>
      </w:r>
      <w:r w:rsidR="0057258D">
        <w:rPr>
          <w:rFonts w:ascii="Times New Roman" w:hAnsi="Times New Roman" w:cs="Times New Roman"/>
          <w:color w:val="000000" w:themeColor="text1"/>
          <w:sz w:val="22"/>
          <w:szCs w:val="22"/>
        </w:rPr>
        <w:t>in</w:t>
      </w:r>
      <w:r w:rsidR="0058171D">
        <w:rPr>
          <w:rFonts w:ascii="Times New Roman" w:hAnsi="Times New Roman" w:cs="Times New Roman"/>
          <w:color w:val="000000" w:themeColor="text1"/>
          <w:sz w:val="22"/>
          <w:szCs w:val="22"/>
        </w:rPr>
        <w:t xml:space="preserve"> </w:t>
      </w:r>
      <w:r w:rsidR="00801288">
        <w:rPr>
          <w:rFonts w:ascii="Times New Roman" w:hAnsi="Times New Roman" w:cs="Times New Roman"/>
          <w:color w:val="000000" w:themeColor="text1"/>
          <w:sz w:val="22"/>
          <w:szCs w:val="22"/>
        </w:rPr>
        <w:t>cost trajector</w:t>
      </w:r>
      <w:r w:rsidR="0058171D">
        <w:rPr>
          <w:rFonts w:ascii="Times New Roman" w:hAnsi="Times New Roman" w:cs="Times New Roman"/>
          <w:color w:val="000000" w:themeColor="text1"/>
          <w:sz w:val="22"/>
          <w:szCs w:val="22"/>
        </w:rPr>
        <w:t>ies</w:t>
      </w:r>
      <w:r w:rsidR="00550F73">
        <w:rPr>
          <w:rFonts w:ascii="Times New Roman" w:hAnsi="Times New Roman" w:cs="Times New Roman"/>
          <w:color w:val="000000" w:themeColor="text1"/>
          <w:sz w:val="22"/>
          <w:szCs w:val="22"/>
        </w:rPr>
        <w:t xml:space="preserve"> </w:t>
      </w:r>
      <w:r w:rsidR="0057258D">
        <w:rPr>
          <w:rFonts w:ascii="Times New Roman" w:hAnsi="Times New Roman" w:cs="Times New Roman"/>
          <w:color w:val="000000" w:themeColor="text1"/>
          <w:sz w:val="22"/>
          <w:szCs w:val="22"/>
        </w:rPr>
        <w:t>has</w:t>
      </w:r>
      <w:r w:rsidR="002967BF">
        <w:rPr>
          <w:rFonts w:ascii="Times New Roman" w:hAnsi="Times New Roman" w:cs="Times New Roman"/>
          <w:color w:val="000000" w:themeColor="text1"/>
          <w:sz w:val="22"/>
          <w:szCs w:val="22"/>
        </w:rPr>
        <w:t xml:space="preserve"> been d</w:t>
      </w:r>
      <w:r w:rsidR="0057258D">
        <w:rPr>
          <w:rFonts w:ascii="Times New Roman" w:hAnsi="Times New Roman" w:cs="Times New Roman"/>
          <w:color w:val="000000" w:themeColor="text1"/>
          <w:sz w:val="22"/>
          <w:szCs w:val="22"/>
        </w:rPr>
        <w:t>ocumented</w:t>
      </w:r>
      <w:r w:rsidR="005E714A">
        <w:rPr>
          <w:rFonts w:ascii="Times New Roman" w:hAnsi="Times New Roman" w:cs="Times New Roman"/>
          <w:color w:val="000000" w:themeColor="text1"/>
          <w:sz w:val="22"/>
          <w:szCs w:val="22"/>
        </w:rPr>
        <w:t xml:space="preserve"> </w:t>
      </w:r>
      <w:r w:rsidR="002568B0">
        <w:rPr>
          <w:rFonts w:ascii="Times New Roman" w:hAnsi="Times New Roman" w:cs="Times New Roman"/>
          <w:color w:val="000000" w:themeColor="text1"/>
          <w:sz w:val="22"/>
          <w:szCs w:val="22"/>
        </w:rPr>
        <w:t xml:space="preserve">in the </w:t>
      </w:r>
      <w:r w:rsidR="007F264E">
        <w:rPr>
          <w:rFonts w:ascii="Times New Roman" w:hAnsi="Times New Roman" w:cs="Times New Roman"/>
          <w:color w:val="000000" w:themeColor="text1"/>
          <w:sz w:val="22"/>
          <w:szCs w:val="22"/>
        </w:rPr>
        <w:t xml:space="preserve">low-carbon </w:t>
      </w:r>
      <w:r w:rsidR="002568B0">
        <w:rPr>
          <w:rFonts w:ascii="Times New Roman" w:hAnsi="Times New Roman" w:cs="Times New Roman"/>
          <w:color w:val="000000" w:themeColor="text1"/>
          <w:sz w:val="22"/>
          <w:szCs w:val="22"/>
        </w:rPr>
        <w:t xml:space="preserve">technology literature. </w:t>
      </w:r>
      <w:r w:rsidR="00F9124B">
        <w:rPr>
          <w:rFonts w:ascii="Times New Roman" w:hAnsi="Times New Roman" w:cs="Times New Roman"/>
          <w:color w:val="000000" w:themeColor="text1"/>
          <w:sz w:val="22"/>
          <w:szCs w:val="22"/>
        </w:rPr>
        <w:t xml:space="preserve">Renewable </w:t>
      </w:r>
      <w:r w:rsidR="00EC155D">
        <w:rPr>
          <w:rFonts w:ascii="Times New Roman" w:hAnsi="Times New Roman" w:cs="Times New Roman"/>
          <w:color w:val="000000" w:themeColor="text1"/>
          <w:sz w:val="22"/>
          <w:szCs w:val="22"/>
        </w:rPr>
        <w:t>energy t</w:t>
      </w:r>
      <w:r w:rsidR="000800DC" w:rsidRPr="000800DC">
        <w:rPr>
          <w:rFonts w:ascii="Times New Roman" w:hAnsi="Times New Roman" w:cs="Times New Roman"/>
          <w:color w:val="000000" w:themeColor="text1"/>
          <w:sz w:val="22"/>
          <w:szCs w:val="22"/>
        </w:rPr>
        <w:t xml:space="preserve">echnology costs </w:t>
      </w:r>
      <w:r w:rsidR="00D40BF8">
        <w:rPr>
          <w:rFonts w:ascii="Times New Roman" w:hAnsi="Times New Roman" w:cs="Times New Roman"/>
          <w:color w:val="000000" w:themeColor="text1"/>
          <w:sz w:val="22"/>
          <w:szCs w:val="22"/>
        </w:rPr>
        <w:t>in</w:t>
      </w:r>
      <w:r w:rsidR="000800DC" w:rsidRPr="000800DC">
        <w:rPr>
          <w:rFonts w:ascii="Times New Roman" w:hAnsi="Times New Roman" w:cs="Times New Roman"/>
          <w:color w:val="000000" w:themeColor="text1"/>
          <w:sz w:val="22"/>
          <w:szCs w:val="22"/>
        </w:rPr>
        <w:t xml:space="preserve"> energy-economy models, such as integrated assessment models (IAM), have </w:t>
      </w:r>
      <w:r w:rsidR="009344BD">
        <w:rPr>
          <w:rFonts w:ascii="Times New Roman" w:hAnsi="Times New Roman" w:cs="Times New Roman"/>
          <w:color w:val="000000" w:themeColor="text1"/>
          <w:sz w:val="22"/>
          <w:szCs w:val="22"/>
        </w:rPr>
        <w:t xml:space="preserve">been </w:t>
      </w:r>
      <w:r w:rsidR="00272A5D">
        <w:rPr>
          <w:rFonts w:ascii="Times New Roman" w:hAnsi="Times New Roman" w:cs="Times New Roman"/>
          <w:color w:val="000000" w:themeColor="text1"/>
          <w:sz w:val="22"/>
          <w:szCs w:val="22"/>
        </w:rPr>
        <w:t>shown</w:t>
      </w:r>
      <w:r w:rsidR="009344BD">
        <w:rPr>
          <w:rFonts w:ascii="Times New Roman" w:hAnsi="Times New Roman" w:cs="Times New Roman"/>
          <w:color w:val="000000" w:themeColor="text1"/>
          <w:sz w:val="22"/>
          <w:szCs w:val="22"/>
        </w:rPr>
        <w:t xml:space="preserve"> </w:t>
      </w:r>
      <w:r w:rsidR="008970DA">
        <w:rPr>
          <w:rFonts w:ascii="Times New Roman" w:hAnsi="Times New Roman" w:cs="Times New Roman"/>
          <w:color w:val="000000" w:themeColor="text1"/>
          <w:sz w:val="22"/>
          <w:szCs w:val="22"/>
        </w:rPr>
        <w:t>to</w:t>
      </w:r>
      <w:r w:rsidR="00F9124B">
        <w:rPr>
          <w:rFonts w:ascii="Times New Roman" w:hAnsi="Times New Roman" w:cs="Times New Roman"/>
          <w:color w:val="000000" w:themeColor="text1"/>
          <w:sz w:val="22"/>
          <w:szCs w:val="22"/>
        </w:rPr>
        <w:t xml:space="preserve"> be</w:t>
      </w:r>
      <w:r w:rsidR="009344BD">
        <w:rPr>
          <w:rFonts w:ascii="Times New Roman" w:hAnsi="Times New Roman" w:cs="Times New Roman"/>
          <w:color w:val="000000" w:themeColor="text1"/>
          <w:sz w:val="22"/>
          <w:szCs w:val="22"/>
        </w:rPr>
        <w:t xml:space="preserve"> </w:t>
      </w:r>
      <w:r w:rsidR="000800DC" w:rsidRPr="000800DC">
        <w:rPr>
          <w:rFonts w:ascii="Times New Roman" w:hAnsi="Times New Roman" w:cs="Times New Roman"/>
          <w:color w:val="000000" w:themeColor="text1"/>
          <w:sz w:val="22"/>
          <w:szCs w:val="22"/>
        </w:rPr>
        <w:t xml:space="preserve">consistently overestimated </w:t>
      </w:r>
      <w:r w:rsidR="00272A5D">
        <w:rPr>
          <w:rFonts w:ascii="Times New Roman" w:hAnsi="Times New Roman" w:cs="Times New Roman"/>
          <w:color w:val="000000" w:themeColor="text1"/>
          <w:sz w:val="22"/>
          <w:szCs w:val="22"/>
        </w:rPr>
        <w:t>relative</w:t>
      </w:r>
      <w:r w:rsidR="000800DC" w:rsidRPr="000800DC">
        <w:rPr>
          <w:rFonts w:ascii="Times New Roman" w:hAnsi="Times New Roman" w:cs="Times New Roman"/>
          <w:color w:val="000000" w:themeColor="text1"/>
          <w:sz w:val="22"/>
          <w:szCs w:val="22"/>
        </w:rPr>
        <w:t xml:space="preserve"> to historical data</w:t>
      </w:r>
      <w:r w:rsidR="0022463D">
        <w:rPr>
          <w:rFonts w:ascii="Times New Roman" w:hAnsi="Times New Roman" w:cs="Times New Roman"/>
          <w:color w:val="000000" w:themeColor="text1"/>
          <w:sz w:val="22"/>
          <w:szCs w:val="22"/>
        </w:rPr>
        <w:t xml:space="preserve">, </w:t>
      </w:r>
      <w:r w:rsidR="00AD4291">
        <w:rPr>
          <w:rFonts w:ascii="Times New Roman" w:hAnsi="Times New Roman" w:cs="Times New Roman"/>
          <w:color w:val="000000" w:themeColor="text1"/>
          <w:sz w:val="22"/>
          <w:szCs w:val="22"/>
        </w:rPr>
        <w:t>largely</w:t>
      </w:r>
      <w:r w:rsidR="00C620C7">
        <w:rPr>
          <w:rFonts w:ascii="Times New Roman" w:hAnsi="Times New Roman" w:cs="Times New Roman"/>
          <w:color w:val="000000" w:themeColor="text1"/>
          <w:sz w:val="22"/>
          <w:szCs w:val="22"/>
        </w:rPr>
        <w:t xml:space="preserve"> </w:t>
      </w:r>
      <w:r w:rsidR="00EC155D">
        <w:rPr>
          <w:rFonts w:ascii="Times New Roman" w:hAnsi="Times New Roman" w:cs="Times New Roman"/>
          <w:color w:val="000000" w:themeColor="text1"/>
          <w:sz w:val="22"/>
          <w:szCs w:val="22"/>
        </w:rPr>
        <w:t>due to</w:t>
      </w:r>
      <w:r w:rsidR="000A5087">
        <w:rPr>
          <w:rFonts w:ascii="Times New Roman" w:hAnsi="Times New Roman" w:cs="Times New Roman"/>
          <w:color w:val="000000" w:themeColor="text1"/>
          <w:sz w:val="22"/>
          <w:szCs w:val="22"/>
        </w:rPr>
        <w:t xml:space="preserve"> </w:t>
      </w:r>
      <w:r w:rsidR="0076698E">
        <w:rPr>
          <w:rFonts w:ascii="Times New Roman" w:hAnsi="Times New Roman" w:cs="Times New Roman"/>
          <w:color w:val="000000" w:themeColor="text1"/>
          <w:sz w:val="22"/>
          <w:szCs w:val="22"/>
        </w:rPr>
        <w:t>ad hoc</w:t>
      </w:r>
      <w:r w:rsidR="00C620C7">
        <w:rPr>
          <w:rFonts w:ascii="Times New Roman" w:hAnsi="Times New Roman" w:cs="Times New Roman"/>
          <w:color w:val="000000" w:themeColor="text1"/>
          <w:sz w:val="22"/>
          <w:szCs w:val="22"/>
        </w:rPr>
        <w:t xml:space="preserve"> </w:t>
      </w:r>
      <w:r w:rsidR="005D6C66">
        <w:rPr>
          <w:rFonts w:ascii="Times New Roman" w:hAnsi="Times New Roman" w:cs="Times New Roman"/>
          <w:color w:val="000000" w:themeColor="text1"/>
          <w:sz w:val="22"/>
          <w:szCs w:val="22"/>
        </w:rPr>
        <w:t>assumptions</w:t>
      </w:r>
      <w:r w:rsidR="00A91638">
        <w:rPr>
          <w:rFonts w:ascii="Times New Roman" w:hAnsi="Times New Roman" w:cs="Times New Roman"/>
          <w:color w:val="000000" w:themeColor="text1"/>
          <w:sz w:val="22"/>
          <w:szCs w:val="22"/>
        </w:rPr>
        <w:t xml:space="preserve"> on adoption and diffusion</w:t>
      </w:r>
      <w:r w:rsidR="00E35B49">
        <w:rPr>
          <w:rFonts w:ascii="Times New Roman" w:hAnsi="Times New Roman" w:cs="Times New Roman"/>
          <w:color w:val="000000" w:themeColor="text1"/>
          <w:sz w:val="22"/>
          <w:szCs w:val="22"/>
        </w:rPr>
        <w:t xml:space="preserve"> </w:t>
      </w:r>
      <w:r w:rsidR="003168D3">
        <w:rPr>
          <w:rFonts w:ascii="Times New Roman" w:hAnsi="Times New Roman" w:cs="Times New Roman"/>
          <w:color w:val="000000" w:themeColor="text1"/>
          <w:sz w:val="22"/>
          <w:szCs w:val="22"/>
        </w:rPr>
        <w:t>rates</w:t>
      </w:r>
      <w:r w:rsidR="005D6C66">
        <w:rPr>
          <w:rFonts w:ascii="Times New Roman" w:hAnsi="Times New Roman" w:cs="Times New Roman"/>
          <w:color w:val="000000" w:themeColor="text1"/>
          <w:sz w:val="22"/>
          <w:szCs w:val="22"/>
        </w:rPr>
        <w:t xml:space="preserve"> </w:t>
      </w:r>
      <w:r w:rsidR="00612715">
        <w:rPr>
          <w:rFonts w:ascii="Times New Roman" w:hAnsi="Times New Roman" w:cs="Times New Roman"/>
          <w:color w:val="000000" w:themeColor="text1"/>
          <w:sz w:val="22"/>
          <w:szCs w:val="22"/>
        </w:rPr>
        <w:t>in mitigation pathways</w:t>
      </w:r>
      <w:r w:rsidR="001D3B69">
        <w:rPr>
          <w:rFonts w:ascii="Times New Roman" w:hAnsi="Times New Roman" w:cs="Times New Roman"/>
          <w:color w:val="000000" w:themeColor="text1"/>
          <w:sz w:val="22"/>
          <w:szCs w:val="22"/>
        </w:rPr>
        <w:t xml:space="preserve"> </w:t>
      </w:r>
      <w:r w:rsidR="000E7A61">
        <w:rPr>
          <w:rFonts w:ascii="Times New Roman" w:hAnsi="Times New Roman" w:cs="Times New Roman"/>
          <w:color w:val="000000" w:themeColor="text1"/>
          <w:sz w:val="22"/>
          <w:szCs w:val="22"/>
        </w:rPr>
        <w:t>(</w:t>
      </w:r>
      <w:proofErr w:type="spellStart"/>
      <w:r w:rsidR="00B07B4C" w:rsidRPr="00B07B4C">
        <w:rPr>
          <w:rFonts w:ascii="Times New Roman" w:hAnsi="Times New Roman" w:cs="Times New Roman"/>
          <w:sz w:val="22"/>
          <w:szCs w:val="22"/>
        </w:rPr>
        <w:t>Achakulwisut</w:t>
      </w:r>
      <w:proofErr w:type="spellEnd"/>
      <w:r w:rsidR="00B07B4C">
        <w:rPr>
          <w:rFonts w:ascii="Times New Roman" w:hAnsi="Times New Roman" w:cs="Times New Roman"/>
          <w:sz w:val="22"/>
          <w:szCs w:val="22"/>
        </w:rPr>
        <w:t xml:space="preserve"> et al., 2023</w:t>
      </w:r>
      <w:r w:rsidR="00E544E0">
        <w:rPr>
          <w:rFonts w:ascii="Times New Roman" w:hAnsi="Times New Roman" w:cs="Times New Roman"/>
          <w:color w:val="000000" w:themeColor="text1"/>
          <w:sz w:val="22"/>
          <w:szCs w:val="22"/>
        </w:rPr>
        <w:t xml:space="preserve">; </w:t>
      </w:r>
      <w:r w:rsidR="000E7A61">
        <w:rPr>
          <w:rFonts w:ascii="Times New Roman" w:hAnsi="Times New Roman" w:cs="Times New Roman"/>
          <w:color w:val="000000" w:themeColor="text1"/>
          <w:sz w:val="22"/>
          <w:szCs w:val="22"/>
        </w:rPr>
        <w:t>Way et al</w:t>
      </w:r>
      <w:r w:rsidR="003B2179">
        <w:rPr>
          <w:rFonts w:ascii="Times New Roman" w:hAnsi="Times New Roman" w:cs="Times New Roman"/>
          <w:color w:val="000000" w:themeColor="text1"/>
          <w:sz w:val="22"/>
          <w:szCs w:val="22"/>
        </w:rPr>
        <w:t>.</w:t>
      </w:r>
      <w:r w:rsidR="000E7A61">
        <w:rPr>
          <w:rFonts w:ascii="Times New Roman" w:hAnsi="Times New Roman" w:cs="Times New Roman"/>
          <w:color w:val="000000" w:themeColor="text1"/>
          <w:sz w:val="22"/>
          <w:szCs w:val="22"/>
        </w:rPr>
        <w:t>, 2022</w:t>
      </w:r>
      <w:r w:rsidR="00E544E0">
        <w:rPr>
          <w:rFonts w:ascii="Times New Roman" w:hAnsi="Times New Roman" w:cs="Times New Roman"/>
          <w:color w:val="000000" w:themeColor="text1"/>
          <w:sz w:val="22"/>
          <w:szCs w:val="22"/>
        </w:rPr>
        <w:t>; Mercure et al., 2016</w:t>
      </w:r>
      <w:r w:rsidR="000E7A61">
        <w:rPr>
          <w:rFonts w:ascii="Times New Roman" w:hAnsi="Times New Roman" w:cs="Times New Roman"/>
          <w:color w:val="000000" w:themeColor="text1"/>
          <w:sz w:val="22"/>
          <w:szCs w:val="22"/>
        </w:rPr>
        <w:t>)</w:t>
      </w:r>
      <w:r w:rsidR="0009765D">
        <w:rPr>
          <w:rFonts w:ascii="Times New Roman" w:hAnsi="Times New Roman" w:cs="Times New Roman"/>
          <w:color w:val="000000" w:themeColor="text1"/>
          <w:sz w:val="22"/>
          <w:szCs w:val="22"/>
        </w:rPr>
        <w:t>.</w:t>
      </w:r>
      <w:r w:rsidR="006061EA">
        <w:rPr>
          <w:rFonts w:ascii="Times New Roman" w:hAnsi="Times New Roman" w:cs="Times New Roman"/>
          <w:color w:val="000000" w:themeColor="text1"/>
          <w:sz w:val="22"/>
          <w:szCs w:val="22"/>
        </w:rPr>
        <w:t xml:space="preserve"> </w:t>
      </w:r>
      <w:r w:rsidR="003168D3">
        <w:rPr>
          <w:rFonts w:ascii="Times New Roman" w:hAnsi="Times New Roman" w:cs="Times New Roman"/>
          <w:color w:val="000000" w:themeColor="text1"/>
          <w:sz w:val="22"/>
          <w:szCs w:val="22"/>
        </w:rPr>
        <w:t xml:space="preserve">Beyond aggregate cost levels, </w:t>
      </w:r>
      <w:r w:rsidR="00AF5A51" w:rsidRPr="00AF5A51">
        <w:rPr>
          <w:rFonts w:ascii="Times New Roman" w:hAnsi="Times New Roman" w:cs="Times New Roman"/>
          <w:color w:val="000000" w:themeColor="text1"/>
          <w:sz w:val="22"/>
          <w:szCs w:val="22"/>
        </w:rPr>
        <w:t>the composition of cost reductions also shifts over time</w:t>
      </w:r>
      <w:r w:rsidR="00D31FC0">
        <w:rPr>
          <w:rFonts w:ascii="Times New Roman" w:hAnsi="Times New Roman" w:cs="Times New Roman"/>
          <w:color w:val="000000" w:themeColor="text1"/>
          <w:sz w:val="22"/>
          <w:szCs w:val="22"/>
        </w:rPr>
        <w:t>,</w:t>
      </w:r>
      <w:r w:rsidR="00C62BE2">
        <w:rPr>
          <w:rFonts w:ascii="Times New Roman" w:hAnsi="Times New Roman" w:cs="Times New Roman"/>
          <w:color w:val="000000" w:themeColor="text1"/>
          <w:sz w:val="22"/>
          <w:szCs w:val="22"/>
        </w:rPr>
        <w:t xml:space="preserve"> switching from</w:t>
      </w:r>
      <w:r w:rsidR="003A7177">
        <w:rPr>
          <w:rFonts w:ascii="Times New Roman" w:hAnsi="Times New Roman" w:cs="Times New Roman"/>
          <w:color w:val="000000" w:themeColor="text1"/>
          <w:sz w:val="22"/>
          <w:szCs w:val="22"/>
        </w:rPr>
        <w:t xml:space="preserve"> low-level</w:t>
      </w:r>
      <w:r w:rsidR="00DF085D">
        <w:rPr>
          <w:rFonts w:ascii="Times New Roman" w:hAnsi="Times New Roman" w:cs="Times New Roman"/>
          <w:color w:val="000000" w:themeColor="text1"/>
          <w:sz w:val="22"/>
          <w:szCs w:val="22"/>
        </w:rPr>
        <w:t xml:space="preserve"> mechanisms (e.g., </w:t>
      </w:r>
      <w:r w:rsidR="00DF085D" w:rsidRPr="00DF085D">
        <w:rPr>
          <w:rFonts w:ascii="Times New Roman" w:hAnsi="Times New Roman" w:cs="Times New Roman"/>
          <w:color w:val="000000" w:themeColor="text1"/>
          <w:sz w:val="22"/>
          <w:szCs w:val="22"/>
        </w:rPr>
        <w:t>efficiency or material usage</w:t>
      </w:r>
      <w:r w:rsidR="00DF085D">
        <w:rPr>
          <w:rFonts w:ascii="Times New Roman" w:hAnsi="Times New Roman" w:cs="Times New Roman"/>
          <w:color w:val="000000" w:themeColor="text1"/>
          <w:sz w:val="22"/>
          <w:szCs w:val="22"/>
        </w:rPr>
        <w:t>)</w:t>
      </w:r>
      <w:r w:rsidR="00C62BE2">
        <w:rPr>
          <w:rFonts w:ascii="Times New Roman" w:hAnsi="Times New Roman" w:cs="Times New Roman"/>
          <w:color w:val="000000" w:themeColor="text1"/>
          <w:sz w:val="22"/>
          <w:szCs w:val="22"/>
        </w:rPr>
        <w:t xml:space="preserve"> </w:t>
      </w:r>
      <w:r w:rsidR="009F2B4F">
        <w:rPr>
          <w:rFonts w:ascii="Times New Roman" w:hAnsi="Times New Roman" w:cs="Times New Roman"/>
          <w:color w:val="000000" w:themeColor="text1"/>
          <w:sz w:val="22"/>
          <w:szCs w:val="22"/>
        </w:rPr>
        <w:t xml:space="preserve">in early stages </w:t>
      </w:r>
      <w:r w:rsidR="00627D79">
        <w:rPr>
          <w:rFonts w:ascii="Times New Roman" w:hAnsi="Times New Roman" w:cs="Times New Roman"/>
          <w:color w:val="000000" w:themeColor="text1"/>
          <w:sz w:val="22"/>
          <w:szCs w:val="22"/>
        </w:rPr>
        <w:t>to</w:t>
      </w:r>
      <w:r w:rsidR="00027E90">
        <w:rPr>
          <w:rFonts w:ascii="Times New Roman" w:hAnsi="Times New Roman" w:cs="Times New Roman"/>
          <w:color w:val="000000" w:themeColor="text1"/>
          <w:sz w:val="22"/>
          <w:szCs w:val="22"/>
        </w:rPr>
        <w:t xml:space="preserve"> R&amp;D and economies of scale</w:t>
      </w:r>
      <w:r w:rsidR="00944A1D">
        <w:rPr>
          <w:rFonts w:ascii="Times New Roman" w:hAnsi="Times New Roman" w:cs="Times New Roman"/>
          <w:color w:val="000000" w:themeColor="text1"/>
          <w:sz w:val="22"/>
          <w:szCs w:val="22"/>
        </w:rPr>
        <w:t xml:space="preserve"> in later ones</w:t>
      </w:r>
      <w:r w:rsidR="00A54A1B">
        <w:rPr>
          <w:rFonts w:ascii="Times New Roman" w:hAnsi="Times New Roman" w:cs="Times New Roman"/>
          <w:color w:val="000000" w:themeColor="text1"/>
          <w:sz w:val="22"/>
          <w:szCs w:val="22"/>
        </w:rPr>
        <w:t xml:space="preserve"> </w:t>
      </w:r>
      <w:r w:rsidR="00A54A1B">
        <w:rPr>
          <w:rFonts w:ascii="Times New Roman" w:hAnsi="Times New Roman" w:cs="Times New Roman"/>
          <w:color w:val="000000" w:themeColor="text1"/>
          <w:sz w:val="22"/>
          <w:szCs w:val="22"/>
        </w:rPr>
        <w:t>(</w:t>
      </w:r>
      <w:proofErr w:type="spellStart"/>
      <w:r w:rsidR="00A54A1B">
        <w:rPr>
          <w:rFonts w:ascii="Times New Roman" w:hAnsi="Times New Roman" w:cs="Times New Roman"/>
          <w:color w:val="000000" w:themeColor="text1"/>
          <w:sz w:val="22"/>
          <w:szCs w:val="22"/>
        </w:rPr>
        <w:t>Kavlak</w:t>
      </w:r>
      <w:proofErr w:type="spellEnd"/>
      <w:r w:rsidR="00A54A1B">
        <w:rPr>
          <w:rFonts w:ascii="Times New Roman" w:hAnsi="Times New Roman" w:cs="Times New Roman"/>
          <w:color w:val="000000" w:themeColor="text1"/>
          <w:sz w:val="22"/>
          <w:szCs w:val="22"/>
        </w:rPr>
        <w:t xml:space="preserve"> et al., 2018; Rubin et al., 2015)</w:t>
      </w:r>
      <w:r w:rsidR="00A54A1B">
        <w:rPr>
          <w:rFonts w:ascii="Times New Roman" w:hAnsi="Times New Roman" w:cs="Times New Roman"/>
          <w:color w:val="000000" w:themeColor="text1"/>
          <w:sz w:val="22"/>
          <w:szCs w:val="22"/>
        </w:rPr>
        <w:t xml:space="preserve">. </w:t>
      </w:r>
      <w:r w:rsidR="00EC4C4E" w:rsidRPr="00EC4C4E">
        <w:rPr>
          <w:rFonts w:ascii="Times New Roman" w:hAnsi="Times New Roman" w:cs="Times New Roman"/>
          <w:color w:val="000000" w:themeColor="text1"/>
          <w:sz w:val="22"/>
          <w:szCs w:val="22"/>
        </w:rPr>
        <w:t>Both the level and the internal composition costs</w:t>
      </w:r>
      <w:r w:rsidR="004A0EEE">
        <w:rPr>
          <w:rFonts w:ascii="Times New Roman" w:hAnsi="Times New Roman" w:cs="Times New Roman"/>
          <w:color w:val="000000" w:themeColor="text1"/>
          <w:sz w:val="22"/>
          <w:szCs w:val="22"/>
        </w:rPr>
        <w:t xml:space="preserve"> </w:t>
      </w:r>
      <w:r w:rsidR="001239C8">
        <w:rPr>
          <w:rFonts w:ascii="Times New Roman" w:hAnsi="Times New Roman" w:cs="Times New Roman"/>
          <w:color w:val="000000" w:themeColor="text1"/>
          <w:sz w:val="22"/>
          <w:szCs w:val="22"/>
        </w:rPr>
        <w:t xml:space="preserve">are affected </w:t>
      </w:r>
      <w:r w:rsidR="004A0EEE" w:rsidRPr="00E03370">
        <w:rPr>
          <w:rFonts w:ascii="Times New Roman" w:hAnsi="Times New Roman" w:cs="Times New Roman"/>
          <w:color w:val="000000" w:themeColor="text1"/>
          <w:sz w:val="22"/>
          <w:szCs w:val="22"/>
        </w:rPr>
        <w:t>as technologies and processes evolve</w:t>
      </w:r>
      <w:r w:rsidR="004A0EEE">
        <w:rPr>
          <w:rFonts w:ascii="Times New Roman" w:hAnsi="Times New Roman" w:cs="Times New Roman"/>
          <w:color w:val="000000" w:themeColor="text1"/>
          <w:sz w:val="22"/>
          <w:szCs w:val="22"/>
        </w:rPr>
        <w:t xml:space="preserve"> over time</w:t>
      </w:r>
      <w:r w:rsidR="001239C8">
        <w:rPr>
          <w:rFonts w:ascii="Times New Roman" w:hAnsi="Times New Roman" w:cs="Times New Roman"/>
          <w:color w:val="000000" w:themeColor="text1"/>
          <w:sz w:val="22"/>
          <w:szCs w:val="22"/>
        </w:rPr>
        <w:t xml:space="preserve">, </w:t>
      </w:r>
      <w:r w:rsidR="001239C8" w:rsidRPr="001239C8">
        <w:rPr>
          <w:rFonts w:ascii="Times New Roman" w:hAnsi="Times New Roman" w:cs="Times New Roman"/>
          <w:color w:val="000000" w:themeColor="text1"/>
          <w:sz w:val="22"/>
          <w:szCs w:val="22"/>
        </w:rPr>
        <w:t>yet the employment literature treats them as known inputs</w:t>
      </w:r>
      <w:r w:rsidR="001239C8">
        <w:rPr>
          <w:rFonts w:ascii="Times New Roman" w:hAnsi="Times New Roman" w:cs="Times New Roman"/>
          <w:color w:val="000000" w:themeColor="text1"/>
          <w:sz w:val="22"/>
          <w:szCs w:val="22"/>
        </w:rPr>
        <w:t>.</w:t>
      </w:r>
    </w:p>
    <w:p w14:paraId="29B8D144" w14:textId="0CEDC664" w:rsidR="009C179D" w:rsidRDefault="009B1716" w:rsidP="000563AE">
      <w:pPr>
        <w:ind w:firstLine="720"/>
        <w:jc w:val="both"/>
        <w:rPr>
          <w:rFonts w:ascii="Times New Roman" w:hAnsi="Times New Roman" w:cs="Times New Roman"/>
          <w:sz w:val="22"/>
          <w:szCs w:val="22"/>
        </w:rPr>
      </w:pPr>
      <w:r>
        <w:rPr>
          <w:rFonts w:ascii="Times New Roman" w:hAnsi="Times New Roman" w:cs="Times New Roman"/>
          <w:sz w:val="22"/>
          <w:szCs w:val="22"/>
        </w:rPr>
        <w:t>M</w:t>
      </w:r>
      <w:r w:rsidR="000563AE" w:rsidRPr="000563AE">
        <w:rPr>
          <w:rFonts w:ascii="Times New Roman" w:hAnsi="Times New Roman" w:cs="Times New Roman"/>
          <w:sz w:val="22"/>
          <w:szCs w:val="22"/>
        </w:rPr>
        <w:t>ost employment estimates from climate investments are produced under a single cost configuration per action, with authors typically acknowledging cost-structure uncertainty in their</w:t>
      </w:r>
      <w:r w:rsidR="000563AE">
        <w:rPr>
          <w:rFonts w:ascii="Times New Roman" w:hAnsi="Times New Roman" w:cs="Times New Roman"/>
          <w:sz w:val="22"/>
          <w:szCs w:val="22"/>
        </w:rPr>
        <w:t xml:space="preserve"> </w:t>
      </w:r>
      <w:r w:rsidR="000563AE" w:rsidRPr="000563AE">
        <w:rPr>
          <w:rFonts w:ascii="Times New Roman" w:hAnsi="Times New Roman" w:cs="Times New Roman"/>
          <w:sz w:val="22"/>
          <w:szCs w:val="22"/>
        </w:rPr>
        <w:t>limitations rather than addressing it analytically. A few studies went further by testing multiple configurations, but still without systematic exploration of the parameter space. Ram et al. (2022) estimate</w:t>
      </w:r>
      <w:r w:rsidR="000563AE">
        <w:rPr>
          <w:rFonts w:ascii="Times New Roman" w:hAnsi="Times New Roman" w:cs="Times New Roman"/>
          <w:sz w:val="22"/>
          <w:szCs w:val="22"/>
        </w:rPr>
        <w:t xml:space="preserve"> </w:t>
      </w:r>
      <w:r w:rsidR="000563AE" w:rsidRPr="000563AE">
        <w:rPr>
          <w:rFonts w:ascii="Times New Roman" w:hAnsi="Times New Roman" w:cs="Times New Roman"/>
          <w:sz w:val="22"/>
          <w:szCs w:val="22"/>
        </w:rPr>
        <w:t>dynamic employment factors that decline as energy technologies mature, capturing changes in regional labor intensities over time. Nonetheless, the analysis is restricted to a single scenario with no</w:t>
      </w:r>
      <w:r w:rsidR="000563AE">
        <w:rPr>
          <w:rFonts w:ascii="Times New Roman" w:hAnsi="Times New Roman" w:cs="Times New Roman"/>
          <w:sz w:val="22"/>
          <w:szCs w:val="22"/>
        </w:rPr>
        <w:t xml:space="preserve"> </w:t>
      </w:r>
      <w:r w:rsidR="000563AE" w:rsidRPr="000563AE">
        <w:rPr>
          <w:rFonts w:ascii="Times New Roman" w:hAnsi="Times New Roman" w:cs="Times New Roman"/>
          <w:sz w:val="22"/>
          <w:szCs w:val="22"/>
        </w:rPr>
        <w:t xml:space="preserve">alternative cost assumptions and no sensitivity tests on parameters </w:t>
      </w:r>
      <w:r w:rsidR="009C179D">
        <w:rPr>
          <w:rFonts w:ascii="Times New Roman" w:hAnsi="Times New Roman" w:cs="Times New Roman"/>
          <w:sz w:val="22"/>
          <w:szCs w:val="22"/>
        </w:rPr>
        <w:t xml:space="preserve">(e.g., </w:t>
      </w:r>
      <w:r w:rsidR="000563AE" w:rsidRPr="000563AE">
        <w:rPr>
          <w:rFonts w:ascii="Times New Roman" w:hAnsi="Times New Roman" w:cs="Times New Roman"/>
          <w:sz w:val="22"/>
          <w:szCs w:val="22"/>
        </w:rPr>
        <w:t>export-import dynamics</w:t>
      </w:r>
      <w:r w:rsidR="009C179D">
        <w:rPr>
          <w:rFonts w:ascii="Times New Roman" w:hAnsi="Times New Roman" w:cs="Times New Roman"/>
          <w:sz w:val="22"/>
          <w:szCs w:val="22"/>
        </w:rPr>
        <w:t>)</w:t>
      </w:r>
      <w:r w:rsidR="000563AE" w:rsidRPr="000563AE">
        <w:rPr>
          <w:rFonts w:ascii="Times New Roman" w:hAnsi="Times New Roman" w:cs="Times New Roman"/>
          <w:sz w:val="22"/>
          <w:szCs w:val="22"/>
        </w:rPr>
        <w:t xml:space="preserve">. Černý et al. (2021) produce employment estimates for higher renewable penetration in </w:t>
      </w:r>
      <w:r w:rsidR="00B80430">
        <w:rPr>
          <w:rFonts w:ascii="Times New Roman" w:hAnsi="Times New Roman" w:cs="Times New Roman"/>
          <w:sz w:val="22"/>
          <w:szCs w:val="22"/>
        </w:rPr>
        <w:t xml:space="preserve">the </w:t>
      </w:r>
      <w:r w:rsidR="000563AE" w:rsidRPr="000563AE">
        <w:rPr>
          <w:rFonts w:ascii="Times New Roman" w:hAnsi="Times New Roman" w:cs="Times New Roman"/>
          <w:sz w:val="22"/>
          <w:szCs w:val="22"/>
        </w:rPr>
        <w:t>E</w:t>
      </w:r>
      <w:r w:rsidR="00B80430">
        <w:rPr>
          <w:rFonts w:ascii="Times New Roman" w:hAnsi="Times New Roman" w:cs="Times New Roman"/>
          <w:sz w:val="22"/>
          <w:szCs w:val="22"/>
        </w:rPr>
        <w:t xml:space="preserve">uropean </w:t>
      </w:r>
      <w:r w:rsidR="000563AE" w:rsidRPr="000563AE">
        <w:rPr>
          <w:rFonts w:ascii="Times New Roman" w:hAnsi="Times New Roman" w:cs="Times New Roman"/>
          <w:sz w:val="22"/>
          <w:szCs w:val="22"/>
        </w:rPr>
        <w:t>U</w:t>
      </w:r>
      <w:r w:rsidR="00B80430">
        <w:rPr>
          <w:rFonts w:ascii="Times New Roman" w:hAnsi="Times New Roman" w:cs="Times New Roman"/>
          <w:sz w:val="22"/>
          <w:szCs w:val="22"/>
        </w:rPr>
        <w:t>nion</w:t>
      </w:r>
      <w:r w:rsidR="000563AE" w:rsidRPr="000563AE">
        <w:rPr>
          <w:rFonts w:ascii="Times New Roman" w:hAnsi="Times New Roman" w:cs="Times New Roman"/>
          <w:sz w:val="22"/>
          <w:szCs w:val="22"/>
        </w:rPr>
        <w:t xml:space="preserve"> electricity generation with scenario variation in deployment (100% renewables vs. baseline) but fixed cost breakdowns and trajectories drawn from a single source (Carlsson et al., 2014). </w:t>
      </w:r>
    </w:p>
    <w:p w14:paraId="52F3749B" w14:textId="5737ABE7" w:rsidR="00395E2A" w:rsidRPr="001B12B7" w:rsidRDefault="000563AE" w:rsidP="001B12B7">
      <w:pPr>
        <w:ind w:firstLine="720"/>
        <w:jc w:val="both"/>
        <w:rPr>
          <w:rFonts w:ascii="Times New Roman" w:hAnsi="Times New Roman" w:cs="Times New Roman"/>
          <w:sz w:val="22"/>
          <w:szCs w:val="22"/>
        </w:rPr>
      </w:pPr>
      <w:r w:rsidRPr="000563AE">
        <w:rPr>
          <w:rFonts w:ascii="Times New Roman" w:hAnsi="Times New Roman" w:cs="Times New Roman"/>
          <w:sz w:val="22"/>
          <w:szCs w:val="22"/>
        </w:rPr>
        <w:t>Muller et al. (2024), modeling employment from green hydrogen infrastructure, find statistically significant differences in employment outcomes across 160 investment allocations that vary technology components and domestic supply shares.</w:t>
      </w:r>
      <w:r>
        <w:rPr>
          <w:rFonts w:ascii="Times New Roman" w:hAnsi="Times New Roman" w:cs="Times New Roman"/>
          <w:sz w:val="22"/>
          <w:szCs w:val="22"/>
        </w:rPr>
        <w:t xml:space="preserve"> </w:t>
      </w:r>
      <w:r w:rsidRPr="000563AE">
        <w:rPr>
          <w:rFonts w:ascii="Times New Roman" w:hAnsi="Times New Roman" w:cs="Times New Roman"/>
          <w:sz w:val="22"/>
          <w:szCs w:val="22"/>
        </w:rPr>
        <w:t>Yet the allocations draw on existing literature-based mappings, some outdated, and the analysis does not identify which conditions separate high from low employment outcomes. In the U.S. power sector, Bücker et al. (2025) assume a fixed spending breakdown for energy technologies, allowing unit costs to vary but not how each dollar is allocated across sectors. The authors explicitly acknowledge that this choice</w:t>
      </w:r>
      <w:r>
        <w:rPr>
          <w:rFonts w:ascii="Times New Roman" w:hAnsi="Times New Roman" w:cs="Times New Roman"/>
          <w:sz w:val="22"/>
          <w:szCs w:val="22"/>
        </w:rPr>
        <w:t xml:space="preserve"> </w:t>
      </w:r>
      <w:r w:rsidRPr="000563AE">
        <w:rPr>
          <w:rFonts w:ascii="Times New Roman" w:hAnsi="Times New Roman" w:cs="Times New Roman"/>
          <w:sz w:val="22"/>
          <w:szCs w:val="22"/>
        </w:rPr>
        <w:t xml:space="preserve">directly affects labor demand estimates, yet do not systematically map the conditions under which employment outcomes are favorable. Across these studies, cost-structure </w:t>
      </w:r>
      <w:r w:rsidRPr="000563AE">
        <w:rPr>
          <w:rFonts w:ascii="Times New Roman" w:hAnsi="Times New Roman" w:cs="Times New Roman"/>
          <w:sz w:val="22"/>
          <w:szCs w:val="22"/>
        </w:rPr>
        <w:lastRenderedPageBreak/>
        <w:t>parameters are either held fixed or</w:t>
      </w:r>
      <w:r>
        <w:rPr>
          <w:rFonts w:ascii="Times New Roman" w:hAnsi="Times New Roman" w:cs="Times New Roman"/>
          <w:sz w:val="22"/>
          <w:szCs w:val="22"/>
        </w:rPr>
        <w:t xml:space="preserve"> </w:t>
      </w:r>
      <w:r w:rsidRPr="000563AE">
        <w:rPr>
          <w:rFonts w:ascii="Times New Roman" w:hAnsi="Times New Roman" w:cs="Times New Roman"/>
          <w:sz w:val="22"/>
          <w:szCs w:val="22"/>
        </w:rPr>
        <w:t>tested in discrete alternatives</w:t>
      </w:r>
      <w:r w:rsidR="0071670F">
        <w:rPr>
          <w:rFonts w:ascii="Times New Roman" w:hAnsi="Times New Roman" w:cs="Times New Roman"/>
          <w:sz w:val="22"/>
          <w:szCs w:val="22"/>
        </w:rPr>
        <w:t xml:space="preserve">, </w:t>
      </w:r>
      <w:r w:rsidRPr="000563AE">
        <w:rPr>
          <w:rFonts w:ascii="Times New Roman" w:hAnsi="Times New Roman" w:cs="Times New Roman"/>
          <w:sz w:val="22"/>
          <w:szCs w:val="22"/>
        </w:rPr>
        <w:t>and none identifies the combinations of conditions that determine whether employment</w:t>
      </w:r>
      <w:r>
        <w:rPr>
          <w:rFonts w:ascii="Times New Roman" w:hAnsi="Times New Roman" w:cs="Times New Roman"/>
          <w:sz w:val="22"/>
          <w:szCs w:val="22"/>
        </w:rPr>
        <w:t xml:space="preserve"> </w:t>
      </w:r>
      <w:r w:rsidRPr="000563AE">
        <w:rPr>
          <w:rFonts w:ascii="Times New Roman" w:hAnsi="Times New Roman" w:cs="Times New Roman"/>
          <w:sz w:val="22"/>
          <w:szCs w:val="22"/>
        </w:rPr>
        <w:t>co-benefits materialize.</w:t>
      </w:r>
    </w:p>
    <w:p w14:paraId="59C4EB8C" w14:textId="2848B4FB" w:rsidR="008D1E4B" w:rsidRDefault="008D1E4B" w:rsidP="006D5757">
      <w:pPr>
        <w:ind w:firstLine="720"/>
        <w:jc w:val="both"/>
        <w:rPr>
          <w:rFonts w:ascii="Times New Roman" w:hAnsi="Times New Roman" w:cs="Times New Roman"/>
          <w:color w:val="000000" w:themeColor="text1"/>
          <w:sz w:val="22"/>
          <w:szCs w:val="22"/>
        </w:rPr>
      </w:pPr>
      <w:r w:rsidRPr="008D1E4B">
        <w:rPr>
          <w:rFonts w:ascii="Times New Roman" w:hAnsi="Times New Roman" w:cs="Times New Roman"/>
          <w:color w:val="000000" w:themeColor="text1"/>
          <w:sz w:val="22"/>
          <w:szCs w:val="22"/>
        </w:rPr>
        <w:t>Recent work has called for country-specific, scenario-dependent analysis of labor demand in the green transition (Mealy et al., 2025). To our knowledge, no study has systematically explored which</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cost-structure configurations </w:t>
      </w:r>
      <w:r w:rsidR="00EB0CF4">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at which implementation levels </w:t>
      </w:r>
      <w:r w:rsidR="00EB0CF4">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separate cases where climate investments create substantial employment from those where they do not. This is a problem well suited to decision making under deep uncertainty (DMDU). The DMDU literature defines deep uncertainty as the condition where parties "</w:t>
      </w:r>
      <w:r w:rsidRPr="008D1E4B">
        <w:rPr>
          <w:rFonts w:ascii="Times New Roman" w:hAnsi="Times New Roman" w:cs="Times New Roman"/>
          <w:i/>
          <w:iCs/>
          <w:color w:val="000000" w:themeColor="text1"/>
          <w:sz w:val="22"/>
          <w:szCs w:val="22"/>
        </w:rPr>
        <w:t>do not know or agree on the prior probability distributions for input parameters</w:t>
      </w:r>
      <w:r w:rsidRPr="008D1E4B">
        <w:rPr>
          <w:rFonts w:ascii="Times New Roman" w:hAnsi="Times New Roman" w:cs="Times New Roman"/>
          <w:color w:val="000000" w:themeColor="text1"/>
          <w:sz w:val="22"/>
          <w:szCs w:val="22"/>
        </w:rPr>
        <w:t>" to their</w:t>
      </w:r>
      <w:r w:rsidR="00EB0CF4">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models (Bryant and Lempert, 2010). </w:t>
      </w:r>
      <w:r w:rsidR="008378DA" w:rsidRPr="008D1E4B">
        <w:rPr>
          <w:rFonts w:ascii="Times New Roman" w:hAnsi="Times New Roman" w:cs="Times New Roman"/>
          <w:color w:val="000000" w:themeColor="text1"/>
          <w:sz w:val="22"/>
          <w:szCs w:val="22"/>
        </w:rPr>
        <w:t>The variation in cost-structure assumptions documented above</w:t>
      </w:r>
      <w:r w:rsidR="008378DA">
        <w:rPr>
          <w:rFonts w:ascii="Times New Roman" w:hAnsi="Times New Roman" w:cs="Times New Roman"/>
          <w:color w:val="000000" w:themeColor="text1"/>
          <w:sz w:val="22"/>
          <w:szCs w:val="22"/>
        </w:rPr>
        <w:t xml:space="preserve"> – </w:t>
      </w:r>
      <w:r w:rsidR="008378DA" w:rsidRPr="008D1E4B">
        <w:rPr>
          <w:rFonts w:ascii="Times New Roman" w:hAnsi="Times New Roman" w:cs="Times New Roman"/>
          <w:color w:val="000000" w:themeColor="text1"/>
          <w:sz w:val="22"/>
          <w:szCs w:val="22"/>
        </w:rPr>
        <w:t xml:space="preserve">across countries, technologies, and time </w:t>
      </w:r>
      <w:r w:rsidR="008378DA">
        <w:rPr>
          <w:rFonts w:ascii="Times New Roman" w:hAnsi="Times New Roman" w:cs="Times New Roman"/>
          <w:color w:val="000000" w:themeColor="text1"/>
          <w:sz w:val="22"/>
          <w:szCs w:val="22"/>
        </w:rPr>
        <w:t xml:space="preserve">– </w:t>
      </w:r>
      <w:r w:rsidR="008378DA" w:rsidRPr="008D1E4B">
        <w:rPr>
          <w:rFonts w:ascii="Times New Roman" w:hAnsi="Times New Roman" w:cs="Times New Roman"/>
          <w:color w:val="000000" w:themeColor="text1"/>
          <w:sz w:val="22"/>
          <w:szCs w:val="22"/>
        </w:rPr>
        <w:t>meets this condition</w:t>
      </w:r>
      <w:r w:rsidR="008378DA">
        <w:rPr>
          <w:rFonts w:ascii="Times New Roman" w:hAnsi="Times New Roman" w:cs="Times New Roman"/>
          <w:color w:val="000000" w:themeColor="text1"/>
          <w:sz w:val="22"/>
          <w:szCs w:val="22"/>
        </w:rPr>
        <w:t>. When no single parametrization can be validated</w:t>
      </w:r>
      <w:r w:rsidR="00505466">
        <w:rPr>
          <w:rFonts w:ascii="Times New Roman" w:hAnsi="Times New Roman" w:cs="Times New Roman"/>
          <w:color w:val="000000" w:themeColor="text1"/>
          <w:sz w:val="22"/>
          <w:szCs w:val="22"/>
        </w:rPr>
        <w:t>, exploratory modeling offers an alternative</w:t>
      </w:r>
      <w:r w:rsidR="004B4809">
        <w:rPr>
          <w:rFonts w:ascii="Times New Roman" w:hAnsi="Times New Roman" w:cs="Times New Roman"/>
          <w:color w:val="000000" w:themeColor="text1"/>
          <w:sz w:val="22"/>
          <w:szCs w:val="22"/>
        </w:rPr>
        <w:t>:</w:t>
      </w:r>
      <w:r w:rsidR="00051453">
        <w:rPr>
          <w:rFonts w:ascii="Times New Roman" w:hAnsi="Times New Roman" w:cs="Times New Roman"/>
          <w:color w:val="000000" w:themeColor="text1"/>
          <w:sz w:val="22"/>
          <w:szCs w:val="22"/>
        </w:rPr>
        <w:t xml:space="preserve"> test</w:t>
      </w:r>
      <w:r w:rsidR="004B4809">
        <w:rPr>
          <w:rFonts w:ascii="Times New Roman" w:hAnsi="Times New Roman" w:cs="Times New Roman"/>
          <w:color w:val="000000" w:themeColor="text1"/>
          <w:sz w:val="22"/>
          <w:szCs w:val="22"/>
        </w:rPr>
        <w:t>ing</w:t>
      </w:r>
      <w:r w:rsidR="00051453">
        <w:rPr>
          <w:rFonts w:ascii="Times New Roman" w:hAnsi="Times New Roman" w:cs="Times New Roman"/>
          <w:color w:val="000000" w:themeColor="text1"/>
          <w:sz w:val="22"/>
          <w:szCs w:val="22"/>
        </w:rPr>
        <w:t xml:space="preserve"> </w:t>
      </w:r>
      <w:r w:rsidR="00056AB1">
        <w:rPr>
          <w:rFonts w:ascii="Times New Roman" w:hAnsi="Times New Roman" w:cs="Times New Roman"/>
          <w:color w:val="000000" w:themeColor="text1"/>
          <w:sz w:val="22"/>
          <w:szCs w:val="22"/>
        </w:rPr>
        <w:t xml:space="preserve">a wide range of </w:t>
      </w:r>
      <w:r w:rsidR="000C7080">
        <w:rPr>
          <w:rFonts w:ascii="Times New Roman" w:hAnsi="Times New Roman" w:cs="Times New Roman"/>
          <w:color w:val="000000" w:themeColor="text1"/>
          <w:sz w:val="22"/>
          <w:szCs w:val="22"/>
        </w:rPr>
        <w:t>plausible input combinations and trac</w:t>
      </w:r>
      <w:r w:rsidR="004B4809">
        <w:rPr>
          <w:rFonts w:ascii="Times New Roman" w:hAnsi="Times New Roman" w:cs="Times New Roman"/>
          <w:color w:val="000000" w:themeColor="text1"/>
          <w:sz w:val="22"/>
          <w:szCs w:val="22"/>
        </w:rPr>
        <w:t>ing</w:t>
      </w:r>
      <w:r w:rsidR="000C7080">
        <w:rPr>
          <w:rFonts w:ascii="Times New Roman" w:hAnsi="Times New Roman" w:cs="Times New Roman"/>
          <w:color w:val="000000" w:themeColor="text1"/>
          <w:sz w:val="22"/>
          <w:szCs w:val="22"/>
        </w:rPr>
        <w:t xml:space="preserve"> how outcomes respond</w:t>
      </w:r>
      <w:r w:rsidR="00056AB1">
        <w:rPr>
          <w:rFonts w:ascii="Times New Roman" w:hAnsi="Times New Roman" w:cs="Times New Roman"/>
          <w:color w:val="000000" w:themeColor="text1"/>
          <w:sz w:val="22"/>
          <w:szCs w:val="22"/>
        </w:rPr>
        <w:t xml:space="preserve"> (Lempert, 2025).</w:t>
      </w:r>
      <w:r w:rsidR="001323C1">
        <w:rPr>
          <w:rFonts w:ascii="Times New Roman" w:hAnsi="Times New Roman" w:cs="Times New Roman"/>
          <w:color w:val="000000" w:themeColor="text1"/>
          <w:sz w:val="22"/>
          <w:szCs w:val="22"/>
        </w:rPr>
        <w:t xml:space="preserve"> </w:t>
      </w:r>
      <w:r w:rsidR="006D5757" w:rsidRPr="006D5757">
        <w:rPr>
          <w:rFonts w:ascii="Times New Roman" w:hAnsi="Times New Roman" w:cs="Times New Roman"/>
          <w:color w:val="000000" w:themeColor="text1"/>
          <w:sz w:val="22"/>
          <w:szCs w:val="22"/>
        </w:rPr>
        <w:t>Scenario discovery algorithms then identify which combinations of uncertain parameters separate favorable from unfavorable outcomes</w:t>
      </w:r>
      <w:r w:rsidR="006D5757" w:rsidRPr="006D5757">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(Lempert, 2025; Bryant and Lempert, 2010). This approach has been </w:t>
      </w:r>
      <w:r w:rsidR="00991510">
        <w:rPr>
          <w:rFonts w:ascii="Times New Roman" w:hAnsi="Times New Roman" w:cs="Times New Roman"/>
          <w:color w:val="000000" w:themeColor="text1"/>
          <w:sz w:val="22"/>
          <w:szCs w:val="22"/>
        </w:rPr>
        <w:t xml:space="preserve">widely </w:t>
      </w:r>
      <w:r w:rsidRPr="008D1E4B">
        <w:rPr>
          <w:rFonts w:ascii="Times New Roman" w:hAnsi="Times New Roman" w:cs="Times New Roman"/>
          <w:color w:val="000000" w:themeColor="text1"/>
          <w:sz w:val="22"/>
          <w:szCs w:val="22"/>
        </w:rPr>
        <w:t>applied to climate policy design</w:t>
      </w:r>
      <w:r w:rsidR="004B1CDF">
        <w:rPr>
          <w:rFonts w:ascii="Times New Roman" w:hAnsi="Times New Roman" w:cs="Times New Roman"/>
          <w:color w:val="000000" w:themeColor="text1"/>
          <w:sz w:val="22"/>
          <w:szCs w:val="22"/>
        </w:rPr>
        <w:t xml:space="preserve"> (</w:t>
      </w:r>
      <w:r w:rsidR="00701841">
        <w:rPr>
          <w:rFonts w:ascii="Times New Roman" w:hAnsi="Times New Roman" w:cs="Times New Roman"/>
          <w:color w:val="000000" w:themeColor="text1"/>
          <w:sz w:val="22"/>
          <w:szCs w:val="22"/>
        </w:rPr>
        <w:t>Kalra et al., 2024</w:t>
      </w:r>
      <w:r w:rsidR="00572295">
        <w:rPr>
          <w:rFonts w:ascii="Times New Roman" w:hAnsi="Times New Roman" w:cs="Times New Roman"/>
          <w:color w:val="000000" w:themeColor="text1"/>
          <w:sz w:val="22"/>
          <w:szCs w:val="22"/>
        </w:rPr>
        <w:t xml:space="preserve">; </w:t>
      </w:r>
      <w:r w:rsidR="004969C2">
        <w:rPr>
          <w:rFonts w:ascii="Times New Roman" w:hAnsi="Times New Roman" w:cs="Times New Roman"/>
          <w:color w:val="000000" w:themeColor="text1"/>
          <w:sz w:val="22"/>
          <w:szCs w:val="22"/>
        </w:rPr>
        <w:t>Groves et al., 2020</w:t>
      </w:r>
      <w:r w:rsidR="004F4796">
        <w:rPr>
          <w:rFonts w:ascii="Times New Roman" w:hAnsi="Times New Roman" w:cs="Times New Roman"/>
          <w:color w:val="000000" w:themeColor="text1"/>
          <w:sz w:val="22"/>
          <w:szCs w:val="22"/>
        </w:rPr>
        <w:t>;</w:t>
      </w:r>
      <w:r w:rsidR="00FA3658">
        <w:rPr>
          <w:rFonts w:ascii="Times New Roman" w:hAnsi="Times New Roman" w:cs="Times New Roman"/>
          <w:color w:val="000000" w:themeColor="text1"/>
          <w:sz w:val="22"/>
          <w:szCs w:val="22"/>
        </w:rPr>
        <w:t xml:space="preserve"> </w:t>
      </w:r>
      <w:r w:rsidR="00FA3658">
        <w:rPr>
          <w:rFonts w:ascii="Times New Roman" w:hAnsi="Times New Roman" w:cs="Times New Roman"/>
          <w:color w:val="000000" w:themeColor="text1"/>
          <w:sz w:val="22"/>
          <w:szCs w:val="22"/>
        </w:rPr>
        <w:t>Groves et al., 20</w:t>
      </w:r>
      <w:r w:rsidR="00FA3658">
        <w:rPr>
          <w:rFonts w:ascii="Times New Roman" w:hAnsi="Times New Roman" w:cs="Times New Roman"/>
          <w:color w:val="000000" w:themeColor="text1"/>
          <w:sz w:val="22"/>
          <w:szCs w:val="22"/>
        </w:rPr>
        <w:t>19</w:t>
      </w:r>
      <w:r w:rsidR="004B1CDF">
        <w:rPr>
          <w:rFonts w:ascii="Times New Roman" w:hAnsi="Times New Roman" w:cs="Times New Roman"/>
          <w:color w:val="000000" w:themeColor="text1"/>
          <w:sz w:val="22"/>
          <w:szCs w:val="22"/>
        </w:rPr>
        <w:t>)</w:t>
      </w:r>
      <w:r w:rsidR="001323C1">
        <w:rPr>
          <w:rFonts w:ascii="Times New Roman" w:hAnsi="Times New Roman" w:cs="Times New Roman"/>
          <w:color w:val="000000" w:themeColor="text1"/>
          <w:sz w:val="22"/>
          <w:szCs w:val="22"/>
        </w:rPr>
        <w:t xml:space="preserve">, </w:t>
      </w:r>
      <w:r w:rsidR="00501F03">
        <w:rPr>
          <w:rFonts w:ascii="Times New Roman" w:hAnsi="Times New Roman" w:cs="Times New Roman"/>
          <w:color w:val="000000" w:themeColor="text1"/>
          <w:sz w:val="22"/>
          <w:szCs w:val="22"/>
        </w:rPr>
        <w:t xml:space="preserve">including under </w:t>
      </w:r>
      <w:r w:rsidRPr="008D1E4B">
        <w:rPr>
          <w:rFonts w:ascii="Times New Roman" w:hAnsi="Times New Roman" w:cs="Times New Roman"/>
          <w:color w:val="000000" w:themeColor="text1"/>
          <w:sz w:val="22"/>
          <w:szCs w:val="22"/>
        </w:rPr>
        <w:t>technology cost uncertainty (Workman et al., 2024), but not to the employment outcomes of climate investments.</w:t>
      </w:r>
    </w:p>
    <w:p w14:paraId="31DAED12" w14:textId="77777777" w:rsidR="001B12B7" w:rsidRDefault="001B12B7" w:rsidP="000C3823">
      <w:pPr>
        <w:ind w:firstLine="720"/>
        <w:jc w:val="both"/>
        <w:rPr>
          <w:rFonts w:ascii="Times New Roman" w:hAnsi="Times New Roman" w:cs="Times New Roman"/>
          <w:color w:val="000000" w:themeColor="text1"/>
          <w:sz w:val="22"/>
          <w:szCs w:val="22"/>
        </w:rPr>
      </w:pPr>
    </w:p>
    <w:p w14:paraId="04DCE7FD" w14:textId="77777777" w:rsidR="00D425B9" w:rsidRDefault="00D425B9" w:rsidP="006D5757">
      <w:pPr>
        <w:jc w:val="both"/>
        <w:rPr>
          <w:rFonts w:ascii="Times New Roman" w:hAnsi="Times New Roman" w:cs="Times New Roman"/>
          <w:color w:val="000000" w:themeColor="text1"/>
          <w:sz w:val="22"/>
          <w:szCs w:val="22"/>
        </w:rPr>
      </w:pPr>
    </w:p>
    <w:p w14:paraId="03668269" w14:textId="77777777" w:rsidR="00D62885" w:rsidRDefault="00D62885" w:rsidP="000C3823">
      <w:pPr>
        <w:ind w:firstLine="720"/>
        <w:jc w:val="both"/>
        <w:rPr>
          <w:rFonts w:ascii="Times New Roman" w:hAnsi="Times New Roman" w:cs="Times New Roman"/>
          <w:color w:val="000000" w:themeColor="text1"/>
          <w:sz w:val="22"/>
          <w:szCs w:val="22"/>
        </w:rPr>
      </w:pPr>
    </w:p>
    <w:p w14:paraId="6C5EB8ED" w14:textId="7BB254A7" w:rsidR="0096579E" w:rsidRDefault="007215AC" w:rsidP="000C3823">
      <w:pPr>
        <w:ind w:firstLine="720"/>
        <w:jc w:val="both"/>
        <w:rPr>
          <w:rFonts w:ascii="Times New Roman" w:hAnsi="Times New Roman" w:cs="Times New Roman"/>
          <w:color w:val="000000" w:themeColor="text1"/>
          <w:sz w:val="22"/>
          <w:szCs w:val="22"/>
        </w:rPr>
      </w:pPr>
      <w:r w:rsidRPr="007215AC">
        <w:rPr>
          <w:rFonts w:ascii="Times New Roman" w:hAnsi="Times New Roman" w:cs="Times New Roman"/>
          <w:color w:val="000000" w:themeColor="text1"/>
          <w:sz w:val="22"/>
          <w:szCs w:val="22"/>
        </w:rPr>
        <w:t>The cost-structure parameters that determine employment outcomes</w:t>
      </w:r>
      <w:r w:rsidR="0042056F">
        <w:rPr>
          <w:rFonts w:ascii="Times New Roman" w:hAnsi="Times New Roman" w:cs="Times New Roman"/>
          <w:color w:val="000000" w:themeColor="text1"/>
          <w:sz w:val="22"/>
          <w:szCs w:val="22"/>
        </w:rPr>
        <w:t xml:space="preserve"> domestically</w:t>
      </w:r>
      <w:r w:rsidRPr="007215AC">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 xml:space="preserve">– </w:t>
      </w:r>
      <w:r w:rsidR="0042056F">
        <w:rPr>
          <w:rFonts w:ascii="Times New Roman" w:hAnsi="Times New Roman" w:cs="Times New Roman"/>
          <w:color w:val="000000" w:themeColor="text1"/>
          <w:sz w:val="22"/>
          <w:szCs w:val="22"/>
        </w:rPr>
        <w:t>labor</w:t>
      </w:r>
      <w:r>
        <w:rPr>
          <w:rFonts w:ascii="Times New Roman" w:hAnsi="Times New Roman" w:cs="Times New Roman"/>
          <w:color w:val="000000" w:themeColor="text1"/>
          <w:sz w:val="22"/>
          <w:szCs w:val="22"/>
        </w:rPr>
        <w:t xml:space="preserve"> </w:t>
      </w:r>
      <w:r w:rsidRPr="007215AC">
        <w:rPr>
          <w:rFonts w:ascii="Times New Roman" w:hAnsi="Times New Roman" w:cs="Times New Roman"/>
          <w:color w:val="000000" w:themeColor="text1"/>
          <w:sz w:val="22"/>
          <w:szCs w:val="22"/>
        </w:rPr>
        <w:t xml:space="preserve">intensity, import shares, technology costs at varying deployment scales </w:t>
      </w:r>
      <w:r>
        <w:rPr>
          <w:rFonts w:ascii="Times New Roman" w:hAnsi="Times New Roman" w:cs="Times New Roman"/>
          <w:color w:val="000000" w:themeColor="text1"/>
          <w:sz w:val="22"/>
          <w:szCs w:val="22"/>
        </w:rPr>
        <w:t xml:space="preserve">– </w:t>
      </w:r>
      <w:r w:rsidRPr="007215AC">
        <w:rPr>
          <w:rFonts w:ascii="Times New Roman" w:hAnsi="Times New Roman" w:cs="Times New Roman"/>
          <w:color w:val="000000" w:themeColor="text1"/>
          <w:sz w:val="22"/>
          <w:szCs w:val="22"/>
        </w:rPr>
        <w:t xml:space="preserve">cannot be characterized by stable probability distributions, particularly in </w:t>
      </w:r>
      <w:r w:rsidR="00E31029">
        <w:rPr>
          <w:rFonts w:ascii="Times New Roman" w:hAnsi="Times New Roman" w:cs="Times New Roman"/>
          <w:color w:val="000000" w:themeColor="text1"/>
          <w:sz w:val="22"/>
          <w:szCs w:val="22"/>
        </w:rPr>
        <w:t>settings</w:t>
      </w:r>
      <w:r w:rsidRPr="007215AC">
        <w:rPr>
          <w:rFonts w:ascii="Times New Roman" w:hAnsi="Times New Roman" w:cs="Times New Roman"/>
          <w:color w:val="000000" w:themeColor="text1"/>
          <w:sz w:val="22"/>
          <w:szCs w:val="22"/>
        </w:rPr>
        <w:t xml:space="preserve"> where domestic industrial capacity and trade dependence are evolving. </w:t>
      </w:r>
    </w:p>
    <w:p w14:paraId="5CC8FA28" w14:textId="77777777" w:rsidR="0096579E" w:rsidRDefault="0096579E" w:rsidP="007215AC">
      <w:pPr>
        <w:ind w:firstLine="720"/>
        <w:jc w:val="both"/>
        <w:rPr>
          <w:rFonts w:ascii="Times New Roman" w:hAnsi="Times New Roman" w:cs="Times New Roman"/>
          <w:color w:val="000000" w:themeColor="text1"/>
          <w:sz w:val="22"/>
          <w:szCs w:val="22"/>
        </w:rPr>
      </w:pPr>
    </w:p>
    <w:p w14:paraId="59B10274" w14:textId="673E517C" w:rsidR="007215AC" w:rsidRDefault="00042A05" w:rsidP="007215AC">
      <w:pPr>
        <w:ind w:firstLine="72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B</w:t>
      </w:r>
      <w:r w:rsidRPr="00042A05">
        <w:rPr>
          <w:rFonts w:ascii="Times New Roman" w:hAnsi="Times New Roman" w:cs="Times New Roman"/>
          <w:color w:val="000000" w:themeColor="text1"/>
          <w:sz w:val="22"/>
          <w:szCs w:val="22"/>
        </w:rPr>
        <w:t>eyond single policies with fixed assumptions, no study examines how portfolios of climate actions at different implementation levels interact in their employment effects. A country doesn't implement one policy at full scale</w:t>
      </w:r>
      <w:r w:rsidR="00B816B7">
        <w:rPr>
          <w:rFonts w:ascii="Times New Roman" w:hAnsi="Times New Roman" w:cs="Times New Roman"/>
          <w:color w:val="000000" w:themeColor="text1"/>
          <w:sz w:val="22"/>
          <w:szCs w:val="22"/>
        </w:rPr>
        <w:t>:</w:t>
      </w:r>
      <w:r w:rsidRPr="00042A05">
        <w:rPr>
          <w:rFonts w:ascii="Times New Roman" w:hAnsi="Times New Roman" w:cs="Times New Roman"/>
          <w:color w:val="000000" w:themeColor="text1"/>
          <w:sz w:val="22"/>
          <w:szCs w:val="22"/>
        </w:rPr>
        <w:t xml:space="preserve"> it implements many at partial scale, and their joint employment effect may differ from the sum of individual estimates (due to shared supply chains, labor market competition between simultaneous deployments, or complementary domestic capacity building).</w:t>
      </w:r>
    </w:p>
    <w:p w14:paraId="0CD713AA" w14:textId="77777777" w:rsidR="007215AC" w:rsidRDefault="007215AC" w:rsidP="00A038CE">
      <w:pPr>
        <w:ind w:firstLine="720"/>
        <w:jc w:val="both"/>
        <w:rPr>
          <w:rFonts w:ascii="Times New Roman" w:hAnsi="Times New Roman" w:cs="Times New Roman"/>
          <w:color w:val="000000" w:themeColor="text1"/>
          <w:sz w:val="22"/>
          <w:szCs w:val="22"/>
        </w:rPr>
      </w:pPr>
    </w:p>
    <w:p w14:paraId="3C3AB588" w14:textId="1CE82824" w:rsidR="00A038CE" w:rsidRDefault="00A038CE" w:rsidP="00A038CE">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t>This is a problem well suited to the tradition of decision making under deep uncertainty (DMDU). The cost-structure parameters that determine employment</w:t>
      </w:r>
      <w:r w:rsidR="00E31321">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outcomes </w:t>
      </w:r>
      <w:r w:rsidR="00E31321">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capital intensity, import shares, technology costs at varying deployment scales </w:t>
      </w:r>
      <w:r w:rsidR="00E31321">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cannot be characterized by stable probability distributions, particularly in developing countries where markets are thin, industrial capacity is uncertain, and structural change is rapid. Robust Decision Making</w:t>
      </w:r>
      <w:r w:rsidR="00931AF2">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(RDM), one class of DMDU methods (</w:t>
      </w:r>
      <w:proofErr w:type="spellStart"/>
      <w:r w:rsidRPr="00A038CE">
        <w:rPr>
          <w:rFonts w:ascii="Times New Roman" w:hAnsi="Times New Roman" w:cs="Times New Roman"/>
          <w:color w:val="000000" w:themeColor="text1"/>
          <w:sz w:val="22"/>
          <w:szCs w:val="22"/>
        </w:rPr>
        <w:t>Marchau</w:t>
      </w:r>
      <w:proofErr w:type="spellEnd"/>
      <w:r w:rsidRPr="00A038CE">
        <w:rPr>
          <w:rFonts w:ascii="Times New Roman" w:hAnsi="Times New Roman" w:cs="Times New Roman"/>
          <w:color w:val="000000" w:themeColor="text1"/>
          <w:sz w:val="22"/>
          <w:szCs w:val="22"/>
        </w:rPr>
        <w:t xml:space="preserve"> et al., 2019), systematically explores the consequences of assumptions across a wide range of plausible futures, then uses algorithmic methods to identify the combinations of conditions that distinguish favorable from unfavorable outcomes (Lempert, 2025). Rather than relying on predictions under specific assumptions, RDM produces a map of vulnerabilities: the structural conditions under which a policy succeeds or fails.</w:t>
      </w:r>
    </w:p>
    <w:p w14:paraId="10D4D7E0" w14:textId="77777777" w:rsidR="00A038CE" w:rsidRDefault="00A038CE" w:rsidP="00763ACD">
      <w:pPr>
        <w:ind w:firstLine="720"/>
        <w:jc w:val="both"/>
        <w:rPr>
          <w:rFonts w:ascii="Times New Roman" w:hAnsi="Times New Roman" w:cs="Times New Roman"/>
          <w:color w:val="000000" w:themeColor="text1"/>
          <w:sz w:val="22"/>
          <w:szCs w:val="22"/>
        </w:rPr>
      </w:pPr>
    </w:p>
    <w:p w14:paraId="4B01E9C5" w14:textId="3352F6DA" w:rsidR="007A0E9C" w:rsidRDefault="00B52775" w:rsidP="00763ACD">
      <w:pPr>
        <w:ind w:firstLine="720"/>
        <w:jc w:val="both"/>
        <w:rPr>
          <w:rFonts w:ascii="Times New Roman" w:hAnsi="Times New Roman" w:cs="Times New Roman"/>
          <w:sz w:val="22"/>
          <w:szCs w:val="22"/>
        </w:rPr>
      </w:pPr>
      <w:r w:rsidRPr="00F66C8C">
        <w:rPr>
          <w:rFonts w:ascii="Times New Roman" w:hAnsi="Times New Roman" w:cs="Times New Roman"/>
          <w:color w:val="000000" w:themeColor="text1"/>
          <w:sz w:val="22"/>
          <w:szCs w:val="22"/>
        </w:rPr>
        <w:t>As discussed</w:t>
      </w:r>
      <w:r w:rsidR="00D201A2" w:rsidRPr="00F66C8C">
        <w:rPr>
          <w:rFonts w:ascii="Times New Roman" w:hAnsi="Times New Roman" w:cs="Times New Roman"/>
          <w:color w:val="000000" w:themeColor="text1"/>
          <w:sz w:val="22"/>
          <w:szCs w:val="22"/>
        </w:rPr>
        <w:t xml:space="preserve"> in section 2.1, e</w:t>
      </w:r>
      <w:r w:rsidRPr="00F66C8C">
        <w:rPr>
          <w:rFonts w:ascii="Times New Roman" w:hAnsi="Times New Roman" w:cs="Times New Roman"/>
          <w:color w:val="000000" w:themeColor="text1"/>
          <w:sz w:val="22"/>
          <w:szCs w:val="22"/>
        </w:rPr>
        <w:t>ach tradition</w:t>
      </w:r>
      <w:r w:rsidR="002126DA" w:rsidRPr="00F66C8C">
        <w:rPr>
          <w:rFonts w:ascii="Times New Roman" w:hAnsi="Times New Roman" w:cs="Times New Roman"/>
          <w:color w:val="000000" w:themeColor="text1"/>
          <w:sz w:val="22"/>
          <w:szCs w:val="22"/>
        </w:rPr>
        <w:t xml:space="preserve"> of estimating </w:t>
      </w:r>
      <w:r w:rsidR="006A6694" w:rsidRPr="00F66C8C">
        <w:rPr>
          <w:rFonts w:ascii="Times New Roman" w:hAnsi="Times New Roman" w:cs="Times New Roman"/>
          <w:color w:val="000000" w:themeColor="text1"/>
          <w:sz w:val="22"/>
          <w:szCs w:val="22"/>
        </w:rPr>
        <w:t>the job creation potential of green investments</w:t>
      </w:r>
      <w:r w:rsidRPr="00F66C8C">
        <w:rPr>
          <w:rFonts w:ascii="Times New Roman" w:hAnsi="Times New Roman" w:cs="Times New Roman"/>
          <w:color w:val="000000" w:themeColor="text1"/>
          <w:sz w:val="22"/>
          <w:szCs w:val="22"/>
        </w:rPr>
        <w:t xml:space="preserve"> embeds cost</w:t>
      </w:r>
      <w:r w:rsidR="00D6402D">
        <w:rPr>
          <w:rFonts w:ascii="Times New Roman" w:hAnsi="Times New Roman" w:cs="Times New Roman"/>
          <w:color w:val="000000" w:themeColor="text1"/>
          <w:sz w:val="22"/>
          <w:szCs w:val="22"/>
        </w:rPr>
        <w:t xml:space="preserve"> </w:t>
      </w:r>
      <w:r w:rsidRPr="00F66C8C">
        <w:rPr>
          <w:rFonts w:ascii="Times New Roman" w:hAnsi="Times New Roman" w:cs="Times New Roman"/>
          <w:color w:val="000000" w:themeColor="text1"/>
          <w:sz w:val="22"/>
          <w:szCs w:val="22"/>
        </w:rPr>
        <w:t xml:space="preserve">structure </w:t>
      </w:r>
      <w:r w:rsidR="00A269AA">
        <w:rPr>
          <w:rFonts w:ascii="Times New Roman" w:hAnsi="Times New Roman" w:cs="Times New Roman"/>
          <w:color w:val="000000" w:themeColor="text1"/>
          <w:sz w:val="22"/>
          <w:szCs w:val="22"/>
        </w:rPr>
        <w:t xml:space="preserve">and </w:t>
      </w:r>
      <w:r w:rsidR="00167BC8">
        <w:rPr>
          <w:rFonts w:ascii="Times New Roman" w:hAnsi="Times New Roman" w:cs="Times New Roman"/>
          <w:color w:val="000000" w:themeColor="text1"/>
          <w:sz w:val="22"/>
          <w:szCs w:val="22"/>
        </w:rPr>
        <w:t xml:space="preserve">historical </w:t>
      </w:r>
      <w:r w:rsidR="00A269AA">
        <w:rPr>
          <w:rFonts w:ascii="Times New Roman" w:hAnsi="Times New Roman" w:cs="Times New Roman"/>
          <w:color w:val="000000" w:themeColor="text1"/>
          <w:sz w:val="22"/>
          <w:szCs w:val="22"/>
        </w:rPr>
        <w:t xml:space="preserve">coefficient </w:t>
      </w:r>
      <w:r w:rsidRPr="00F66C8C">
        <w:rPr>
          <w:rFonts w:ascii="Times New Roman" w:hAnsi="Times New Roman" w:cs="Times New Roman"/>
          <w:color w:val="000000" w:themeColor="text1"/>
          <w:sz w:val="22"/>
          <w:szCs w:val="22"/>
        </w:rPr>
        <w:t xml:space="preserve">assumptions </w:t>
      </w:r>
      <w:r w:rsidR="00EC3AF6">
        <w:rPr>
          <w:rFonts w:ascii="Times New Roman" w:hAnsi="Times New Roman" w:cs="Times New Roman"/>
          <w:color w:val="000000" w:themeColor="text1"/>
          <w:sz w:val="22"/>
          <w:szCs w:val="22"/>
        </w:rPr>
        <w:t>in their models and results</w:t>
      </w:r>
      <w:r w:rsidRPr="00F66C8C">
        <w:rPr>
          <w:rFonts w:ascii="Times New Roman" w:hAnsi="Times New Roman" w:cs="Times New Roman"/>
          <w:color w:val="000000" w:themeColor="text1"/>
          <w:sz w:val="22"/>
          <w:szCs w:val="22"/>
        </w:rPr>
        <w:t>, but none treats them as uncertain.</w:t>
      </w:r>
      <w:r w:rsidR="00F66C8C" w:rsidRPr="00F66C8C">
        <w:rPr>
          <w:rFonts w:ascii="Times New Roman" w:hAnsi="Times New Roman" w:cs="Times New Roman"/>
          <w:color w:val="000000" w:themeColor="text1"/>
          <w:sz w:val="22"/>
          <w:szCs w:val="22"/>
        </w:rPr>
        <w:t xml:space="preserve"> </w:t>
      </w:r>
      <w:r w:rsidR="00455F83">
        <w:rPr>
          <w:rFonts w:ascii="Times New Roman" w:hAnsi="Times New Roman" w:cs="Times New Roman"/>
          <w:color w:val="000000" w:themeColor="text1"/>
          <w:sz w:val="22"/>
          <w:szCs w:val="22"/>
        </w:rPr>
        <w:t xml:space="preserve">An additional gap </w:t>
      </w:r>
      <w:r w:rsidR="006826AD">
        <w:rPr>
          <w:rFonts w:ascii="Times New Roman" w:hAnsi="Times New Roman" w:cs="Times New Roman"/>
          <w:color w:val="000000" w:themeColor="text1"/>
          <w:sz w:val="22"/>
          <w:szCs w:val="22"/>
        </w:rPr>
        <w:t xml:space="preserve">identified is that </w:t>
      </w:r>
      <w:r w:rsidR="00DD0A0D">
        <w:rPr>
          <w:rFonts w:ascii="Times New Roman" w:hAnsi="Times New Roman" w:cs="Times New Roman"/>
          <w:sz w:val="22"/>
          <w:szCs w:val="22"/>
        </w:rPr>
        <w:t>studies</w:t>
      </w:r>
      <w:r w:rsidR="006826AD">
        <w:rPr>
          <w:rFonts w:ascii="Times New Roman" w:hAnsi="Times New Roman" w:cs="Times New Roman"/>
          <w:sz w:val="22"/>
          <w:szCs w:val="22"/>
        </w:rPr>
        <w:t xml:space="preserve"> ha</w:t>
      </w:r>
      <w:r w:rsidR="00DD0A0D">
        <w:rPr>
          <w:rFonts w:ascii="Times New Roman" w:hAnsi="Times New Roman" w:cs="Times New Roman"/>
          <w:sz w:val="22"/>
          <w:szCs w:val="22"/>
        </w:rPr>
        <w:t>ve</w:t>
      </w:r>
      <w:r w:rsidR="00430673">
        <w:rPr>
          <w:rFonts w:ascii="Times New Roman" w:hAnsi="Times New Roman" w:cs="Times New Roman"/>
          <w:sz w:val="22"/>
          <w:szCs w:val="22"/>
        </w:rPr>
        <w:t>n’t</w:t>
      </w:r>
      <w:r w:rsidR="006826AD">
        <w:rPr>
          <w:rFonts w:ascii="Times New Roman" w:hAnsi="Times New Roman" w:cs="Times New Roman"/>
          <w:sz w:val="22"/>
          <w:szCs w:val="22"/>
        </w:rPr>
        <w:t xml:space="preserve"> systematically explored how employment outcomes respond to varied implementation levels of climate polic</w:t>
      </w:r>
      <w:r w:rsidR="00B33591">
        <w:rPr>
          <w:rFonts w:ascii="Times New Roman" w:hAnsi="Times New Roman" w:cs="Times New Roman"/>
          <w:sz w:val="22"/>
          <w:szCs w:val="22"/>
        </w:rPr>
        <w:t>ies</w:t>
      </w:r>
      <w:r w:rsidR="006826AD">
        <w:rPr>
          <w:rFonts w:ascii="Times New Roman" w:hAnsi="Times New Roman" w:cs="Times New Roman"/>
          <w:sz w:val="22"/>
          <w:szCs w:val="22"/>
        </w:rPr>
        <w:t xml:space="preserve"> </w:t>
      </w:r>
      <w:r w:rsidR="006A46B5">
        <w:rPr>
          <w:rFonts w:ascii="Times New Roman" w:hAnsi="Times New Roman" w:cs="Times New Roman"/>
          <w:sz w:val="22"/>
          <w:szCs w:val="22"/>
        </w:rPr>
        <w:t xml:space="preserve">individually </w:t>
      </w:r>
      <w:r w:rsidR="009217F1">
        <w:rPr>
          <w:rFonts w:ascii="Times New Roman" w:hAnsi="Times New Roman" w:cs="Times New Roman"/>
          <w:sz w:val="22"/>
          <w:szCs w:val="22"/>
        </w:rPr>
        <w:t>and</w:t>
      </w:r>
      <w:r w:rsidR="006A46B5">
        <w:rPr>
          <w:rFonts w:ascii="Times New Roman" w:hAnsi="Times New Roman" w:cs="Times New Roman"/>
          <w:sz w:val="22"/>
          <w:szCs w:val="22"/>
        </w:rPr>
        <w:t xml:space="preserve"> </w:t>
      </w:r>
      <w:r w:rsidR="00E666F5">
        <w:rPr>
          <w:rFonts w:ascii="Times New Roman" w:hAnsi="Times New Roman" w:cs="Times New Roman"/>
          <w:sz w:val="22"/>
          <w:szCs w:val="22"/>
        </w:rPr>
        <w:t>between</w:t>
      </w:r>
      <w:r w:rsidR="00763ACD">
        <w:rPr>
          <w:rFonts w:ascii="Times New Roman" w:hAnsi="Times New Roman" w:cs="Times New Roman"/>
          <w:sz w:val="22"/>
          <w:szCs w:val="22"/>
        </w:rPr>
        <w:t xml:space="preserve"> </w:t>
      </w:r>
      <w:r w:rsidR="006A46B5">
        <w:rPr>
          <w:rFonts w:ascii="Times New Roman" w:hAnsi="Times New Roman" w:cs="Times New Roman"/>
          <w:sz w:val="22"/>
          <w:szCs w:val="22"/>
        </w:rPr>
        <w:t>policy packages</w:t>
      </w:r>
      <w:r w:rsidR="00763ACD">
        <w:rPr>
          <w:rFonts w:ascii="Times New Roman" w:hAnsi="Times New Roman" w:cs="Times New Roman"/>
          <w:sz w:val="22"/>
          <w:szCs w:val="22"/>
        </w:rPr>
        <w:t>.</w:t>
      </w:r>
      <w:r w:rsidR="00017F37">
        <w:rPr>
          <w:rFonts w:ascii="Times New Roman" w:hAnsi="Times New Roman" w:cs="Times New Roman"/>
          <w:sz w:val="22"/>
          <w:szCs w:val="22"/>
        </w:rPr>
        <w:t xml:space="preserve"> </w:t>
      </w:r>
      <w:r w:rsidR="00FE5915">
        <w:rPr>
          <w:rFonts w:ascii="Times New Roman" w:hAnsi="Times New Roman" w:cs="Times New Roman"/>
          <w:sz w:val="22"/>
          <w:szCs w:val="22"/>
        </w:rPr>
        <w:t>This is particularly relevant</w:t>
      </w:r>
      <w:r w:rsidR="00B63AB7">
        <w:rPr>
          <w:rFonts w:ascii="Times New Roman" w:hAnsi="Times New Roman" w:cs="Times New Roman"/>
          <w:sz w:val="22"/>
          <w:szCs w:val="22"/>
        </w:rPr>
        <w:t xml:space="preserve"> to inform</w:t>
      </w:r>
      <w:r w:rsidR="00B74E26">
        <w:rPr>
          <w:rFonts w:ascii="Times New Roman" w:hAnsi="Times New Roman" w:cs="Times New Roman"/>
          <w:sz w:val="22"/>
          <w:szCs w:val="22"/>
        </w:rPr>
        <w:t xml:space="preserve"> </w:t>
      </w:r>
      <w:r w:rsidR="009B6F0C">
        <w:rPr>
          <w:rFonts w:ascii="Times New Roman" w:hAnsi="Times New Roman" w:cs="Times New Roman"/>
          <w:sz w:val="22"/>
          <w:szCs w:val="22"/>
        </w:rPr>
        <w:t xml:space="preserve">national </w:t>
      </w:r>
      <w:r w:rsidR="00F657B3">
        <w:rPr>
          <w:rFonts w:ascii="Times New Roman" w:hAnsi="Times New Roman" w:cs="Times New Roman"/>
          <w:sz w:val="22"/>
          <w:szCs w:val="22"/>
        </w:rPr>
        <w:t>decarbonization plans</w:t>
      </w:r>
      <w:r w:rsidR="00B63AB7">
        <w:rPr>
          <w:rFonts w:ascii="Times New Roman" w:hAnsi="Times New Roman" w:cs="Times New Roman"/>
          <w:sz w:val="22"/>
          <w:szCs w:val="22"/>
        </w:rPr>
        <w:t xml:space="preserve"> and the formation of </w:t>
      </w:r>
      <w:r w:rsidR="009F081B">
        <w:rPr>
          <w:rFonts w:ascii="Times New Roman" w:hAnsi="Times New Roman" w:cs="Times New Roman"/>
          <w:sz w:val="22"/>
          <w:szCs w:val="22"/>
        </w:rPr>
        <w:t xml:space="preserve">tailored </w:t>
      </w:r>
      <w:r w:rsidR="00B63AB7">
        <w:rPr>
          <w:rFonts w:ascii="Times New Roman" w:hAnsi="Times New Roman" w:cs="Times New Roman"/>
          <w:sz w:val="22"/>
          <w:szCs w:val="22"/>
        </w:rPr>
        <w:t>policy packages</w:t>
      </w:r>
      <w:r w:rsidR="00D2474B">
        <w:rPr>
          <w:rFonts w:ascii="Times New Roman" w:hAnsi="Times New Roman" w:cs="Times New Roman"/>
          <w:sz w:val="22"/>
          <w:szCs w:val="22"/>
        </w:rPr>
        <w:t>, which</w:t>
      </w:r>
      <w:r w:rsidR="008F2B8E">
        <w:rPr>
          <w:rFonts w:ascii="Times New Roman" w:hAnsi="Times New Roman" w:cs="Times New Roman"/>
          <w:sz w:val="22"/>
          <w:szCs w:val="22"/>
        </w:rPr>
        <w:t xml:space="preserve"> </w:t>
      </w:r>
      <w:r w:rsidR="000E6727">
        <w:rPr>
          <w:rFonts w:ascii="Times New Roman" w:hAnsi="Times New Roman" w:cs="Times New Roman"/>
          <w:sz w:val="22"/>
          <w:szCs w:val="22"/>
        </w:rPr>
        <w:t xml:space="preserve">should </w:t>
      </w:r>
      <w:r w:rsidR="002D2E2B">
        <w:rPr>
          <w:rFonts w:ascii="Times New Roman" w:hAnsi="Times New Roman" w:cs="Times New Roman"/>
          <w:sz w:val="22"/>
          <w:szCs w:val="22"/>
        </w:rPr>
        <w:t xml:space="preserve">be </w:t>
      </w:r>
      <w:r w:rsidR="005157F8">
        <w:rPr>
          <w:rFonts w:ascii="Times New Roman" w:hAnsi="Times New Roman" w:cs="Times New Roman"/>
          <w:sz w:val="22"/>
          <w:szCs w:val="22"/>
        </w:rPr>
        <w:t xml:space="preserve">explicit about </w:t>
      </w:r>
      <w:r w:rsidR="0000142C">
        <w:rPr>
          <w:rFonts w:ascii="Times New Roman" w:hAnsi="Times New Roman" w:cs="Times New Roman"/>
          <w:sz w:val="22"/>
          <w:szCs w:val="22"/>
        </w:rPr>
        <w:t xml:space="preserve">the </w:t>
      </w:r>
      <w:r w:rsidR="000E6727">
        <w:rPr>
          <w:rFonts w:ascii="Times New Roman" w:hAnsi="Times New Roman" w:cs="Times New Roman"/>
          <w:sz w:val="22"/>
          <w:szCs w:val="22"/>
        </w:rPr>
        <w:t>integrat</w:t>
      </w:r>
      <w:r w:rsidR="005157F8">
        <w:rPr>
          <w:rFonts w:ascii="Times New Roman" w:hAnsi="Times New Roman" w:cs="Times New Roman"/>
          <w:sz w:val="22"/>
          <w:szCs w:val="22"/>
        </w:rPr>
        <w:t>i</w:t>
      </w:r>
      <w:r w:rsidR="0000142C">
        <w:rPr>
          <w:rFonts w:ascii="Times New Roman" w:hAnsi="Times New Roman" w:cs="Times New Roman"/>
          <w:sz w:val="22"/>
          <w:szCs w:val="22"/>
        </w:rPr>
        <w:t>on of</w:t>
      </w:r>
      <w:r w:rsidR="006334F8">
        <w:rPr>
          <w:rFonts w:ascii="Times New Roman" w:hAnsi="Times New Roman" w:cs="Times New Roman"/>
          <w:sz w:val="22"/>
          <w:szCs w:val="22"/>
        </w:rPr>
        <w:t xml:space="preserve"> socio-economic objectives </w:t>
      </w:r>
      <w:r w:rsidR="005C0E84">
        <w:rPr>
          <w:rFonts w:ascii="Times New Roman" w:hAnsi="Times New Roman" w:cs="Times New Roman"/>
          <w:sz w:val="22"/>
          <w:szCs w:val="22"/>
        </w:rPr>
        <w:t>– job creation, reduction of inequalities –</w:t>
      </w:r>
      <w:r w:rsidR="005157F8">
        <w:rPr>
          <w:rFonts w:ascii="Times New Roman" w:hAnsi="Times New Roman" w:cs="Times New Roman"/>
          <w:sz w:val="22"/>
          <w:szCs w:val="22"/>
        </w:rPr>
        <w:t xml:space="preserve"> </w:t>
      </w:r>
      <w:r w:rsidR="007E6B5A">
        <w:rPr>
          <w:rFonts w:ascii="Times New Roman" w:hAnsi="Times New Roman" w:cs="Times New Roman"/>
          <w:sz w:val="22"/>
          <w:szCs w:val="22"/>
        </w:rPr>
        <w:t>to be policy-relevant (Waisman et al., 2026)</w:t>
      </w:r>
      <w:r w:rsidR="00E60272">
        <w:rPr>
          <w:rFonts w:ascii="Times New Roman" w:hAnsi="Times New Roman" w:cs="Times New Roman"/>
          <w:sz w:val="22"/>
          <w:szCs w:val="22"/>
        </w:rPr>
        <w:t>.</w:t>
      </w:r>
      <w:r w:rsidR="008E1A89">
        <w:rPr>
          <w:rFonts w:ascii="Times New Roman" w:hAnsi="Times New Roman" w:cs="Times New Roman"/>
          <w:sz w:val="22"/>
          <w:szCs w:val="22"/>
        </w:rPr>
        <w:t xml:space="preserve"> </w:t>
      </w:r>
    </w:p>
    <w:p w14:paraId="3404E308" w14:textId="080752DF" w:rsidR="00683D48" w:rsidRDefault="001D034B" w:rsidP="00237CDF">
      <w:pPr>
        <w:ind w:firstLine="720"/>
        <w:jc w:val="both"/>
        <w:rPr>
          <w:rFonts w:ascii="Times New Roman" w:hAnsi="Times New Roman" w:cs="Times New Roman"/>
          <w:sz w:val="22"/>
          <w:szCs w:val="22"/>
        </w:rPr>
      </w:pPr>
      <w:r>
        <w:rPr>
          <w:rFonts w:ascii="Times New Roman" w:hAnsi="Times New Roman" w:cs="Times New Roman"/>
          <w:sz w:val="22"/>
          <w:szCs w:val="22"/>
        </w:rPr>
        <w:t>to</w:t>
      </w:r>
      <w:r w:rsidR="00272682">
        <w:rPr>
          <w:rFonts w:ascii="Times New Roman" w:hAnsi="Times New Roman" w:cs="Times New Roman"/>
          <w:sz w:val="22"/>
          <w:szCs w:val="22"/>
        </w:rPr>
        <w:t xml:space="preserve"> improve guidance to policymakers</w:t>
      </w:r>
      <w:r>
        <w:rPr>
          <w:rFonts w:ascii="Times New Roman" w:hAnsi="Times New Roman" w:cs="Times New Roman"/>
          <w:sz w:val="22"/>
          <w:szCs w:val="22"/>
        </w:rPr>
        <w:t xml:space="preserve"> who are required to balance </w:t>
      </w:r>
      <w:r w:rsidR="00522ABF">
        <w:rPr>
          <w:rFonts w:ascii="Times New Roman" w:hAnsi="Times New Roman" w:cs="Times New Roman"/>
          <w:sz w:val="22"/>
          <w:szCs w:val="22"/>
        </w:rPr>
        <w:t xml:space="preserve">current </w:t>
      </w:r>
      <w:r w:rsidR="00E76F8E">
        <w:rPr>
          <w:rFonts w:ascii="Times New Roman" w:hAnsi="Times New Roman" w:cs="Times New Roman"/>
          <w:sz w:val="22"/>
          <w:szCs w:val="22"/>
        </w:rPr>
        <w:t>social needs</w:t>
      </w:r>
      <w:r w:rsidR="007130B9">
        <w:rPr>
          <w:rFonts w:ascii="Times New Roman" w:hAnsi="Times New Roman" w:cs="Times New Roman"/>
          <w:sz w:val="22"/>
          <w:szCs w:val="22"/>
        </w:rPr>
        <w:t xml:space="preserve"> </w:t>
      </w:r>
      <w:r w:rsidR="0070596C">
        <w:rPr>
          <w:rFonts w:ascii="Times New Roman" w:hAnsi="Times New Roman" w:cs="Times New Roman"/>
          <w:sz w:val="22"/>
          <w:szCs w:val="22"/>
        </w:rPr>
        <w:t>of the population</w:t>
      </w:r>
      <w:r w:rsidR="00522ABF">
        <w:rPr>
          <w:rFonts w:ascii="Times New Roman" w:hAnsi="Times New Roman" w:cs="Times New Roman"/>
          <w:sz w:val="22"/>
          <w:szCs w:val="22"/>
        </w:rPr>
        <w:t xml:space="preserve"> (e.g., </w:t>
      </w:r>
      <w:r w:rsidR="00E45453">
        <w:rPr>
          <w:rFonts w:ascii="Times New Roman" w:hAnsi="Times New Roman" w:cs="Times New Roman"/>
          <w:sz w:val="22"/>
          <w:szCs w:val="22"/>
        </w:rPr>
        <w:t>job creation,</w:t>
      </w:r>
      <w:r w:rsidR="002F26F6">
        <w:rPr>
          <w:rFonts w:ascii="Times New Roman" w:hAnsi="Times New Roman" w:cs="Times New Roman"/>
          <w:sz w:val="22"/>
          <w:szCs w:val="22"/>
        </w:rPr>
        <w:t xml:space="preserve"> public services) </w:t>
      </w:r>
      <w:r w:rsidR="007B2AF4">
        <w:rPr>
          <w:rFonts w:ascii="Times New Roman" w:hAnsi="Times New Roman" w:cs="Times New Roman"/>
          <w:sz w:val="22"/>
          <w:szCs w:val="22"/>
        </w:rPr>
        <w:t xml:space="preserve">and the climate </w:t>
      </w:r>
      <w:proofErr w:type="gramStart"/>
      <w:r w:rsidR="007B2AF4">
        <w:rPr>
          <w:rFonts w:ascii="Times New Roman" w:hAnsi="Times New Roman" w:cs="Times New Roman"/>
          <w:sz w:val="22"/>
          <w:szCs w:val="22"/>
        </w:rPr>
        <w:t>agenda</w:t>
      </w:r>
      <w:r w:rsidR="004B24BD">
        <w:rPr>
          <w:rFonts w:ascii="Times New Roman" w:hAnsi="Times New Roman" w:cs="Times New Roman"/>
          <w:sz w:val="22"/>
          <w:szCs w:val="22"/>
        </w:rPr>
        <w:t>, but</w:t>
      </w:r>
      <w:proofErr w:type="gramEnd"/>
      <w:r w:rsidR="004B24BD">
        <w:rPr>
          <w:rFonts w:ascii="Times New Roman" w:hAnsi="Times New Roman" w:cs="Times New Roman"/>
          <w:sz w:val="22"/>
          <w:szCs w:val="22"/>
        </w:rPr>
        <w:t xml:space="preserve"> lacking </w:t>
      </w:r>
      <w:r w:rsidR="00366D7E">
        <w:rPr>
          <w:rFonts w:ascii="Times New Roman" w:hAnsi="Times New Roman" w:cs="Times New Roman"/>
          <w:sz w:val="22"/>
          <w:szCs w:val="22"/>
        </w:rPr>
        <w:t xml:space="preserve">full depth or </w:t>
      </w:r>
      <w:proofErr w:type="gramStart"/>
      <w:r w:rsidR="00366D7E">
        <w:rPr>
          <w:rFonts w:ascii="Times New Roman" w:hAnsi="Times New Roman" w:cs="Times New Roman"/>
          <w:sz w:val="22"/>
          <w:szCs w:val="22"/>
        </w:rPr>
        <w:t>inputs</w:t>
      </w:r>
      <w:proofErr w:type="gramEnd"/>
      <w:r w:rsidR="00366D7E">
        <w:rPr>
          <w:rFonts w:ascii="Times New Roman" w:hAnsi="Times New Roman" w:cs="Times New Roman"/>
          <w:sz w:val="22"/>
          <w:szCs w:val="22"/>
        </w:rPr>
        <w:t xml:space="preserve"> </w:t>
      </w:r>
      <w:r w:rsidR="00E87120">
        <w:rPr>
          <w:rFonts w:ascii="Times New Roman" w:hAnsi="Times New Roman" w:cs="Times New Roman"/>
          <w:sz w:val="22"/>
          <w:szCs w:val="22"/>
        </w:rPr>
        <w:t>to</w:t>
      </w:r>
      <w:r w:rsidR="00366D7E">
        <w:rPr>
          <w:rFonts w:ascii="Times New Roman" w:hAnsi="Times New Roman" w:cs="Times New Roman"/>
          <w:sz w:val="22"/>
          <w:szCs w:val="22"/>
        </w:rPr>
        <w:t xml:space="preserve"> better assess</w:t>
      </w:r>
      <w:r w:rsidR="00E45453">
        <w:rPr>
          <w:rFonts w:ascii="Times New Roman" w:hAnsi="Times New Roman" w:cs="Times New Roman"/>
          <w:sz w:val="22"/>
          <w:szCs w:val="22"/>
        </w:rPr>
        <w:t xml:space="preserve"> </w:t>
      </w:r>
      <w:r w:rsidR="00E87120">
        <w:rPr>
          <w:rFonts w:ascii="Times New Roman" w:hAnsi="Times New Roman" w:cs="Times New Roman"/>
          <w:sz w:val="22"/>
          <w:szCs w:val="22"/>
        </w:rPr>
        <w:t>current options available.</w:t>
      </w:r>
      <w:r w:rsidR="00AF751C">
        <w:rPr>
          <w:rFonts w:ascii="Times New Roman" w:hAnsi="Times New Roman" w:cs="Times New Roman"/>
          <w:sz w:val="22"/>
          <w:szCs w:val="22"/>
        </w:rPr>
        <w:t xml:space="preserve"> </w:t>
      </w:r>
      <w:r w:rsidR="004B0C15">
        <w:rPr>
          <w:rFonts w:ascii="Times New Roman" w:hAnsi="Times New Roman" w:cs="Times New Roman"/>
          <w:sz w:val="22"/>
          <w:szCs w:val="22"/>
        </w:rPr>
        <w:t xml:space="preserve">On top of </w:t>
      </w:r>
      <w:r w:rsidR="005F1B4B">
        <w:rPr>
          <w:rFonts w:ascii="Times New Roman" w:hAnsi="Times New Roman" w:cs="Times New Roman"/>
          <w:sz w:val="22"/>
          <w:szCs w:val="22"/>
        </w:rPr>
        <w:t>designing climate p</w:t>
      </w:r>
      <w:r w:rsidR="00FF6B97">
        <w:rPr>
          <w:rFonts w:ascii="Times New Roman" w:hAnsi="Times New Roman" w:cs="Times New Roman"/>
          <w:sz w:val="22"/>
          <w:szCs w:val="22"/>
        </w:rPr>
        <w:t>olicies</w:t>
      </w:r>
      <w:r w:rsidR="005A3148">
        <w:rPr>
          <w:rFonts w:ascii="Times New Roman" w:hAnsi="Times New Roman" w:cs="Times New Roman"/>
          <w:sz w:val="22"/>
          <w:szCs w:val="22"/>
        </w:rPr>
        <w:t xml:space="preserve"> leading to net zero</w:t>
      </w:r>
      <w:r w:rsidR="00BC7319">
        <w:rPr>
          <w:rFonts w:ascii="Times New Roman" w:hAnsi="Times New Roman" w:cs="Times New Roman"/>
          <w:sz w:val="22"/>
          <w:szCs w:val="22"/>
        </w:rPr>
        <w:t xml:space="preserve"> – </w:t>
      </w:r>
      <w:r w:rsidR="00FF6B97">
        <w:rPr>
          <w:rFonts w:ascii="Times New Roman" w:hAnsi="Times New Roman" w:cs="Times New Roman"/>
          <w:sz w:val="22"/>
          <w:szCs w:val="22"/>
        </w:rPr>
        <w:t>p</w:t>
      </w:r>
      <w:r w:rsidR="00AF751C">
        <w:rPr>
          <w:rFonts w:ascii="Times New Roman" w:hAnsi="Times New Roman" w:cs="Times New Roman"/>
          <w:sz w:val="22"/>
          <w:szCs w:val="22"/>
        </w:rPr>
        <w:t>ursu</w:t>
      </w:r>
      <w:r w:rsidR="00FF6B97">
        <w:rPr>
          <w:rFonts w:ascii="Times New Roman" w:hAnsi="Times New Roman" w:cs="Times New Roman"/>
          <w:sz w:val="22"/>
          <w:szCs w:val="22"/>
        </w:rPr>
        <w:t>ing</w:t>
      </w:r>
      <w:r w:rsidR="00AF751C">
        <w:rPr>
          <w:rFonts w:ascii="Times New Roman" w:hAnsi="Times New Roman" w:cs="Times New Roman"/>
          <w:sz w:val="22"/>
          <w:szCs w:val="22"/>
        </w:rPr>
        <w:t xml:space="preserve"> electricity production</w:t>
      </w:r>
      <w:r w:rsidR="00AF751C" w:rsidRPr="00631AE2">
        <w:rPr>
          <w:rFonts w:ascii="Times New Roman" w:hAnsi="Times New Roman" w:cs="Times New Roman"/>
          <w:sz w:val="22"/>
          <w:szCs w:val="22"/>
        </w:rPr>
        <w:t xml:space="preserve"> </w:t>
      </w:r>
      <w:r w:rsidR="00AF751C">
        <w:rPr>
          <w:rFonts w:ascii="Times New Roman" w:hAnsi="Times New Roman" w:cs="Times New Roman"/>
          <w:sz w:val="22"/>
          <w:szCs w:val="22"/>
        </w:rPr>
        <w:t>with 50% hydro and solar power or shift investments to</w:t>
      </w:r>
      <w:r w:rsidR="00AF751C" w:rsidRPr="00E67C1A">
        <w:rPr>
          <w:rFonts w:ascii="Times New Roman" w:hAnsi="Times New Roman" w:cs="Times New Roman"/>
          <w:sz w:val="22"/>
          <w:szCs w:val="22"/>
        </w:rPr>
        <w:t xml:space="preserve"> </w:t>
      </w:r>
      <w:r w:rsidR="00AF751C">
        <w:rPr>
          <w:rFonts w:ascii="Times New Roman" w:hAnsi="Times New Roman" w:cs="Times New Roman"/>
          <w:sz w:val="22"/>
          <w:szCs w:val="22"/>
        </w:rPr>
        <w:t>expand</w:t>
      </w:r>
      <w:r w:rsidR="00AF751C" w:rsidRPr="00E67C1A">
        <w:rPr>
          <w:rFonts w:ascii="Times New Roman" w:hAnsi="Times New Roman" w:cs="Times New Roman"/>
          <w:sz w:val="22"/>
          <w:szCs w:val="22"/>
        </w:rPr>
        <w:t xml:space="preserve"> wastewater treatment in urban areas</w:t>
      </w:r>
      <w:r w:rsidR="00AF751C">
        <w:rPr>
          <w:rFonts w:ascii="Times New Roman" w:hAnsi="Times New Roman" w:cs="Times New Roman"/>
          <w:sz w:val="22"/>
          <w:szCs w:val="22"/>
        </w:rPr>
        <w:t xml:space="preserve"> by 40%</w:t>
      </w:r>
      <w:r w:rsidR="00BC7319">
        <w:rPr>
          <w:rFonts w:ascii="Times New Roman" w:hAnsi="Times New Roman" w:cs="Times New Roman"/>
          <w:sz w:val="22"/>
          <w:szCs w:val="22"/>
        </w:rPr>
        <w:t xml:space="preserve"> - </w:t>
      </w:r>
      <w:r w:rsidR="006B23A4">
        <w:rPr>
          <w:rFonts w:ascii="Times New Roman" w:hAnsi="Times New Roman" w:cs="Times New Roman"/>
          <w:sz w:val="22"/>
          <w:szCs w:val="22"/>
        </w:rPr>
        <w:t xml:space="preserve">those decisions could be better informed if </w:t>
      </w:r>
      <w:r w:rsidR="00A2766D">
        <w:rPr>
          <w:rFonts w:ascii="Times New Roman" w:hAnsi="Times New Roman" w:cs="Times New Roman"/>
          <w:sz w:val="22"/>
          <w:szCs w:val="22"/>
        </w:rPr>
        <w:t xml:space="preserve">potential job creation trajectories </w:t>
      </w:r>
      <w:r w:rsidR="00F279A5">
        <w:rPr>
          <w:rFonts w:ascii="Times New Roman" w:hAnsi="Times New Roman" w:cs="Times New Roman"/>
          <w:sz w:val="22"/>
          <w:szCs w:val="22"/>
        </w:rPr>
        <w:t xml:space="preserve">could </w:t>
      </w:r>
      <w:r w:rsidR="00E41960">
        <w:rPr>
          <w:rFonts w:ascii="Times New Roman" w:hAnsi="Times New Roman" w:cs="Times New Roman"/>
          <w:sz w:val="22"/>
          <w:szCs w:val="22"/>
        </w:rPr>
        <w:t xml:space="preserve">be </w:t>
      </w:r>
      <w:r w:rsidR="00F279A5">
        <w:rPr>
          <w:rFonts w:ascii="Times New Roman" w:hAnsi="Times New Roman" w:cs="Times New Roman"/>
          <w:sz w:val="22"/>
          <w:szCs w:val="22"/>
        </w:rPr>
        <w:t>considered</w:t>
      </w:r>
      <w:r w:rsidR="00E41960">
        <w:rPr>
          <w:rFonts w:ascii="Times New Roman" w:hAnsi="Times New Roman" w:cs="Times New Roman"/>
          <w:sz w:val="22"/>
          <w:szCs w:val="22"/>
        </w:rPr>
        <w:t xml:space="preserve">, </w:t>
      </w:r>
      <w:r w:rsidR="00683D48">
        <w:rPr>
          <w:rFonts w:ascii="Times New Roman" w:hAnsi="Times New Roman" w:cs="Times New Roman"/>
          <w:sz w:val="22"/>
          <w:szCs w:val="22"/>
        </w:rPr>
        <w:t xml:space="preserve">leveraging each country’s </w:t>
      </w:r>
      <w:r w:rsidR="005879CF">
        <w:rPr>
          <w:rFonts w:ascii="Times New Roman" w:hAnsi="Times New Roman" w:cs="Times New Roman"/>
          <w:sz w:val="22"/>
          <w:szCs w:val="22"/>
        </w:rPr>
        <w:t xml:space="preserve">economic structures to </w:t>
      </w:r>
      <w:r w:rsidR="00E87DCF">
        <w:rPr>
          <w:rFonts w:ascii="Times New Roman" w:hAnsi="Times New Roman" w:cs="Times New Roman"/>
          <w:sz w:val="22"/>
          <w:szCs w:val="22"/>
        </w:rPr>
        <w:t xml:space="preserve">maximize the co-benefits </w:t>
      </w:r>
      <w:r w:rsidR="006B4A37">
        <w:rPr>
          <w:rFonts w:ascii="Times New Roman" w:hAnsi="Times New Roman" w:cs="Times New Roman"/>
          <w:sz w:val="22"/>
          <w:szCs w:val="22"/>
        </w:rPr>
        <w:t>of climate policies. This goes in line with showing tangible economic benefits of climate policies, gathering the required political support required to sustained implementation, while meeting short and medium-term goals of government agencies, balancing climate and development goals (REFERENCE).</w:t>
      </w:r>
    </w:p>
    <w:p w14:paraId="2442027C" w14:textId="77777777" w:rsidR="00A50AF4" w:rsidRDefault="00A50AF4" w:rsidP="00237CDF">
      <w:pPr>
        <w:ind w:firstLine="720"/>
        <w:jc w:val="both"/>
        <w:rPr>
          <w:rFonts w:ascii="Times New Roman" w:hAnsi="Times New Roman" w:cs="Times New Roman"/>
          <w:sz w:val="22"/>
          <w:szCs w:val="22"/>
        </w:rPr>
      </w:pPr>
    </w:p>
    <w:p w14:paraId="7CB854A1" w14:textId="7CD72C08" w:rsidR="00B52775" w:rsidRDefault="00222542" w:rsidP="00237CDF">
      <w:pPr>
        <w:ind w:firstLine="720"/>
        <w:jc w:val="both"/>
        <w:rPr>
          <w:rFonts w:ascii="Times New Roman" w:hAnsi="Times New Roman" w:cs="Times New Roman"/>
          <w:sz w:val="22"/>
          <w:szCs w:val="22"/>
        </w:rPr>
      </w:pPr>
      <w:r>
        <w:rPr>
          <w:rFonts w:ascii="Times New Roman" w:hAnsi="Times New Roman" w:cs="Times New Roman"/>
          <w:sz w:val="22"/>
          <w:szCs w:val="22"/>
        </w:rPr>
        <w:t xml:space="preserve">Job creation and destruction are one of the key </w:t>
      </w:r>
      <w:proofErr w:type="gramStart"/>
      <w:r>
        <w:rPr>
          <w:rFonts w:ascii="Times New Roman" w:hAnsi="Times New Roman" w:cs="Times New Roman"/>
          <w:sz w:val="22"/>
          <w:szCs w:val="22"/>
        </w:rPr>
        <w:t>considerations</w:t>
      </w:r>
      <w:proofErr w:type="gramEnd"/>
      <w:r>
        <w:rPr>
          <w:rFonts w:ascii="Times New Roman" w:hAnsi="Times New Roman" w:cs="Times New Roman"/>
          <w:sz w:val="22"/>
          <w:szCs w:val="22"/>
        </w:rPr>
        <w:t xml:space="preserve"> policymakers </w:t>
      </w:r>
      <w:proofErr w:type="gramStart"/>
      <w:r>
        <w:rPr>
          <w:rFonts w:ascii="Times New Roman" w:hAnsi="Times New Roman" w:cs="Times New Roman"/>
          <w:sz w:val="22"/>
          <w:szCs w:val="22"/>
        </w:rPr>
        <w:t>take into account</w:t>
      </w:r>
      <w:proofErr w:type="gramEnd"/>
      <w:r>
        <w:rPr>
          <w:rFonts w:ascii="Times New Roman" w:hAnsi="Times New Roman" w:cs="Times New Roman"/>
          <w:sz w:val="22"/>
          <w:szCs w:val="22"/>
        </w:rPr>
        <w:t xml:space="preserve"> when deciding whether to pursue electricity production</w:t>
      </w:r>
      <w:r w:rsidRPr="00631AE2">
        <w:rPr>
          <w:rFonts w:ascii="Times New Roman" w:hAnsi="Times New Roman" w:cs="Times New Roman"/>
          <w:sz w:val="22"/>
          <w:szCs w:val="22"/>
        </w:rPr>
        <w:t xml:space="preserve"> </w:t>
      </w:r>
      <w:r>
        <w:rPr>
          <w:rFonts w:ascii="Times New Roman" w:hAnsi="Times New Roman" w:cs="Times New Roman"/>
          <w:sz w:val="22"/>
          <w:szCs w:val="22"/>
        </w:rPr>
        <w:t xml:space="preserve">with 50% hydro and solar power or shift investments </w:t>
      </w:r>
      <w:r w:rsidR="004A2863">
        <w:rPr>
          <w:rFonts w:ascii="Times New Roman" w:hAnsi="Times New Roman" w:cs="Times New Roman"/>
          <w:sz w:val="22"/>
          <w:szCs w:val="22"/>
        </w:rPr>
        <w:t>to</w:t>
      </w:r>
      <w:r w:rsidRPr="00E67C1A">
        <w:rPr>
          <w:rFonts w:ascii="Times New Roman" w:hAnsi="Times New Roman" w:cs="Times New Roman"/>
          <w:sz w:val="22"/>
          <w:szCs w:val="22"/>
        </w:rPr>
        <w:t xml:space="preserve"> </w:t>
      </w:r>
      <w:r>
        <w:rPr>
          <w:rFonts w:ascii="Times New Roman" w:hAnsi="Times New Roman" w:cs="Times New Roman"/>
          <w:sz w:val="22"/>
          <w:szCs w:val="22"/>
        </w:rPr>
        <w:t>expand</w:t>
      </w:r>
      <w:r w:rsidRPr="00E67C1A">
        <w:rPr>
          <w:rFonts w:ascii="Times New Roman" w:hAnsi="Times New Roman" w:cs="Times New Roman"/>
          <w:sz w:val="22"/>
          <w:szCs w:val="22"/>
        </w:rPr>
        <w:t xml:space="preserve"> wastewater treatment in urban areas</w:t>
      </w:r>
      <w:r>
        <w:rPr>
          <w:rFonts w:ascii="Times New Roman" w:hAnsi="Times New Roman" w:cs="Times New Roman"/>
          <w:sz w:val="22"/>
          <w:szCs w:val="22"/>
        </w:rPr>
        <w:t xml:space="preserve"> by 40%, for example.</w:t>
      </w:r>
      <w:r w:rsidR="005717D9">
        <w:rPr>
          <w:rFonts w:ascii="Times New Roman" w:hAnsi="Times New Roman" w:cs="Times New Roman"/>
          <w:sz w:val="22"/>
          <w:szCs w:val="22"/>
        </w:rPr>
        <w:t xml:space="preserve"> </w:t>
      </w:r>
      <w:r w:rsidR="00CE1D2F">
        <w:rPr>
          <w:rFonts w:ascii="Times New Roman" w:hAnsi="Times New Roman" w:cs="Times New Roman"/>
          <w:sz w:val="22"/>
          <w:szCs w:val="22"/>
        </w:rPr>
        <w:t xml:space="preserve">This goes in line with </w:t>
      </w:r>
      <w:r w:rsidR="00674F33">
        <w:rPr>
          <w:rFonts w:ascii="Times New Roman" w:hAnsi="Times New Roman" w:cs="Times New Roman"/>
          <w:sz w:val="22"/>
          <w:szCs w:val="22"/>
        </w:rPr>
        <w:t>showing tangible</w:t>
      </w:r>
      <w:r w:rsidR="00772E5C">
        <w:rPr>
          <w:rFonts w:ascii="Times New Roman" w:hAnsi="Times New Roman" w:cs="Times New Roman"/>
          <w:sz w:val="22"/>
          <w:szCs w:val="22"/>
        </w:rPr>
        <w:t xml:space="preserve"> economic benefits </w:t>
      </w:r>
      <w:r w:rsidR="0056517B">
        <w:rPr>
          <w:rFonts w:ascii="Times New Roman" w:hAnsi="Times New Roman" w:cs="Times New Roman"/>
          <w:sz w:val="22"/>
          <w:szCs w:val="22"/>
        </w:rPr>
        <w:t>of climate policies,</w:t>
      </w:r>
      <w:r w:rsidR="002A7A04">
        <w:rPr>
          <w:rFonts w:ascii="Times New Roman" w:hAnsi="Times New Roman" w:cs="Times New Roman"/>
          <w:sz w:val="22"/>
          <w:szCs w:val="22"/>
        </w:rPr>
        <w:t xml:space="preserve"> gathering the required </w:t>
      </w:r>
      <w:r w:rsidR="00732BB8">
        <w:rPr>
          <w:rFonts w:ascii="Times New Roman" w:hAnsi="Times New Roman" w:cs="Times New Roman"/>
          <w:sz w:val="22"/>
          <w:szCs w:val="22"/>
        </w:rPr>
        <w:t>political support required to sustained implementation, while</w:t>
      </w:r>
      <w:r w:rsidR="0056517B">
        <w:rPr>
          <w:rFonts w:ascii="Times New Roman" w:hAnsi="Times New Roman" w:cs="Times New Roman"/>
          <w:sz w:val="22"/>
          <w:szCs w:val="22"/>
        </w:rPr>
        <w:t xml:space="preserve"> </w:t>
      </w:r>
      <w:r w:rsidR="00732BB8">
        <w:rPr>
          <w:rFonts w:ascii="Times New Roman" w:hAnsi="Times New Roman" w:cs="Times New Roman"/>
          <w:sz w:val="22"/>
          <w:szCs w:val="22"/>
        </w:rPr>
        <w:t>meeting</w:t>
      </w:r>
      <w:r w:rsidR="0056517B">
        <w:rPr>
          <w:rFonts w:ascii="Times New Roman" w:hAnsi="Times New Roman" w:cs="Times New Roman"/>
          <w:sz w:val="22"/>
          <w:szCs w:val="22"/>
        </w:rPr>
        <w:t xml:space="preserve"> short and medium-term goals</w:t>
      </w:r>
      <w:r w:rsidR="00E54FD1">
        <w:rPr>
          <w:rFonts w:ascii="Times New Roman" w:hAnsi="Times New Roman" w:cs="Times New Roman"/>
          <w:sz w:val="22"/>
          <w:szCs w:val="22"/>
        </w:rPr>
        <w:t xml:space="preserve"> of</w:t>
      </w:r>
      <w:r w:rsidR="005C4793">
        <w:rPr>
          <w:rFonts w:ascii="Times New Roman" w:hAnsi="Times New Roman" w:cs="Times New Roman"/>
          <w:sz w:val="22"/>
          <w:szCs w:val="22"/>
        </w:rPr>
        <w:t xml:space="preserve"> </w:t>
      </w:r>
      <w:r w:rsidR="002A7A04">
        <w:rPr>
          <w:rFonts w:ascii="Times New Roman" w:hAnsi="Times New Roman" w:cs="Times New Roman"/>
          <w:sz w:val="22"/>
          <w:szCs w:val="22"/>
        </w:rPr>
        <w:t>government agencies</w:t>
      </w:r>
      <w:r w:rsidR="00A77A4A">
        <w:rPr>
          <w:rFonts w:ascii="Times New Roman" w:hAnsi="Times New Roman" w:cs="Times New Roman"/>
          <w:sz w:val="22"/>
          <w:szCs w:val="22"/>
        </w:rPr>
        <w:t xml:space="preserve">, balancing </w:t>
      </w:r>
      <w:r w:rsidR="00BB3614">
        <w:rPr>
          <w:rFonts w:ascii="Times New Roman" w:hAnsi="Times New Roman" w:cs="Times New Roman"/>
          <w:sz w:val="22"/>
          <w:szCs w:val="22"/>
        </w:rPr>
        <w:t>climate and development goals</w:t>
      </w:r>
      <w:r w:rsidR="00A77A4A">
        <w:rPr>
          <w:rFonts w:ascii="Times New Roman" w:hAnsi="Times New Roman" w:cs="Times New Roman"/>
          <w:sz w:val="22"/>
          <w:szCs w:val="22"/>
        </w:rPr>
        <w:t xml:space="preserve"> (REFERENCE).</w:t>
      </w:r>
    </w:p>
    <w:p w14:paraId="2AFCAF86" w14:textId="451179E8"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Section 2.2 should argue what </w:t>
      </w:r>
      <w:r w:rsidR="00801B1A" w:rsidRPr="005F312A">
        <w:rPr>
          <w:rFonts w:ascii="Times New Roman" w:hAnsi="Times New Roman" w:cs="Times New Roman"/>
          <w:color w:val="FF0000"/>
          <w:sz w:val="22"/>
          <w:szCs w:val="22"/>
        </w:rPr>
        <w:t>literature</w:t>
      </w:r>
      <w:r w:rsidRPr="005F312A">
        <w:rPr>
          <w:rFonts w:ascii="Times New Roman" w:hAnsi="Times New Roman" w:cs="Times New Roman"/>
          <w:color w:val="FF0000"/>
          <w:sz w:val="22"/>
          <w:szCs w:val="22"/>
        </w:rPr>
        <w:t xml:space="preserve"> fails to do — not how you do it. The script from 2.1:</w:t>
      </w:r>
    </w:p>
    <w:p w14:paraId="3353A60E" w14:textId="77777777"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- 2.2 should establish:</w:t>
      </w:r>
    </w:p>
    <w:p w14:paraId="10834D3D" w14:textId="6011FF1D"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(a) Those parameters are deeply uncertain — not just "could differ" but fundamentally uncharacterizable by stable distributions (the deep uncertainty argument)</w:t>
      </w:r>
      <w:r w:rsidR="00801B1A">
        <w:rPr>
          <w:rFonts w:ascii="Times New Roman" w:hAnsi="Times New Roman" w:cs="Times New Roman"/>
          <w:color w:val="FF0000"/>
          <w:sz w:val="22"/>
          <w:szCs w:val="22"/>
        </w:rPr>
        <w:t>.</w:t>
      </w:r>
    </w:p>
    <w:p w14:paraId="0959559E" w14:textId="2D74D4ED"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(b) No study explores different implementation levels or combinations of policies at varied intensities (your advisor's </w:t>
      </w:r>
      <w:proofErr w:type="gramStart"/>
      <w:r w:rsidRPr="005F312A">
        <w:rPr>
          <w:rFonts w:ascii="Times New Roman" w:hAnsi="Times New Roman" w:cs="Times New Roman"/>
          <w:color w:val="FF0000"/>
          <w:sz w:val="22"/>
          <w:szCs w:val="22"/>
        </w:rPr>
        <w:t>gap — this</w:t>
      </w:r>
      <w:proofErr w:type="gramEnd"/>
      <w:r w:rsidRPr="005F312A">
        <w:rPr>
          <w:rFonts w:ascii="Times New Roman" w:hAnsi="Times New Roman" w:cs="Times New Roman"/>
          <w:color w:val="FF0000"/>
          <w:sz w:val="22"/>
          <w:szCs w:val="22"/>
        </w:rPr>
        <w:t xml:space="preserve"> is a literature gap, not a methods claim)</w:t>
      </w:r>
      <w:r w:rsidR="00801B1A">
        <w:rPr>
          <w:rFonts w:ascii="Times New Roman" w:hAnsi="Times New Roman" w:cs="Times New Roman"/>
          <w:color w:val="FF0000"/>
          <w:sz w:val="22"/>
          <w:szCs w:val="22"/>
        </w:rPr>
        <w:t>.</w:t>
      </w:r>
    </w:p>
    <w:p w14:paraId="11175C3E" w14:textId="76561935"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(c) The consequence: </w:t>
      </w:r>
      <w:proofErr w:type="gramStart"/>
      <w:r w:rsidRPr="005F312A">
        <w:rPr>
          <w:rFonts w:ascii="Times New Roman" w:hAnsi="Times New Roman" w:cs="Times New Roman"/>
          <w:color w:val="FF0000"/>
          <w:sz w:val="22"/>
          <w:szCs w:val="22"/>
        </w:rPr>
        <w:t>the literature</w:t>
      </w:r>
      <w:proofErr w:type="gramEnd"/>
      <w:r w:rsidRPr="005F312A">
        <w:rPr>
          <w:rFonts w:ascii="Times New Roman" w:hAnsi="Times New Roman" w:cs="Times New Roman"/>
          <w:color w:val="FF0000"/>
          <w:sz w:val="22"/>
          <w:szCs w:val="22"/>
        </w:rPr>
        <w:t xml:space="preserve"> cannot produce conditional findings — it cannot say when or why employment co-benefits hold</w:t>
      </w:r>
      <w:r w:rsidR="00801B1A">
        <w:rPr>
          <w:rFonts w:ascii="Times New Roman" w:hAnsi="Times New Roman" w:cs="Times New Roman"/>
          <w:color w:val="FF0000"/>
          <w:sz w:val="22"/>
          <w:szCs w:val="22"/>
        </w:rPr>
        <w:t>.</w:t>
      </w:r>
    </w:p>
    <w:p w14:paraId="54EAE1D3" w14:textId="07496A55" w:rsidR="001476C0"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Scenario discovery as method belongs in Section 3. But the absence of conditional findings in the literature — and why that absence matters for policy — belongs in 2.2.</w:t>
      </w:r>
    </w:p>
    <w:p w14:paraId="7AB119C6" w14:textId="0DE0013D" w:rsidR="00090B44" w:rsidRDefault="00090B44" w:rsidP="00090B44">
      <w:pPr>
        <w:ind w:firstLine="720"/>
        <w:jc w:val="both"/>
        <w:rPr>
          <w:rFonts w:ascii="Times New Roman" w:hAnsi="Times New Roman" w:cs="Times New Roman"/>
          <w:color w:val="FF0000"/>
          <w:sz w:val="22"/>
          <w:szCs w:val="22"/>
        </w:rPr>
      </w:pPr>
      <w:r w:rsidRPr="00090B44">
        <w:rPr>
          <w:rFonts w:ascii="Times New Roman" w:hAnsi="Times New Roman" w:cs="Times New Roman"/>
          <w:color w:val="FF0000"/>
          <w:sz w:val="22"/>
          <w:szCs w:val="22"/>
        </w:rPr>
        <w:t>Then in 2.2 you can argue: beyond single policies with fixed assumptions, no study examines how portfolios of climate actions at different</w:t>
      </w:r>
      <w:r>
        <w:rPr>
          <w:rFonts w:ascii="Times New Roman" w:hAnsi="Times New Roman" w:cs="Times New Roman"/>
          <w:color w:val="FF0000"/>
          <w:sz w:val="22"/>
          <w:szCs w:val="22"/>
        </w:rPr>
        <w:t xml:space="preserve"> </w:t>
      </w:r>
      <w:r w:rsidRPr="00090B44">
        <w:rPr>
          <w:rFonts w:ascii="Times New Roman" w:hAnsi="Times New Roman" w:cs="Times New Roman"/>
          <w:color w:val="FF0000"/>
          <w:sz w:val="22"/>
          <w:szCs w:val="22"/>
        </w:rPr>
        <w:t xml:space="preserve">implementation levels interact in their employment effects. A country doesn't implement one policy at full scale — it implements many at partial scale, and their joint </w:t>
      </w:r>
      <w:r w:rsidRPr="00090B44">
        <w:rPr>
          <w:rFonts w:ascii="Times New Roman" w:hAnsi="Times New Roman" w:cs="Times New Roman"/>
          <w:color w:val="FF0000"/>
          <w:sz w:val="22"/>
          <w:szCs w:val="22"/>
        </w:rPr>
        <w:lastRenderedPageBreak/>
        <w:t>employment effect may differ from the sum of individual estimates (due to shared supply chains, labor market competition between simultaneous deployments, or complementary domestic capacity building).</w:t>
      </w:r>
    </w:p>
    <w:p w14:paraId="648A923E" w14:textId="77777777" w:rsidR="00A90A6A" w:rsidRDefault="00A90A6A" w:rsidP="00910637">
      <w:pPr>
        <w:ind w:firstLine="720"/>
        <w:jc w:val="both"/>
        <w:rPr>
          <w:rFonts w:ascii="Times New Roman" w:hAnsi="Times New Roman" w:cs="Times New Roman"/>
          <w:color w:val="FF0000"/>
          <w:sz w:val="22"/>
          <w:szCs w:val="22"/>
        </w:rPr>
      </w:pPr>
    </w:p>
    <w:p w14:paraId="71E055F1" w14:textId="7AC4F450" w:rsidR="00185169" w:rsidRPr="00185169" w:rsidRDefault="00185169" w:rsidP="00835BC1">
      <w:pPr>
        <w:ind w:firstLine="720"/>
        <w:jc w:val="both"/>
        <w:rPr>
          <w:rFonts w:ascii="Times New Roman" w:hAnsi="Times New Roman" w:cs="Times New Roman"/>
          <w:color w:val="4EA72E" w:themeColor="accent6"/>
          <w:sz w:val="22"/>
          <w:szCs w:val="22"/>
        </w:rPr>
      </w:pPr>
      <w:r w:rsidRPr="00185169">
        <w:rPr>
          <w:rFonts w:ascii="Times New Roman" w:hAnsi="Times New Roman" w:cs="Times New Roman"/>
          <w:color w:val="4EA72E" w:themeColor="accent6"/>
          <w:sz w:val="22"/>
          <w:szCs w:val="22"/>
        </w:rPr>
        <w:t>Existing employment estimates do not explore how outcomes respond to variation in cost-structure assumptions. The employment generated by a given climate investment depends on whether equipment is produced</w:t>
      </w:r>
      <w:r w:rsidR="00652A0F">
        <w:rPr>
          <w:rFonts w:ascii="Times New Roman" w:hAnsi="Times New Roman" w:cs="Times New Roman"/>
          <w:color w:val="4EA72E" w:themeColor="accent6"/>
          <w:sz w:val="22"/>
          <w:szCs w:val="22"/>
        </w:rPr>
        <w:t xml:space="preserve"> </w:t>
      </w:r>
      <w:r w:rsidRPr="00185169">
        <w:rPr>
          <w:rFonts w:ascii="Times New Roman" w:hAnsi="Times New Roman" w:cs="Times New Roman"/>
          <w:color w:val="4EA72E" w:themeColor="accent6"/>
          <w:sz w:val="22"/>
          <w:szCs w:val="22"/>
        </w:rPr>
        <w:t xml:space="preserve">domestically or imported, whether installation is labor-intensive or capital-intensive, and how technology costs evolve with deployment scale — factors that vary substantially across countries and over time. Yet </w:t>
      </w:r>
      <w:proofErr w:type="gramStart"/>
      <w:r w:rsidRPr="00185169">
        <w:rPr>
          <w:rFonts w:ascii="Times New Roman" w:hAnsi="Times New Roman" w:cs="Times New Roman"/>
          <w:color w:val="4EA72E" w:themeColor="accent6"/>
          <w:sz w:val="22"/>
          <w:szCs w:val="22"/>
        </w:rPr>
        <w:t>the</w:t>
      </w:r>
      <w:r w:rsidR="00652A0F">
        <w:rPr>
          <w:rFonts w:ascii="Times New Roman" w:hAnsi="Times New Roman" w:cs="Times New Roman"/>
          <w:color w:val="4EA72E" w:themeColor="accent6"/>
          <w:sz w:val="22"/>
          <w:szCs w:val="22"/>
        </w:rPr>
        <w:t xml:space="preserve"> </w:t>
      </w:r>
      <w:r w:rsidRPr="00185169">
        <w:rPr>
          <w:rFonts w:ascii="Times New Roman" w:hAnsi="Times New Roman" w:cs="Times New Roman"/>
          <w:color w:val="4EA72E" w:themeColor="accent6"/>
          <w:sz w:val="22"/>
          <w:szCs w:val="22"/>
        </w:rPr>
        <w:t>literature</w:t>
      </w:r>
      <w:proofErr w:type="gramEnd"/>
      <w:r w:rsidRPr="00185169">
        <w:rPr>
          <w:rFonts w:ascii="Times New Roman" w:hAnsi="Times New Roman" w:cs="Times New Roman"/>
          <w:color w:val="4EA72E" w:themeColor="accent6"/>
          <w:sz w:val="22"/>
          <w:szCs w:val="22"/>
        </w:rPr>
        <w:t xml:space="preserve"> produces one estimate per intervention under a single assumed cost configuration, without examining how outcomes change as these structural conditions vary.</w:t>
      </w:r>
    </w:p>
    <w:p w14:paraId="68119796" w14:textId="57A524DF" w:rsidR="00A90A6A" w:rsidRDefault="00185169" w:rsidP="00185169">
      <w:pPr>
        <w:ind w:firstLine="720"/>
        <w:jc w:val="both"/>
        <w:rPr>
          <w:rFonts w:ascii="Times New Roman" w:hAnsi="Times New Roman" w:cs="Times New Roman"/>
          <w:color w:val="4EA72E" w:themeColor="accent6"/>
          <w:sz w:val="22"/>
          <w:szCs w:val="22"/>
        </w:rPr>
      </w:pPr>
      <w:r w:rsidRPr="00185169">
        <w:rPr>
          <w:rFonts w:ascii="Times New Roman" w:hAnsi="Times New Roman" w:cs="Times New Roman"/>
          <w:color w:val="4EA72E" w:themeColor="accent6"/>
          <w:sz w:val="22"/>
          <w:szCs w:val="22"/>
        </w:rPr>
        <w:t xml:space="preserve">  Even where sensitivity to individual parameters has been examined, the literature does not identify which combinations of structural conditions — and at what thresholds — determine whether a climate investment generates substantial or negligible employment. Employment outcomes depend on interactions among domestic production capacity, labor intensity, and technology costs; identifying the </w:t>
      </w:r>
      <w:proofErr w:type="gramStart"/>
      <w:r w:rsidRPr="00185169">
        <w:rPr>
          <w:rFonts w:ascii="Times New Roman" w:hAnsi="Times New Roman" w:cs="Times New Roman"/>
          <w:color w:val="4EA72E" w:themeColor="accent6"/>
          <w:sz w:val="22"/>
          <w:szCs w:val="22"/>
        </w:rPr>
        <w:t>joint  configurations</w:t>
      </w:r>
      <w:proofErr w:type="gramEnd"/>
      <w:r w:rsidRPr="00185169">
        <w:rPr>
          <w:rFonts w:ascii="Times New Roman" w:hAnsi="Times New Roman" w:cs="Times New Roman"/>
          <w:color w:val="4EA72E" w:themeColor="accent6"/>
          <w:sz w:val="22"/>
          <w:szCs w:val="22"/>
        </w:rPr>
        <w:t xml:space="preserve"> that produce favorable results requires systematic exploration of the multi-dimensional parameter space, a step no existing study undertakes.</w:t>
      </w:r>
    </w:p>
    <w:p w14:paraId="5A51F7FC" w14:textId="3E09B42A" w:rsidR="00835BC1" w:rsidRPr="00835BC1" w:rsidRDefault="00835BC1" w:rsidP="00835BC1">
      <w:pPr>
        <w:ind w:firstLine="720"/>
        <w:jc w:val="both"/>
        <w:rPr>
          <w:rFonts w:ascii="Times New Roman" w:hAnsi="Times New Roman" w:cs="Times New Roman"/>
          <w:color w:val="4EA72E" w:themeColor="accent6"/>
          <w:sz w:val="22"/>
          <w:szCs w:val="22"/>
        </w:rPr>
      </w:pPr>
      <w:r w:rsidRPr="00835BC1">
        <w:rPr>
          <w:rFonts w:ascii="Times New Roman" w:hAnsi="Times New Roman" w:cs="Times New Roman"/>
          <w:color w:val="4EA72E" w:themeColor="accent6"/>
          <w:sz w:val="22"/>
          <w:szCs w:val="22"/>
        </w:rPr>
        <w:t>That imports, labor intensity, and wage levels influence employment multipliers is well established — cross-country differences in these structural</w:t>
      </w:r>
      <w:r>
        <w:rPr>
          <w:rFonts w:ascii="Times New Roman" w:hAnsi="Times New Roman" w:cs="Times New Roman"/>
          <w:color w:val="4EA72E" w:themeColor="accent6"/>
          <w:sz w:val="22"/>
          <w:szCs w:val="22"/>
        </w:rPr>
        <w:t xml:space="preserve"> </w:t>
      </w:r>
      <w:r w:rsidRPr="00835BC1">
        <w:rPr>
          <w:rFonts w:ascii="Times New Roman" w:hAnsi="Times New Roman" w:cs="Times New Roman"/>
          <w:color w:val="4EA72E" w:themeColor="accent6"/>
          <w:sz w:val="22"/>
          <w:szCs w:val="22"/>
        </w:rPr>
        <w:t>characteristics already produce different estimates for the same investment when processed through multi-region input-output models. What remains unexplored is how employment estimates change when cost structures themselves shift — as they do when technologies mature, deployment scales up, and learning reduces equipment costs relative to installation. At low deployment levels, a climate investment allocates proportionally more to capital-intensive equipment; at higher levels, learning-driven cost reductions shift the cost structure toward installation and services. These dynamics mean that the employment generated by a given intervention depends not only on the receiving economy's structure but on the scale and stage of deployment — a dependence that static cost-structure assumptions cannot capture.</w:t>
      </w:r>
    </w:p>
    <w:p w14:paraId="290310F6" w14:textId="5316420F" w:rsidR="00EA481F" w:rsidRPr="00EA481F" w:rsidRDefault="00835BC1" w:rsidP="00C95FA8">
      <w:pPr>
        <w:ind w:firstLine="720"/>
        <w:jc w:val="both"/>
        <w:rPr>
          <w:rFonts w:ascii="Times New Roman" w:hAnsi="Times New Roman" w:cs="Times New Roman"/>
          <w:color w:val="4EA72E" w:themeColor="accent6"/>
          <w:sz w:val="22"/>
          <w:szCs w:val="22"/>
        </w:rPr>
      </w:pPr>
      <w:r w:rsidRPr="00835BC1">
        <w:rPr>
          <w:rFonts w:ascii="Times New Roman" w:hAnsi="Times New Roman" w:cs="Times New Roman"/>
          <w:color w:val="4EA72E" w:themeColor="accent6"/>
          <w:sz w:val="22"/>
          <w:szCs w:val="22"/>
        </w:rPr>
        <w:t xml:space="preserve">  Even where the relationship between cost structures and employment is acknowledged, no study identifies the conditions — across deployment levels, cost</w:t>
      </w:r>
      <w:r>
        <w:rPr>
          <w:rFonts w:ascii="Times New Roman" w:hAnsi="Times New Roman" w:cs="Times New Roman"/>
          <w:color w:val="4EA72E" w:themeColor="accent6"/>
          <w:sz w:val="22"/>
          <w:szCs w:val="22"/>
        </w:rPr>
        <w:t xml:space="preserve"> </w:t>
      </w:r>
      <w:r w:rsidRPr="00835BC1">
        <w:rPr>
          <w:rFonts w:ascii="Times New Roman" w:hAnsi="Times New Roman" w:cs="Times New Roman"/>
          <w:color w:val="4EA72E" w:themeColor="accent6"/>
          <w:sz w:val="22"/>
          <w:szCs w:val="22"/>
        </w:rPr>
        <w:t>configurations, and country contexts — under which climate investments generate substantial employment rather than negligible returns. A systematic exploration of how employment responds to simultaneous variation in deployment scale, cost-structure composition, and country-specific economic structure</w:t>
      </w:r>
      <w:r>
        <w:rPr>
          <w:rFonts w:ascii="Times New Roman" w:hAnsi="Times New Roman" w:cs="Times New Roman"/>
          <w:color w:val="4EA72E" w:themeColor="accent6"/>
          <w:sz w:val="22"/>
          <w:szCs w:val="22"/>
        </w:rPr>
        <w:t xml:space="preserve"> </w:t>
      </w:r>
      <w:r w:rsidRPr="00835BC1">
        <w:rPr>
          <w:rFonts w:ascii="Times New Roman" w:hAnsi="Times New Roman" w:cs="Times New Roman"/>
          <w:color w:val="4EA72E" w:themeColor="accent6"/>
          <w:sz w:val="22"/>
          <w:szCs w:val="22"/>
        </w:rPr>
        <w:t xml:space="preserve">has not been undertaken. The literature cannot distinguish climate investments whose employment co-benefits hold across plausible configurations </w:t>
      </w:r>
      <w:proofErr w:type="gramStart"/>
      <w:r w:rsidRPr="00835BC1">
        <w:rPr>
          <w:rFonts w:ascii="Times New Roman" w:hAnsi="Times New Roman" w:cs="Times New Roman"/>
          <w:color w:val="4EA72E" w:themeColor="accent6"/>
          <w:sz w:val="22"/>
          <w:szCs w:val="22"/>
        </w:rPr>
        <w:t>from  those</w:t>
      </w:r>
      <w:proofErr w:type="gramEnd"/>
      <w:r w:rsidRPr="00835BC1">
        <w:rPr>
          <w:rFonts w:ascii="Times New Roman" w:hAnsi="Times New Roman" w:cs="Times New Roman"/>
          <w:color w:val="4EA72E" w:themeColor="accent6"/>
          <w:sz w:val="22"/>
          <w:szCs w:val="22"/>
        </w:rPr>
        <w:t xml:space="preserve"> whose co-benefits depend on specific conditions that may not obtain </w:t>
      </w:r>
      <w:proofErr w:type="gramStart"/>
      <w:r w:rsidRPr="00835BC1">
        <w:rPr>
          <w:rFonts w:ascii="Times New Roman" w:hAnsi="Times New Roman" w:cs="Times New Roman"/>
          <w:color w:val="4EA72E" w:themeColor="accent6"/>
          <w:sz w:val="22"/>
          <w:szCs w:val="22"/>
        </w:rPr>
        <w:t>in a given</w:t>
      </w:r>
      <w:proofErr w:type="gramEnd"/>
      <w:r w:rsidRPr="00835BC1">
        <w:rPr>
          <w:rFonts w:ascii="Times New Roman" w:hAnsi="Times New Roman" w:cs="Times New Roman"/>
          <w:color w:val="4EA72E" w:themeColor="accent6"/>
          <w:sz w:val="22"/>
          <w:szCs w:val="22"/>
        </w:rPr>
        <w:t xml:space="preserve"> context.</w:t>
      </w:r>
    </w:p>
    <w:p w14:paraId="75AE639D" w14:textId="77777777" w:rsidR="00EA481F" w:rsidRPr="00EA481F" w:rsidRDefault="00EA481F" w:rsidP="00EA481F">
      <w:pPr>
        <w:ind w:firstLine="720"/>
        <w:jc w:val="both"/>
        <w:rPr>
          <w:rFonts w:ascii="Times New Roman" w:hAnsi="Times New Roman" w:cs="Times New Roman"/>
          <w:color w:val="4EA72E" w:themeColor="accent6"/>
          <w:sz w:val="22"/>
          <w:szCs w:val="22"/>
        </w:rPr>
      </w:pPr>
    </w:p>
    <w:p w14:paraId="669D8634" w14:textId="55A46B36" w:rsidR="00AE3133" w:rsidRDefault="00EA481F" w:rsidP="00EA481F">
      <w:pPr>
        <w:ind w:firstLine="720"/>
        <w:jc w:val="both"/>
        <w:rPr>
          <w:rFonts w:ascii="Times New Roman" w:hAnsi="Times New Roman" w:cs="Times New Roman"/>
          <w:color w:val="4EA72E" w:themeColor="accent6"/>
          <w:sz w:val="22"/>
          <w:szCs w:val="22"/>
        </w:rPr>
      </w:pPr>
      <w:r w:rsidRPr="00EA481F">
        <w:rPr>
          <w:rFonts w:ascii="Times New Roman" w:hAnsi="Times New Roman" w:cs="Times New Roman"/>
          <w:color w:val="4EA72E" w:themeColor="accent6"/>
          <w:sz w:val="22"/>
          <w:szCs w:val="22"/>
        </w:rPr>
        <w:t xml:space="preserve">  </w:t>
      </w:r>
      <w:proofErr w:type="gramStart"/>
      <w:r w:rsidRPr="00EA481F">
        <w:rPr>
          <w:rFonts w:ascii="Times New Roman" w:hAnsi="Times New Roman" w:cs="Times New Roman"/>
          <w:color w:val="4EA72E" w:themeColor="accent6"/>
          <w:sz w:val="22"/>
          <w:szCs w:val="22"/>
        </w:rPr>
        <w:t>That structural characteristics</w:t>
      </w:r>
      <w:proofErr w:type="gramEnd"/>
      <w:r w:rsidRPr="00EA481F">
        <w:rPr>
          <w:rFonts w:ascii="Times New Roman" w:hAnsi="Times New Roman" w:cs="Times New Roman"/>
          <w:color w:val="4EA72E" w:themeColor="accent6"/>
          <w:sz w:val="22"/>
          <w:szCs w:val="22"/>
        </w:rPr>
        <w:t xml:space="preserve"> </w:t>
      </w:r>
      <w:r w:rsidR="00CE3F1D">
        <w:rPr>
          <w:rFonts w:ascii="Times New Roman" w:hAnsi="Times New Roman" w:cs="Times New Roman"/>
          <w:color w:val="4EA72E" w:themeColor="accent6"/>
          <w:sz w:val="22"/>
          <w:szCs w:val="22"/>
        </w:rPr>
        <w:t>–</w:t>
      </w:r>
      <w:r w:rsidRPr="00EA481F">
        <w:rPr>
          <w:rFonts w:ascii="Times New Roman" w:hAnsi="Times New Roman" w:cs="Times New Roman"/>
          <w:color w:val="4EA72E" w:themeColor="accent6"/>
          <w:sz w:val="22"/>
          <w:szCs w:val="22"/>
        </w:rPr>
        <w:t xml:space="preserve"> import dependence, sectoral labor intensity, wage levels </w:t>
      </w:r>
      <w:r w:rsidR="00CE3F1D">
        <w:rPr>
          <w:rFonts w:ascii="Times New Roman" w:hAnsi="Times New Roman" w:cs="Times New Roman"/>
          <w:color w:val="4EA72E" w:themeColor="accent6"/>
          <w:sz w:val="22"/>
          <w:szCs w:val="22"/>
        </w:rPr>
        <w:t>–</w:t>
      </w:r>
      <w:r w:rsidRPr="00EA481F">
        <w:rPr>
          <w:rFonts w:ascii="Times New Roman" w:hAnsi="Times New Roman" w:cs="Times New Roman"/>
          <w:color w:val="4EA72E" w:themeColor="accent6"/>
          <w:sz w:val="22"/>
          <w:szCs w:val="22"/>
        </w:rPr>
        <w:t xml:space="preserve"> influence employment multipliers </w:t>
      </w:r>
      <w:proofErr w:type="gramStart"/>
      <w:r w:rsidRPr="00EA481F">
        <w:rPr>
          <w:rFonts w:ascii="Times New Roman" w:hAnsi="Times New Roman" w:cs="Times New Roman"/>
          <w:color w:val="4EA72E" w:themeColor="accent6"/>
          <w:sz w:val="22"/>
          <w:szCs w:val="22"/>
        </w:rPr>
        <w:t>is</w:t>
      </w:r>
      <w:proofErr w:type="gramEnd"/>
      <w:r w:rsidRPr="00EA481F">
        <w:rPr>
          <w:rFonts w:ascii="Times New Roman" w:hAnsi="Times New Roman" w:cs="Times New Roman"/>
          <w:color w:val="4EA72E" w:themeColor="accent6"/>
          <w:sz w:val="22"/>
          <w:szCs w:val="22"/>
        </w:rPr>
        <w:t xml:space="preserve"> not in dispute; </w:t>
      </w:r>
      <w:r w:rsidR="00DE4D9E">
        <w:rPr>
          <w:rFonts w:ascii="Times New Roman" w:hAnsi="Times New Roman" w:cs="Times New Roman"/>
          <w:color w:val="4EA72E" w:themeColor="accent6"/>
          <w:sz w:val="22"/>
          <w:szCs w:val="22"/>
        </w:rPr>
        <w:t xml:space="preserve">the </w:t>
      </w:r>
      <w:r w:rsidRPr="00EA481F">
        <w:rPr>
          <w:rFonts w:ascii="Times New Roman" w:hAnsi="Times New Roman" w:cs="Times New Roman"/>
          <w:color w:val="4EA72E" w:themeColor="accent6"/>
          <w:sz w:val="22"/>
          <w:szCs w:val="22"/>
        </w:rPr>
        <w:t>models</w:t>
      </w:r>
      <w:r w:rsidR="00DE4D9E">
        <w:rPr>
          <w:rFonts w:ascii="Times New Roman" w:hAnsi="Times New Roman" w:cs="Times New Roman"/>
          <w:color w:val="4EA72E" w:themeColor="accent6"/>
          <w:sz w:val="22"/>
          <w:szCs w:val="22"/>
        </w:rPr>
        <w:t xml:space="preserve"> discussed in the previous se</w:t>
      </w:r>
      <w:r w:rsidR="00506A25">
        <w:rPr>
          <w:rFonts w:ascii="Times New Roman" w:hAnsi="Times New Roman" w:cs="Times New Roman"/>
          <w:color w:val="4EA72E" w:themeColor="accent6"/>
          <w:sz w:val="22"/>
          <w:szCs w:val="22"/>
        </w:rPr>
        <w:t>ction</w:t>
      </w:r>
      <w:r w:rsidRPr="00EA481F">
        <w:rPr>
          <w:rFonts w:ascii="Times New Roman" w:hAnsi="Times New Roman" w:cs="Times New Roman"/>
          <w:color w:val="4EA72E" w:themeColor="accent6"/>
          <w:sz w:val="22"/>
          <w:szCs w:val="22"/>
        </w:rPr>
        <w:t xml:space="preserve"> already </w:t>
      </w:r>
      <w:r w:rsidR="00506A25">
        <w:rPr>
          <w:rFonts w:ascii="Times New Roman" w:hAnsi="Times New Roman" w:cs="Times New Roman"/>
          <w:color w:val="4EA72E" w:themeColor="accent6"/>
          <w:sz w:val="22"/>
          <w:szCs w:val="22"/>
        </w:rPr>
        <w:t>embed those characteristics</w:t>
      </w:r>
      <w:r w:rsidR="003537B6">
        <w:rPr>
          <w:rFonts w:ascii="Times New Roman" w:hAnsi="Times New Roman" w:cs="Times New Roman"/>
          <w:color w:val="4EA72E" w:themeColor="accent6"/>
          <w:sz w:val="22"/>
          <w:szCs w:val="22"/>
        </w:rPr>
        <w:t xml:space="preserve"> </w:t>
      </w:r>
      <w:r w:rsidR="00506A25">
        <w:rPr>
          <w:rFonts w:ascii="Times New Roman" w:hAnsi="Times New Roman" w:cs="Times New Roman"/>
          <w:color w:val="4EA72E" w:themeColor="accent6"/>
          <w:sz w:val="22"/>
          <w:szCs w:val="22"/>
        </w:rPr>
        <w:t xml:space="preserve">and </w:t>
      </w:r>
      <w:r w:rsidRPr="00EA481F">
        <w:rPr>
          <w:rFonts w:ascii="Times New Roman" w:hAnsi="Times New Roman" w:cs="Times New Roman"/>
          <w:color w:val="4EA72E" w:themeColor="accent6"/>
          <w:sz w:val="22"/>
          <w:szCs w:val="22"/>
        </w:rPr>
        <w:t xml:space="preserve">produce </w:t>
      </w:r>
      <w:r w:rsidR="00015554">
        <w:rPr>
          <w:rFonts w:ascii="Times New Roman" w:hAnsi="Times New Roman" w:cs="Times New Roman"/>
          <w:color w:val="4EA72E" w:themeColor="accent6"/>
          <w:sz w:val="22"/>
          <w:szCs w:val="22"/>
        </w:rPr>
        <w:t>country-specific</w:t>
      </w:r>
      <w:r w:rsidR="00F73904">
        <w:rPr>
          <w:rFonts w:ascii="Times New Roman" w:hAnsi="Times New Roman" w:cs="Times New Roman"/>
          <w:color w:val="4EA72E" w:themeColor="accent6"/>
          <w:sz w:val="22"/>
          <w:szCs w:val="22"/>
        </w:rPr>
        <w:t xml:space="preserve"> estimates</w:t>
      </w:r>
      <w:r w:rsidR="00015554">
        <w:rPr>
          <w:rFonts w:ascii="Times New Roman" w:hAnsi="Times New Roman" w:cs="Times New Roman"/>
          <w:color w:val="4EA72E" w:themeColor="accent6"/>
          <w:sz w:val="22"/>
          <w:szCs w:val="22"/>
        </w:rPr>
        <w:t xml:space="preserve"> </w:t>
      </w:r>
      <w:r w:rsidR="003537B6">
        <w:rPr>
          <w:rFonts w:ascii="Times New Roman" w:hAnsi="Times New Roman" w:cs="Times New Roman"/>
          <w:color w:val="4EA72E" w:themeColor="accent6"/>
          <w:sz w:val="22"/>
          <w:szCs w:val="22"/>
        </w:rPr>
        <w:t>taking them into account</w:t>
      </w:r>
      <w:r w:rsidRPr="00EA481F">
        <w:rPr>
          <w:rFonts w:ascii="Times New Roman" w:hAnsi="Times New Roman" w:cs="Times New Roman"/>
          <w:color w:val="4EA72E" w:themeColor="accent6"/>
          <w:sz w:val="22"/>
          <w:szCs w:val="22"/>
        </w:rPr>
        <w:t xml:space="preserve">. </w:t>
      </w:r>
      <w:r w:rsidR="00D17EA6">
        <w:rPr>
          <w:rFonts w:ascii="Times New Roman" w:hAnsi="Times New Roman" w:cs="Times New Roman"/>
          <w:color w:val="4EA72E" w:themeColor="accent6"/>
          <w:sz w:val="22"/>
          <w:szCs w:val="22"/>
        </w:rPr>
        <w:t xml:space="preserve">An additional </w:t>
      </w:r>
      <w:r w:rsidRPr="00EA481F">
        <w:rPr>
          <w:rFonts w:ascii="Times New Roman" w:hAnsi="Times New Roman" w:cs="Times New Roman"/>
          <w:color w:val="4EA72E" w:themeColor="accent6"/>
          <w:sz w:val="22"/>
          <w:szCs w:val="22"/>
        </w:rPr>
        <w:t xml:space="preserve">gap </w:t>
      </w:r>
      <w:r w:rsidR="00D17EA6">
        <w:rPr>
          <w:rFonts w:ascii="Times New Roman" w:hAnsi="Times New Roman" w:cs="Times New Roman"/>
          <w:color w:val="4EA72E" w:themeColor="accent6"/>
          <w:sz w:val="22"/>
          <w:szCs w:val="22"/>
        </w:rPr>
        <w:t xml:space="preserve">identified </w:t>
      </w:r>
      <w:r w:rsidRPr="00EA481F">
        <w:rPr>
          <w:rFonts w:ascii="Times New Roman" w:hAnsi="Times New Roman" w:cs="Times New Roman"/>
          <w:color w:val="4EA72E" w:themeColor="accent6"/>
          <w:sz w:val="22"/>
          <w:szCs w:val="22"/>
        </w:rPr>
        <w:t xml:space="preserve">is </w:t>
      </w:r>
      <w:r w:rsidR="00FC6625">
        <w:rPr>
          <w:rFonts w:ascii="Times New Roman" w:hAnsi="Times New Roman" w:cs="Times New Roman"/>
          <w:color w:val="4EA72E" w:themeColor="accent6"/>
          <w:sz w:val="22"/>
          <w:szCs w:val="22"/>
        </w:rPr>
        <w:t xml:space="preserve">examining </w:t>
      </w:r>
      <w:r w:rsidRPr="00EA481F">
        <w:rPr>
          <w:rFonts w:ascii="Times New Roman" w:hAnsi="Times New Roman" w:cs="Times New Roman"/>
          <w:color w:val="4EA72E" w:themeColor="accent6"/>
          <w:sz w:val="22"/>
          <w:szCs w:val="22"/>
        </w:rPr>
        <w:t>how employment estimates change when the cost structure of a climate investment shifts with deployment. As technologies scale up</w:t>
      </w:r>
      <w:r w:rsidR="00057F02">
        <w:rPr>
          <w:rFonts w:ascii="Times New Roman" w:hAnsi="Times New Roman" w:cs="Times New Roman"/>
          <w:color w:val="4EA72E" w:themeColor="accent6"/>
          <w:sz w:val="22"/>
          <w:szCs w:val="22"/>
        </w:rPr>
        <w:t xml:space="preserve"> over time</w:t>
      </w:r>
      <w:r w:rsidRPr="00EA481F">
        <w:rPr>
          <w:rFonts w:ascii="Times New Roman" w:hAnsi="Times New Roman" w:cs="Times New Roman"/>
          <w:color w:val="4EA72E" w:themeColor="accent6"/>
          <w:sz w:val="22"/>
          <w:szCs w:val="22"/>
        </w:rPr>
        <w:t xml:space="preserve">, </w:t>
      </w:r>
      <w:r w:rsidR="005C6951">
        <w:rPr>
          <w:rFonts w:ascii="Times New Roman" w:hAnsi="Times New Roman" w:cs="Times New Roman"/>
          <w:color w:val="4EA72E" w:themeColor="accent6"/>
          <w:sz w:val="22"/>
          <w:szCs w:val="22"/>
        </w:rPr>
        <w:t xml:space="preserve">reduced </w:t>
      </w:r>
      <w:r w:rsidRPr="00EA481F">
        <w:rPr>
          <w:rFonts w:ascii="Times New Roman" w:hAnsi="Times New Roman" w:cs="Times New Roman"/>
          <w:color w:val="4EA72E" w:themeColor="accent6"/>
          <w:sz w:val="22"/>
          <w:szCs w:val="22"/>
        </w:rPr>
        <w:t>equipment costs relative to installation</w:t>
      </w:r>
      <w:r w:rsidR="006475CA">
        <w:rPr>
          <w:rFonts w:ascii="Times New Roman" w:hAnsi="Times New Roman" w:cs="Times New Roman"/>
          <w:color w:val="4EA72E" w:themeColor="accent6"/>
          <w:sz w:val="22"/>
          <w:szCs w:val="22"/>
        </w:rPr>
        <w:t xml:space="preserve"> are expected </w:t>
      </w:r>
      <w:r w:rsidR="005C6951">
        <w:rPr>
          <w:rFonts w:ascii="Times New Roman" w:hAnsi="Times New Roman" w:cs="Times New Roman"/>
          <w:color w:val="4EA72E" w:themeColor="accent6"/>
          <w:sz w:val="22"/>
          <w:szCs w:val="22"/>
        </w:rPr>
        <w:t xml:space="preserve">due </w:t>
      </w:r>
      <w:r w:rsidR="006475CA">
        <w:rPr>
          <w:rFonts w:ascii="Times New Roman" w:hAnsi="Times New Roman" w:cs="Times New Roman"/>
          <w:color w:val="4EA72E" w:themeColor="accent6"/>
          <w:sz w:val="22"/>
          <w:szCs w:val="22"/>
        </w:rPr>
        <w:t xml:space="preserve">to </w:t>
      </w:r>
      <w:r w:rsidR="006475CA" w:rsidRPr="00EA481F">
        <w:rPr>
          <w:rFonts w:ascii="Times New Roman" w:hAnsi="Times New Roman" w:cs="Times New Roman"/>
          <w:color w:val="4EA72E" w:themeColor="accent6"/>
          <w:sz w:val="22"/>
          <w:szCs w:val="22"/>
        </w:rPr>
        <w:t>learning effects</w:t>
      </w:r>
      <w:r w:rsidRPr="00EA481F">
        <w:rPr>
          <w:rFonts w:ascii="Times New Roman" w:hAnsi="Times New Roman" w:cs="Times New Roman"/>
          <w:color w:val="4EA72E" w:themeColor="accent6"/>
          <w:sz w:val="22"/>
          <w:szCs w:val="22"/>
        </w:rPr>
        <w:t>, altering the composition of expenditure across sectors</w:t>
      </w:r>
      <w:r w:rsidR="009910AC">
        <w:rPr>
          <w:rFonts w:ascii="Times New Roman" w:hAnsi="Times New Roman" w:cs="Times New Roman"/>
          <w:color w:val="4EA72E" w:themeColor="accent6"/>
          <w:sz w:val="22"/>
          <w:szCs w:val="22"/>
        </w:rPr>
        <w:t xml:space="preserve"> (REFERENCE)</w:t>
      </w:r>
      <w:r w:rsidRPr="00EA481F">
        <w:rPr>
          <w:rFonts w:ascii="Times New Roman" w:hAnsi="Times New Roman" w:cs="Times New Roman"/>
          <w:color w:val="4EA72E" w:themeColor="accent6"/>
          <w:sz w:val="22"/>
          <w:szCs w:val="22"/>
        </w:rPr>
        <w:t xml:space="preserve">. </w:t>
      </w:r>
      <w:r w:rsidR="004E20EC">
        <w:rPr>
          <w:rFonts w:ascii="Times New Roman" w:hAnsi="Times New Roman" w:cs="Times New Roman"/>
          <w:color w:val="4EA72E" w:themeColor="accent6"/>
          <w:sz w:val="22"/>
          <w:szCs w:val="22"/>
        </w:rPr>
        <w:t xml:space="preserve">In this sense, </w:t>
      </w:r>
      <w:r w:rsidR="00E131CF">
        <w:rPr>
          <w:rFonts w:ascii="Times New Roman" w:hAnsi="Times New Roman" w:cs="Times New Roman"/>
          <w:color w:val="4EA72E" w:themeColor="accent6"/>
          <w:sz w:val="22"/>
          <w:szCs w:val="22"/>
        </w:rPr>
        <w:t>t</w:t>
      </w:r>
      <w:r w:rsidRPr="00EA481F">
        <w:rPr>
          <w:rFonts w:ascii="Times New Roman" w:hAnsi="Times New Roman" w:cs="Times New Roman"/>
          <w:color w:val="4EA72E" w:themeColor="accent6"/>
          <w:sz w:val="22"/>
          <w:szCs w:val="22"/>
        </w:rPr>
        <w:t xml:space="preserve">he same </w:t>
      </w:r>
      <w:r w:rsidR="004B16A9">
        <w:rPr>
          <w:rFonts w:ascii="Times New Roman" w:hAnsi="Times New Roman" w:cs="Times New Roman"/>
          <w:color w:val="4EA72E" w:themeColor="accent6"/>
          <w:sz w:val="22"/>
          <w:szCs w:val="22"/>
        </w:rPr>
        <w:t xml:space="preserve">climate </w:t>
      </w:r>
      <w:r w:rsidRPr="00EA481F">
        <w:rPr>
          <w:rFonts w:ascii="Times New Roman" w:hAnsi="Times New Roman" w:cs="Times New Roman"/>
          <w:color w:val="4EA72E" w:themeColor="accent6"/>
          <w:sz w:val="22"/>
          <w:szCs w:val="22"/>
        </w:rPr>
        <w:t xml:space="preserve">intervention at different deployment levels </w:t>
      </w:r>
      <w:r w:rsidR="00824EDC">
        <w:rPr>
          <w:rFonts w:ascii="Times New Roman" w:hAnsi="Times New Roman" w:cs="Times New Roman"/>
          <w:color w:val="4EA72E" w:themeColor="accent6"/>
          <w:sz w:val="22"/>
          <w:szCs w:val="22"/>
        </w:rPr>
        <w:t>requires</w:t>
      </w:r>
      <w:r w:rsidR="005D354C">
        <w:rPr>
          <w:rFonts w:ascii="Times New Roman" w:hAnsi="Times New Roman" w:cs="Times New Roman"/>
          <w:color w:val="4EA72E" w:themeColor="accent6"/>
          <w:sz w:val="22"/>
          <w:szCs w:val="22"/>
        </w:rPr>
        <w:t xml:space="preserve"> </w:t>
      </w:r>
      <w:r w:rsidR="00824B68">
        <w:rPr>
          <w:rFonts w:ascii="Times New Roman" w:hAnsi="Times New Roman" w:cs="Times New Roman"/>
          <w:color w:val="4EA72E" w:themeColor="accent6"/>
          <w:sz w:val="22"/>
          <w:szCs w:val="22"/>
        </w:rPr>
        <w:lastRenderedPageBreak/>
        <w:t xml:space="preserve">different investment levels and </w:t>
      </w:r>
      <w:r w:rsidRPr="00EA481F">
        <w:rPr>
          <w:rFonts w:ascii="Times New Roman" w:hAnsi="Times New Roman" w:cs="Times New Roman"/>
          <w:color w:val="4EA72E" w:themeColor="accent6"/>
          <w:sz w:val="22"/>
          <w:szCs w:val="22"/>
        </w:rPr>
        <w:t xml:space="preserve">channels </w:t>
      </w:r>
      <w:r w:rsidR="004E20EC">
        <w:rPr>
          <w:rFonts w:ascii="Times New Roman" w:hAnsi="Times New Roman" w:cs="Times New Roman"/>
          <w:color w:val="4EA72E" w:themeColor="accent6"/>
          <w:sz w:val="22"/>
          <w:szCs w:val="22"/>
        </w:rPr>
        <w:t>it</w:t>
      </w:r>
      <w:r w:rsidR="00E131CF">
        <w:rPr>
          <w:rFonts w:ascii="Times New Roman" w:hAnsi="Times New Roman" w:cs="Times New Roman"/>
          <w:color w:val="4EA72E" w:themeColor="accent6"/>
          <w:sz w:val="22"/>
          <w:szCs w:val="22"/>
        </w:rPr>
        <w:t xml:space="preserve"> different</w:t>
      </w:r>
      <w:r w:rsidR="00824EDC">
        <w:rPr>
          <w:rFonts w:ascii="Times New Roman" w:hAnsi="Times New Roman" w:cs="Times New Roman"/>
          <w:color w:val="4EA72E" w:themeColor="accent6"/>
          <w:sz w:val="22"/>
          <w:szCs w:val="22"/>
        </w:rPr>
        <w:t>ly to</w:t>
      </w:r>
      <w:r w:rsidR="00E131CF">
        <w:rPr>
          <w:rFonts w:ascii="Times New Roman" w:hAnsi="Times New Roman" w:cs="Times New Roman"/>
          <w:color w:val="4EA72E" w:themeColor="accent6"/>
          <w:sz w:val="22"/>
          <w:szCs w:val="22"/>
        </w:rPr>
        <w:t xml:space="preserve"> sectors of the economy</w:t>
      </w:r>
      <w:r w:rsidR="007217D3">
        <w:rPr>
          <w:rFonts w:ascii="Times New Roman" w:hAnsi="Times New Roman" w:cs="Times New Roman"/>
          <w:color w:val="4EA72E" w:themeColor="accent6"/>
          <w:sz w:val="22"/>
          <w:szCs w:val="22"/>
        </w:rPr>
        <w:t xml:space="preserve">. </w:t>
      </w:r>
      <w:r w:rsidR="000A2FC8">
        <w:rPr>
          <w:rFonts w:ascii="Times New Roman" w:hAnsi="Times New Roman" w:cs="Times New Roman"/>
          <w:color w:val="4EA72E" w:themeColor="accent6"/>
          <w:sz w:val="22"/>
          <w:szCs w:val="22"/>
        </w:rPr>
        <w:t xml:space="preserve">Studies have </w:t>
      </w:r>
      <w:r w:rsidR="00E1641F">
        <w:rPr>
          <w:rFonts w:ascii="Times New Roman" w:hAnsi="Times New Roman" w:cs="Times New Roman"/>
          <w:color w:val="4EA72E" w:themeColor="accent6"/>
          <w:sz w:val="22"/>
          <w:szCs w:val="22"/>
        </w:rPr>
        <w:t xml:space="preserve">incorporated the impact of technology deployment levels in job creation </w:t>
      </w:r>
      <w:r w:rsidR="006972FF">
        <w:rPr>
          <w:rFonts w:ascii="Times New Roman" w:hAnsi="Times New Roman" w:cs="Times New Roman"/>
          <w:color w:val="4EA72E" w:themeColor="accent6"/>
          <w:sz w:val="22"/>
          <w:szCs w:val="22"/>
        </w:rPr>
        <w:t>in the energy sector</w:t>
      </w:r>
      <w:r w:rsidR="00231BC1">
        <w:rPr>
          <w:rFonts w:ascii="Times New Roman" w:hAnsi="Times New Roman" w:cs="Times New Roman"/>
          <w:color w:val="4EA72E" w:themeColor="accent6"/>
          <w:sz w:val="22"/>
          <w:szCs w:val="22"/>
        </w:rPr>
        <w:t xml:space="preserve"> (REFERENCE), yet </w:t>
      </w:r>
      <w:r w:rsidR="00CC2A48">
        <w:rPr>
          <w:rFonts w:ascii="Times New Roman" w:hAnsi="Times New Roman" w:cs="Times New Roman"/>
          <w:color w:val="4EA72E" w:themeColor="accent6"/>
          <w:sz w:val="22"/>
          <w:szCs w:val="22"/>
        </w:rPr>
        <w:t xml:space="preserve">this hasn’t been done </w:t>
      </w:r>
      <w:r w:rsidR="002A700A">
        <w:rPr>
          <w:rFonts w:ascii="Times New Roman" w:hAnsi="Times New Roman" w:cs="Times New Roman"/>
          <w:color w:val="4EA72E" w:themeColor="accent6"/>
          <w:sz w:val="22"/>
          <w:szCs w:val="22"/>
        </w:rPr>
        <w:t xml:space="preserve">considering </w:t>
      </w:r>
      <w:r w:rsidR="00532149">
        <w:rPr>
          <w:rFonts w:ascii="Times New Roman" w:hAnsi="Times New Roman" w:cs="Times New Roman"/>
          <w:color w:val="4EA72E" w:themeColor="accent6"/>
          <w:sz w:val="22"/>
          <w:szCs w:val="22"/>
        </w:rPr>
        <w:t xml:space="preserve">climate </w:t>
      </w:r>
      <w:r w:rsidR="00A90324">
        <w:rPr>
          <w:rFonts w:ascii="Times New Roman" w:hAnsi="Times New Roman" w:cs="Times New Roman"/>
          <w:color w:val="4EA72E" w:themeColor="accent6"/>
          <w:sz w:val="22"/>
          <w:szCs w:val="22"/>
        </w:rPr>
        <w:t xml:space="preserve">policies </w:t>
      </w:r>
    </w:p>
    <w:p w14:paraId="19629A6D" w14:textId="28191DEB" w:rsidR="00EA481F" w:rsidRPr="00EA481F" w:rsidRDefault="00EA481F" w:rsidP="00EA481F">
      <w:pPr>
        <w:ind w:firstLine="720"/>
        <w:jc w:val="both"/>
        <w:rPr>
          <w:rFonts w:ascii="Times New Roman" w:hAnsi="Times New Roman" w:cs="Times New Roman"/>
          <w:color w:val="4EA72E" w:themeColor="accent6"/>
          <w:sz w:val="22"/>
          <w:szCs w:val="22"/>
        </w:rPr>
      </w:pPr>
      <w:r w:rsidRPr="00EA481F">
        <w:rPr>
          <w:rFonts w:ascii="Times New Roman" w:hAnsi="Times New Roman" w:cs="Times New Roman"/>
          <w:color w:val="4EA72E" w:themeColor="accent6"/>
          <w:sz w:val="22"/>
          <w:szCs w:val="22"/>
        </w:rPr>
        <w:t xml:space="preserve">through different parts of the economy </w:t>
      </w:r>
      <w:r w:rsidR="004B16A9">
        <w:rPr>
          <w:rFonts w:ascii="Times New Roman" w:hAnsi="Times New Roman" w:cs="Times New Roman"/>
          <w:color w:val="4EA72E" w:themeColor="accent6"/>
          <w:sz w:val="22"/>
          <w:szCs w:val="22"/>
        </w:rPr>
        <w:t>–</w:t>
      </w:r>
      <w:r w:rsidR="004B16A9" w:rsidRPr="00EA481F">
        <w:rPr>
          <w:rFonts w:ascii="Times New Roman" w:hAnsi="Times New Roman" w:cs="Times New Roman"/>
          <w:color w:val="4EA72E" w:themeColor="accent6"/>
          <w:sz w:val="22"/>
          <w:szCs w:val="22"/>
        </w:rPr>
        <w:t xml:space="preserve"> </w:t>
      </w:r>
      <w:r w:rsidRPr="00EA481F">
        <w:rPr>
          <w:rFonts w:ascii="Times New Roman" w:hAnsi="Times New Roman" w:cs="Times New Roman"/>
          <w:color w:val="4EA72E" w:themeColor="accent6"/>
          <w:sz w:val="22"/>
          <w:szCs w:val="22"/>
        </w:rPr>
        <w:t>yet the literature estimates employment at a single assumed scale under a fixed cost breakdown, treating as static a structure that is, by its nature, evolving.</w:t>
      </w:r>
    </w:p>
    <w:p w14:paraId="5B60A8DA" w14:textId="291366BB" w:rsidR="00EA481F" w:rsidRPr="00811851" w:rsidRDefault="00EA481F" w:rsidP="00EA481F">
      <w:pPr>
        <w:ind w:firstLine="720"/>
        <w:jc w:val="both"/>
        <w:rPr>
          <w:rFonts w:ascii="Times New Roman" w:hAnsi="Times New Roman" w:cs="Times New Roman"/>
          <w:color w:val="4EA72E" w:themeColor="accent6"/>
          <w:sz w:val="22"/>
          <w:szCs w:val="22"/>
        </w:rPr>
      </w:pPr>
      <w:r w:rsidRPr="00EA481F">
        <w:rPr>
          <w:rFonts w:ascii="Times New Roman" w:hAnsi="Times New Roman" w:cs="Times New Roman"/>
          <w:color w:val="4EA72E" w:themeColor="accent6"/>
          <w:sz w:val="22"/>
          <w:szCs w:val="22"/>
        </w:rPr>
        <w:t>Even where the dependence of employment on cost-structure assumptions is acknowledged, no study identifies the conditions — across deployment levels, learning trajectories, and country contexts — under which climate investments generate substantial rather than negligible employment. The interaction between deployment scale, cost-structure evolution, and a country's sectoral composition determines employment outcomes in ways not derivable from inspecting individual factors in isolation. The literature can report that multipliers differ across contexts; it cannot specify the configurations under which employment co-benefits are robust, fragile, or unlikely to materialize.</w:t>
      </w:r>
    </w:p>
    <w:p w14:paraId="1CFE3F9B" w14:textId="33192E4A" w:rsidR="00910637" w:rsidRPr="00910637" w:rsidRDefault="00910637" w:rsidP="00910637">
      <w:pPr>
        <w:ind w:firstLine="720"/>
        <w:jc w:val="both"/>
        <w:rPr>
          <w:rFonts w:ascii="Times New Roman" w:hAnsi="Times New Roman" w:cs="Times New Roman"/>
          <w:color w:val="FF0000"/>
          <w:sz w:val="22"/>
          <w:szCs w:val="22"/>
        </w:rPr>
      </w:pPr>
      <w:r w:rsidRPr="00910637">
        <w:rPr>
          <w:rFonts w:ascii="Times New Roman" w:hAnsi="Times New Roman" w:cs="Times New Roman"/>
          <w:color w:val="FF0000"/>
          <w:sz w:val="22"/>
          <w:szCs w:val="22"/>
        </w:rPr>
        <w:t>No existing study systematically explores how employment outcomes respond to variation in cost-structure assumptions — whether across implementation</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 xml:space="preserve">levels of individual climate policies or across combinations of policies deployed simultaneously. In practice, countries do not implement a </w:t>
      </w:r>
      <w:proofErr w:type="gramStart"/>
      <w:r w:rsidRPr="00910637">
        <w:rPr>
          <w:rFonts w:ascii="Times New Roman" w:hAnsi="Times New Roman" w:cs="Times New Roman"/>
          <w:color w:val="FF0000"/>
          <w:sz w:val="22"/>
          <w:szCs w:val="22"/>
        </w:rPr>
        <w:t>single  mitigation</w:t>
      </w:r>
      <w:proofErr w:type="gramEnd"/>
      <w:r w:rsidRPr="00910637">
        <w:rPr>
          <w:rFonts w:ascii="Times New Roman" w:hAnsi="Times New Roman" w:cs="Times New Roman"/>
          <w:color w:val="FF0000"/>
          <w:sz w:val="22"/>
          <w:szCs w:val="22"/>
        </w:rPr>
        <w:t xml:space="preserve"> action at full scale under known conditions; they implement multiple </w:t>
      </w:r>
      <w:proofErr w:type="gramStart"/>
      <w:r w:rsidRPr="00910637">
        <w:rPr>
          <w:rFonts w:ascii="Times New Roman" w:hAnsi="Times New Roman" w:cs="Times New Roman"/>
          <w:color w:val="FF0000"/>
          <w:sz w:val="22"/>
          <w:szCs w:val="22"/>
        </w:rPr>
        <w:t>actions at</w:t>
      </w:r>
      <w:proofErr w:type="gramEnd"/>
      <w:r w:rsidRPr="00910637">
        <w:rPr>
          <w:rFonts w:ascii="Times New Roman" w:hAnsi="Times New Roman" w:cs="Times New Roman"/>
          <w:color w:val="FF0000"/>
          <w:sz w:val="22"/>
          <w:szCs w:val="22"/>
        </w:rPr>
        <w:t xml:space="preserve"> partial scale, where costs depend on deployment trajectories,</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 xml:space="preserve">supply chain development, and interactions between concurrent investments. Yet </w:t>
      </w:r>
      <w:proofErr w:type="gramStart"/>
      <w:r w:rsidRPr="00910637">
        <w:rPr>
          <w:rFonts w:ascii="Times New Roman" w:hAnsi="Times New Roman" w:cs="Times New Roman"/>
          <w:color w:val="FF0000"/>
          <w:sz w:val="22"/>
          <w:szCs w:val="22"/>
        </w:rPr>
        <w:t>the literature</w:t>
      </w:r>
      <w:proofErr w:type="gramEnd"/>
      <w:r w:rsidRPr="00910637">
        <w:rPr>
          <w:rFonts w:ascii="Times New Roman" w:hAnsi="Times New Roman" w:cs="Times New Roman"/>
          <w:color w:val="FF0000"/>
          <w:sz w:val="22"/>
          <w:szCs w:val="22"/>
        </w:rPr>
        <w:t xml:space="preserve"> produces one employment estimate per action under one assumed configuration, leaving unexplored how outcomes vary across plausible structural conditions.</w:t>
      </w:r>
    </w:p>
    <w:p w14:paraId="2531717D" w14:textId="5B05E474" w:rsidR="00910637" w:rsidRDefault="00910637" w:rsidP="00910637">
      <w:pPr>
        <w:ind w:firstLine="720"/>
        <w:jc w:val="both"/>
        <w:rPr>
          <w:rFonts w:ascii="Times New Roman" w:hAnsi="Times New Roman" w:cs="Times New Roman"/>
          <w:color w:val="FF0000"/>
          <w:sz w:val="22"/>
          <w:szCs w:val="22"/>
        </w:rPr>
      </w:pPr>
      <w:r w:rsidRPr="00910637">
        <w:rPr>
          <w:rFonts w:ascii="Times New Roman" w:hAnsi="Times New Roman" w:cs="Times New Roman"/>
          <w:color w:val="FF0000"/>
          <w:sz w:val="22"/>
          <w:szCs w:val="22"/>
        </w:rPr>
        <w:t xml:space="preserve">  This is the domain of deep uncertainty: situations where parties to a decision cannot agree on the </w:t>
      </w:r>
      <w:proofErr w:type="gramStart"/>
      <w:r w:rsidRPr="00910637">
        <w:rPr>
          <w:rFonts w:ascii="Times New Roman" w:hAnsi="Times New Roman" w:cs="Times New Roman"/>
          <w:color w:val="FF0000"/>
          <w:sz w:val="22"/>
          <w:szCs w:val="22"/>
        </w:rPr>
        <w:t>probability</w:t>
      </w:r>
      <w:proofErr w:type="gramEnd"/>
      <w:r w:rsidRPr="00910637">
        <w:rPr>
          <w:rFonts w:ascii="Times New Roman" w:hAnsi="Times New Roman" w:cs="Times New Roman"/>
          <w:color w:val="FF0000"/>
          <w:sz w:val="22"/>
          <w:szCs w:val="22"/>
        </w:rPr>
        <w:t xml:space="preserve"> distributions governing key parameters or</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on the appropriate model linking actions to consequences (Lempert, 2025). Robust decision making (RDM), a class of decision making under deep uncertainty (DMDU) methods (</w:t>
      </w:r>
      <w:proofErr w:type="spellStart"/>
      <w:r w:rsidRPr="00910637">
        <w:rPr>
          <w:rFonts w:ascii="Times New Roman" w:hAnsi="Times New Roman" w:cs="Times New Roman"/>
          <w:color w:val="FF0000"/>
          <w:sz w:val="22"/>
          <w:szCs w:val="22"/>
        </w:rPr>
        <w:t>Marchau</w:t>
      </w:r>
      <w:proofErr w:type="spellEnd"/>
      <w:r w:rsidRPr="00910637">
        <w:rPr>
          <w:rFonts w:ascii="Times New Roman" w:hAnsi="Times New Roman" w:cs="Times New Roman"/>
          <w:color w:val="FF0000"/>
          <w:sz w:val="22"/>
          <w:szCs w:val="22"/>
        </w:rPr>
        <w:t xml:space="preserve"> et al., 2019), offers a framework for policy analysis under these conditions. Rather than reporting point estimates conditional on fixed assumptions, RDM systematically explores consequences across plausible futures and uses scenario discovery algorithms to identify the conditions under which a policy outcome is favorable or unfavorable (Lempert, 2025). The output is not a prediction but a map of conditions — those under which</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employment co-benefits materialize and those under which they do not.</w:t>
      </w:r>
    </w:p>
    <w:p w14:paraId="25F56511" w14:textId="77777777" w:rsidR="00910637" w:rsidRPr="005F312A" w:rsidRDefault="00910637" w:rsidP="00090B44">
      <w:pPr>
        <w:ind w:firstLine="720"/>
        <w:jc w:val="both"/>
        <w:rPr>
          <w:rFonts w:ascii="Times New Roman" w:hAnsi="Times New Roman" w:cs="Times New Roman"/>
          <w:color w:val="FF0000"/>
          <w:sz w:val="22"/>
          <w:szCs w:val="22"/>
        </w:rPr>
      </w:pPr>
    </w:p>
    <w:p w14:paraId="029E7339" w14:textId="6D114B9F" w:rsidR="00290E19" w:rsidRDefault="00F36DD8" w:rsidP="00A4585D">
      <w:pPr>
        <w:jc w:val="both"/>
        <w:rPr>
          <w:rFonts w:ascii="Times New Roman" w:hAnsi="Times New Roman" w:cs="Times New Roman"/>
          <w:sz w:val="22"/>
          <w:szCs w:val="22"/>
        </w:rPr>
      </w:pPr>
      <w:r w:rsidRPr="002B798B">
        <w:rPr>
          <w:rFonts w:ascii="Times New Roman" w:hAnsi="Times New Roman" w:cs="Times New Roman"/>
          <w:color w:val="FF0000"/>
          <w:sz w:val="22"/>
          <w:szCs w:val="22"/>
        </w:rPr>
        <w:t xml:space="preserve">Existing studies have connected climate policies to estimated job creation potential at the sector </w:t>
      </w:r>
      <w:r w:rsidR="00777385" w:rsidRPr="002B798B">
        <w:rPr>
          <w:rFonts w:ascii="Times New Roman" w:hAnsi="Times New Roman" w:cs="Times New Roman"/>
          <w:color w:val="FF0000"/>
          <w:sz w:val="22"/>
          <w:szCs w:val="22"/>
        </w:rPr>
        <w:t>and occupational levels</w:t>
      </w:r>
      <w:r w:rsidR="00777385">
        <w:rPr>
          <w:rFonts w:ascii="Times New Roman" w:hAnsi="Times New Roman" w:cs="Times New Roman"/>
          <w:sz w:val="22"/>
          <w:szCs w:val="22"/>
        </w:rPr>
        <w:t>.</w:t>
      </w:r>
      <w:r w:rsidR="00777385" w:rsidRPr="00777385">
        <w:rPr>
          <w:rFonts w:ascii="Times New Roman" w:hAnsi="Times New Roman" w:cs="Times New Roman"/>
          <w:sz w:val="22"/>
          <w:szCs w:val="22"/>
        </w:rPr>
        <w:t xml:space="preserve"> </w:t>
      </w:r>
      <w:r w:rsidR="002C2CC8">
        <w:rPr>
          <w:rFonts w:ascii="Times New Roman" w:hAnsi="Times New Roman" w:cs="Times New Roman"/>
          <w:sz w:val="22"/>
          <w:szCs w:val="22"/>
        </w:rPr>
        <w:t xml:space="preserve">For instance, </w:t>
      </w:r>
      <w:r w:rsidR="00777385" w:rsidRPr="001B55EE">
        <w:rPr>
          <w:rFonts w:ascii="Times New Roman" w:hAnsi="Times New Roman" w:cs="Times New Roman"/>
          <w:sz w:val="22"/>
          <w:szCs w:val="22"/>
        </w:rPr>
        <w:t>Bücker et al.</w:t>
      </w:r>
      <w:r w:rsidR="00777385">
        <w:rPr>
          <w:rFonts w:ascii="Times New Roman" w:hAnsi="Times New Roman" w:cs="Times New Roman"/>
          <w:sz w:val="22"/>
          <w:szCs w:val="22"/>
        </w:rPr>
        <w:t xml:space="preserve"> (</w:t>
      </w:r>
      <w:r w:rsidR="00777385" w:rsidRPr="001B55EE">
        <w:rPr>
          <w:rFonts w:ascii="Times New Roman" w:hAnsi="Times New Roman" w:cs="Times New Roman"/>
          <w:sz w:val="22"/>
          <w:szCs w:val="22"/>
        </w:rPr>
        <w:t>2025</w:t>
      </w:r>
      <w:r w:rsidR="00777385">
        <w:rPr>
          <w:rFonts w:ascii="Times New Roman" w:hAnsi="Times New Roman" w:cs="Times New Roman"/>
          <w:sz w:val="22"/>
          <w:szCs w:val="22"/>
        </w:rPr>
        <w:t xml:space="preserve">) explores </w:t>
      </w:r>
      <w:r w:rsidR="00777385" w:rsidRPr="00DE0CC4">
        <w:rPr>
          <w:rFonts w:ascii="Times New Roman" w:hAnsi="Times New Roman" w:cs="Times New Roman"/>
          <w:sz w:val="22"/>
          <w:szCs w:val="22"/>
        </w:rPr>
        <w:t>cyclical patterns</w:t>
      </w:r>
      <w:r w:rsidR="00777385">
        <w:rPr>
          <w:rFonts w:ascii="Times New Roman" w:hAnsi="Times New Roman" w:cs="Times New Roman"/>
          <w:sz w:val="22"/>
          <w:szCs w:val="22"/>
        </w:rPr>
        <w:t xml:space="preserve"> of job creation in the U.S. power sector, t</w:t>
      </w:r>
      <w:r w:rsidR="00777385" w:rsidRPr="00DE0CC4">
        <w:rPr>
          <w:rFonts w:ascii="Times New Roman" w:hAnsi="Times New Roman" w:cs="Times New Roman"/>
          <w:sz w:val="22"/>
          <w:szCs w:val="22"/>
        </w:rPr>
        <w:t>racking the transition into the</w:t>
      </w:r>
      <w:r w:rsidR="00777385">
        <w:rPr>
          <w:rFonts w:ascii="Times New Roman" w:hAnsi="Times New Roman" w:cs="Times New Roman"/>
          <w:sz w:val="22"/>
          <w:szCs w:val="22"/>
        </w:rPr>
        <w:t xml:space="preserve"> different phases of climate investment - </w:t>
      </w:r>
      <w:r w:rsidR="00777385" w:rsidRPr="00DE0CC4">
        <w:rPr>
          <w:rFonts w:ascii="Times New Roman" w:hAnsi="Times New Roman" w:cs="Times New Roman"/>
          <w:sz w:val="22"/>
          <w:szCs w:val="22"/>
        </w:rPr>
        <w:t>renewable infrastructure expansion</w:t>
      </w:r>
      <w:r w:rsidR="00777385">
        <w:rPr>
          <w:rFonts w:ascii="Times New Roman" w:hAnsi="Times New Roman" w:cs="Times New Roman"/>
          <w:sz w:val="22"/>
          <w:szCs w:val="22"/>
        </w:rPr>
        <w:t>, slow down once large projects conclude, and a steady-state job creation level. However,</w:t>
      </w:r>
      <w:r w:rsidR="00F0024D">
        <w:rPr>
          <w:rFonts w:ascii="Times New Roman" w:hAnsi="Times New Roman" w:cs="Times New Roman"/>
          <w:sz w:val="22"/>
          <w:szCs w:val="22"/>
        </w:rPr>
        <w:t xml:space="preserve"> </w:t>
      </w:r>
      <w:r w:rsidR="00730F72">
        <w:rPr>
          <w:rFonts w:ascii="Times New Roman" w:hAnsi="Times New Roman" w:cs="Times New Roman"/>
          <w:sz w:val="22"/>
          <w:szCs w:val="22"/>
        </w:rPr>
        <w:t xml:space="preserve">no study to </w:t>
      </w:r>
      <w:r w:rsidR="007C107E">
        <w:rPr>
          <w:rFonts w:ascii="Times New Roman" w:hAnsi="Times New Roman" w:cs="Times New Roman"/>
          <w:sz w:val="22"/>
          <w:szCs w:val="22"/>
        </w:rPr>
        <w:t>the</w:t>
      </w:r>
      <w:r w:rsidR="00730F72">
        <w:rPr>
          <w:rFonts w:ascii="Times New Roman" w:hAnsi="Times New Roman" w:cs="Times New Roman"/>
          <w:sz w:val="22"/>
          <w:szCs w:val="22"/>
        </w:rPr>
        <w:t xml:space="preserve"> best</w:t>
      </w:r>
      <w:r w:rsidR="007C107E">
        <w:rPr>
          <w:rFonts w:ascii="Times New Roman" w:hAnsi="Times New Roman" w:cs="Times New Roman"/>
          <w:sz w:val="22"/>
          <w:szCs w:val="22"/>
        </w:rPr>
        <w:t xml:space="preserve"> of our</w:t>
      </w:r>
      <w:r w:rsidR="00730F72">
        <w:rPr>
          <w:rFonts w:ascii="Times New Roman" w:hAnsi="Times New Roman" w:cs="Times New Roman"/>
          <w:sz w:val="22"/>
          <w:szCs w:val="22"/>
        </w:rPr>
        <w:t xml:space="preserve"> knowledge </w:t>
      </w:r>
      <w:r w:rsidR="007C107E">
        <w:rPr>
          <w:rFonts w:ascii="Times New Roman" w:hAnsi="Times New Roman" w:cs="Times New Roman"/>
          <w:sz w:val="22"/>
          <w:szCs w:val="22"/>
        </w:rPr>
        <w:t xml:space="preserve">has </w:t>
      </w:r>
      <w:r w:rsidR="00730F72">
        <w:rPr>
          <w:rFonts w:ascii="Times New Roman" w:hAnsi="Times New Roman" w:cs="Times New Roman"/>
          <w:sz w:val="22"/>
          <w:szCs w:val="22"/>
        </w:rPr>
        <w:t>systematically explore</w:t>
      </w:r>
      <w:r w:rsidR="007C107E">
        <w:rPr>
          <w:rFonts w:ascii="Times New Roman" w:hAnsi="Times New Roman" w:cs="Times New Roman"/>
          <w:sz w:val="22"/>
          <w:szCs w:val="22"/>
        </w:rPr>
        <w:t>d</w:t>
      </w:r>
      <w:r w:rsidR="00730F72">
        <w:rPr>
          <w:rFonts w:ascii="Times New Roman" w:hAnsi="Times New Roman" w:cs="Times New Roman"/>
          <w:sz w:val="22"/>
          <w:szCs w:val="22"/>
        </w:rPr>
        <w:t xml:space="preserve"> </w:t>
      </w:r>
      <w:r w:rsidR="006B5CD2">
        <w:rPr>
          <w:rFonts w:ascii="Times New Roman" w:hAnsi="Times New Roman" w:cs="Times New Roman"/>
          <w:sz w:val="22"/>
          <w:szCs w:val="22"/>
        </w:rPr>
        <w:t xml:space="preserve">how employment outcomes respond to </w:t>
      </w:r>
      <w:r w:rsidR="00290E19">
        <w:rPr>
          <w:rFonts w:ascii="Times New Roman" w:hAnsi="Times New Roman" w:cs="Times New Roman"/>
          <w:sz w:val="22"/>
          <w:szCs w:val="22"/>
        </w:rPr>
        <w:t>varied implementation levels</w:t>
      </w:r>
      <w:r w:rsidR="0026397E">
        <w:rPr>
          <w:rFonts w:ascii="Times New Roman" w:hAnsi="Times New Roman" w:cs="Times New Roman"/>
          <w:sz w:val="22"/>
          <w:szCs w:val="22"/>
        </w:rPr>
        <w:t xml:space="preserve"> of a specific climate policy or a combination </w:t>
      </w:r>
      <w:r w:rsidR="009402A7">
        <w:rPr>
          <w:rFonts w:ascii="Times New Roman" w:hAnsi="Times New Roman" w:cs="Times New Roman"/>
          <w:sz w:val="22"/>
          <w:szCs w:val="22"/>
        </w:rPr>
        <w:t xml:space="preserve">with different implementation levels. </w:t>
      </w:r>
      <w:r w:rsidR="00213454">
        <w:rPr>
          <w:rFonts w:ascii="Times New Roman" w:hAnsi="Times New Roman" w:cs="Times New Roman"/>
          <w:sz w:val="22"/>
          <w:szCs w:val="22"/>
        </w:rPr>
        <w:t>Development goals, such as job creation</w:t>
      </w:r>
      <w:r w:rsidR="00C17F38">
        <w:rPr>
          <w:rFonts w:ascii="Times New Roman" w:hAnsi="Times New Roman" w:cs="Times New Roman"/>
          <w:sz w:val="22"/>
          <w:szCs w:val="22"/>
        </w:rPr>
        <w:t xml:space="preserve"> and destruction</w:t>
      </w:r>
      <w:r w:rsidR="00213454">
        <w:rPr>
          <w:rFonts w:ascii="Times New Roman" w:hAnsi="Times New Roman" w:cs="Times New Roman"/>
          <w:sz w:val="22"/>
          <w:szCs w:val="22"/>
        </w:rPr>
        <w:t>, are</w:t>
      </w:r>
      <w:r w:rsidR="00EE77EC">
        <w:rPr>
          <w:rFonts w:ascii="Times New Roman" w:hAnsi="Times New Roman" w:cs="Times New Roman"/>
          <w:sz w:val="22"/>
          <w:szCs w:val="22"/>
        </w:rPr>
        <w:t xml:space="preserve"> key </w:t>
      </w:r>
      <w:r w:rsidR="00196E5C">
        <w:rPr>
          <w:rFonts w:ascii="Times New Roman" w:hAnsi="Times New Roman" w:cs="Times New Roman"/>
          <w:sz w:val="22"/>
          <w:szCs w:val="22"/>
        </w:rPr>
        <w:t>consideration</w:t>
      </w:r>
      <w:r w:rsidR="00213454">
        <w:rPr>
          <w:rFonts w:ascii="Times New Roman" w:hAnsi="Times New Roman" w:cs="Times New Roman"/>
          <w:sz w:val="22"/>
          <w:szCs w:val="22"/>
        </w:rPr>
        <w:t>s</w:t>
      </w:r>
      <w:r w:rsidR="00196E5C">
        <w:rPr>
          <w:rFonts w:ascii="Times New Roman" w:hAnsi="Times New Roman" w:cs="Times New Roman"/>
          <w:sz w:val="22"/>
          <w:szCs w:val="22"/>
        </w:rPr>
        <w:t xml:space="preserve"> policymakers </w:t>
      </w:r>
      <w:proofErr w:type="gramStart"/>
      <w:r w:rsidR="00E04466">
        <w:rPr>
          <w:rFonts w:ascii="Times New Roman" w:hAnsi="Times New Roman" w:cs="Times New Roman"/>
          <w:sz w:val="22"/>
          <w:szCs w:val="22"/>
        </w:rPr>
        <w:t>take into account</w:t>
      </w:r>
      <w:proofErr w:type="gramEnd"/>
      <w:r w:rsidR="00E04466">
        <w:rPr>
          <w:rFonts w:ascii="Times New Roman" w:hAnsi="Times New Roman" w:cs="Times New Roman"/>
          <w:sz w:val="22"/>
          <w:szCs w:val="22"/>
        </w:rPr>
        <w:t xml:space="preserve"> when </w:t>
      </w:r>
      <w:r w:rsidR="00C928BE">
        <w:rPr>
          <w:rFonts w:ascii="Times New Roman" w:hAnsi="Times New Roman" w:cs="Times New Roman"/>
          <w:sz w:val="22"/>
          <w:szCs w:val="22"/>
        </w:rPr>
        <w:t xml:space="preserve">deciding whether to </w:t>
      </w:r>
      <w:r w:rsidR="00222542">
        <w:rPr>
          <w:rFonts w:ascii="Times New Roman" w:hAnsi="Times New Roman" w:cs="Times New Roman"/>
          <w:sz w:val="22"/>
          <w:szCs w:val="22"/>
        </w:rPr>
        <w:t>pursue</w:t>
      </w:r>
      <w:r w:rsidR="00C928BE">
        <w:rPr>
          <w:rFonts w:ascii="Times New Roman" w:hAnsi="Times New Roman" w:cs="Times New Roman"/>
          <w:sz w:val="22"/>
          <w:szCs w:val="22"/>
        </w:rPr>
        <w:t xml:space="preserve"> electricity production</w:t>
      </w:r>
      <w:r w:rsidR="00C928BE" w:rsidRPr="00631AE2">
        <w:rPr>
          <w:rFonts w:ascii="Times New Roman" w:hAnsi="Times New Roman" w:cs="Times New Roman"/>
          <w:sz w:val="22"/>
          <w:szCs w:val="22"/>
        </w:rPr>
        <w:t xml:space="preserve"> </w:t>
      </w:r>
      <w:r w:rsidR="00C928BE">
        <w:rPr>
          <w:rFonts w:ascii="Times New Roman" w:hAnsi="Times New Roman" w:cs="Times New Roman"/>
          <w:sz w:val="22"/>
          <w:szCs w:val="22"/>
        </w:rPr>
        <w:t>with 50% hydro and solar power or shift investments</w:t>
      </w:r>
      <w:r w:rsidR="00E67C1A">
        <w:rPr>
          <w:rFonts w:ascii="Times New Roman" w:hAnsi="Times New Roman" w:cs="Times New Roman"/>
          <w:sz w:val="22"/>
          <w:szCs w:val="22"/>
        </w:rPr>
        <w:t xml:space="preserve"> </w:t>
      </w:r>
      <w:r w:rsidR="00E67C1A" w:rsidRPr="00E67C1A">
        <w:rPr>
          <w:rFonts w:ascii="Times New Roman" w:hAnsi="Times New Roman" w:cs="Times New Roman"/>
          <w:sz w:val="22"/>
          <w:szCs w:val="22"/>
        </w:rPr>
        <w:t xml:space="preserve">or </w:t>
      </w:r>
      <w:r w:rsidR="0085429C">
        <w:rPr>
          <w:rFonts w:ascii="Times New Roman" w:hAnsi="Times New Roman" w:cs="Times New Roman"/>
          <w:sz w:val="22"/>
          <w:szCs w:val="22"/>
        </w:rPr>
        <w:t>expand</w:t>
      </w:r>
      <w:r w:rsidR="00E67C1A" w:rsidRPr="00E67C1A">
        <w:rPr>
          <w:rFonts w:ascii="Times New Roman" w:hAnsi="Times New Roman" w:cs="Times New Roman"/>
          <w:sz w:val="22"/>
          <w:szCs w:val="22"/>
        </w:rPr>
        <w:t xml:space="preserve"> wastewater treatment in urban areas</w:t>
      </w:r>
      <w:r w:rsidR="0085429C">
        <w:rPr>
          <w:rFonts w:ascii="Times New Roman" w:hAnsi="Times New Roman" w:cs="Times New Roman"/>
          <w:sz w:val="22"/>
          <w:szCs w:val="22"/>
        </w:rPr>
        <w:t xml:space="preserve"> by </w:t>
      </w:r>
      <w:r w:rsidR="003912F6">
        <w:rPr>
          <w:rFonts w:ascii="Times New Roman" w:hAnsi="Times New Roman" w:cs="Times New Roman"/>
          <w:sz w:val="22"/>
          <w:szCs w:val="22"/>
        </w:rPr>
        <w:t>40%, for example.</w:t>
      </w:r>
    </w:p>
    <w:p w14:paraId="4E9C4734" w14:textId="44A7FF56" w:rsidR="005813DF" w:rsidRDefault="00C9720F" w:rsidP="00A4585D">
      <w:pPr>
        <w:jc w:val="both"/>
        <w:rPr>
          <w:rFonts w:ascii="Times New Roman" w:hAnsi="Times New Roman" w:cs="Times New Roman"/>
          <w:sz w:val="22"/>
          <w:szCs w:val="22"/>
        </w:rPr>
      </w:pPr>
      <w:r>
        <w:rPr>
          <w:rFonts w:ascii="Times New Roman" w:hAnsi="Times New Roman" w:cs="Times New Roman"/>
          <w:sz w:val="22"/>
          <w:szCs w:val="22"/>
        </w:rPr>
        <w:t xml:space="preserve">This </w:t>
      </w:r>
      <w:r w:rsidR="00BC026A">
        <w:rPr>
          <w:rFonts w:ascii="Times New Roman" w:hAnsi="Times New Roman" w:cs="Times New Roman"/>
          <w:sz w:val="22"/>
          <w:szCs w:val="22"/>
        </w:rPr>
        <w:t xml:space="preserve">is key input to </w:t>
      </w:r>
      <w:r w:rsidR="00AE7202">
        <w:rPr>
          <w:rFonts w:ascii="Times New Roman" w:hAnsi="Times New Roman" w:cs="Times New Roman"/>
          <w:sz w:val="22"/>
          <w:szCs w:val="22"/>
        </w:rPr>
        <w:t>government and development agencies</w:t>
      </w:r>
      <w:r w:rsidR="00CD2C09">
        <w:rPr>
          <w:rFonts w:ascii="Times New Roman" w:hAnsi="Times New Roman" w:cs="Times New Roman"/>
          <w:sz w:val="22"/>
          <w:szCs w:val="22"/>
        </w:rPr>
        <w:t xml:space="preserve"> that can anticipate </w:t>
      </w:r>
      <w:r w:rsidR="00F914A3" w:rsidRPr="00DE0CC4">
        <w:rPr>
          <w:rFonts w:ascii="Times New Roman" w:hAnsi="Times New Roman" w:cs="Times New Roman"/>
          <w:sz w:val="22"/>
          <w:szCs w:val="22"/>
        </w:rPr>
        <w:t xml:space="preserve">peak </w:t>
      </w:r>
      <w:r w:rsidR="00F914A3">
        <w:rPr>
          <w:rFonts w:ascii="Times New Roman" w:hAnsi="Times New Roman" w:cs="Times New Roman"/>
          <w:sz w:val="22"/>
          <w:szCs w:val="22"/>
        </w:rPr>
        <w:t xml:space="preserve">in </w:t>
      </w:r>
      <w:r w:rsidR="00F914A3" w:rsidRPr="00DE0CC4">
        <w:rPr>
          <w:rFonts w:ascii="Times New Roman" w:hAnsi="Times New Roman" w:cs="Times New Roman"/>
          <w:sz w:val="22"/>
          <w:szCs w:val="22"/>
        </w:rPr>
        <w:t>employment demand</w:t>
      </w:r>
      <w:r w:rsidR="00F914A3">
        <w:rPr>
          <w:rFonts w:ascii="Times New Roman" w:hAnsi="Times New Roman" w:cs="Times New Roman"/>
          <w:sz w:val="22"/>
          <w:szCs w:val="22"/>
        </w:rPr>
        <w:t xml:space="preserve"> in specific </w:t>
      </w:r>
      <w:r w:rsidR="00DC35A3">
        <w:rPr>
          <w:rFonts w:ascii="Times New Roman" w:hAnsi="Times New Roman" w:cs="Times New Roman"/>
          <w:sz w:val="22"/>
          <w:szCs w:val="22"/>
        </w:rPr>
        <w:t>sectors</w:t>
      </w:r>
      <w:r w:rsidR="00D74A65">
        <w:rPr>
          <w:rFonts w:ascii="Times New Roman" w:hAnsi="Times New Roman" w:cs="Times New Roman"/>
          <w:sz w:val="22"/>
          <w:szCs w:val="22"/>
        </w:rPr>
        <w:t xml:space="preserve">, </w:t>
      </w:r>
      <w:r w:rsidR="00D74A65" w:rsidRPr="00DE0CC4">
        <w:rPr>
          <w:rFonts w:ascii="Times New Roman" w:hAnsi="Times New Roman" w:cs="Times New Roman"/>
          <w:sz w:val="22"/>
          <w:szCs w:val="22"/>
        </w:rPr>
        <w:t>align</w:t>
      </w:r>
      <w:r w:rsidR="00D74A65">
        <w:rPr>
          <w:rFonts w:ascii="Times New Roman" w:hAnsi="Times New Roman" w:cs="Times New Roman"/>
          <w:sz w:val="22"/>
          <w:szCs w:val="22"/>
        </w:rPr>
        <w:t>ing</w:t>
      </w:r>
      <w:r w:rsidR="00D74A65" w:rsidRPr="00DE0CC4">
        <w:rPr>
          <w:rFonts w:ascii="Times New Roman" w:hAnsi="Times New Roman" w:cs="Times New Roman"/>
          <w:sz w:val="22"/>
          <w:szCs w:val="22"/>
        </w:rPr>
        <w:t xml:space="preserve"> labor‑market and training programs</w:t>
      </w:r>
      <w:r w:rsidR="00077B10">
        <w:rPr>
          <w:rFonts w:ascii="Times New Roman" w:hAnsi="Times New Roman" w:cs="Times New Roman"/>
          <w:sz w:val="22"/>
          <w:szCs w:val="22"/>
        </w:rPr>
        <w:t>, and avoiding</w:t>
      </w:r>
      <w:r w:rsidR="00D74A65">
        <w:rPr>
          <w:rFonts w:ascii="Times New Roman" w:hAnsi="Times New Roman" w:cs="Times New Roman"/>
          <w:sz w:val="22"/>
          <w:szCs w:val="22"/>
        </w:rPr>
        <w:t xml:space="preserve"> </w:t>
      </w:r>
      <w:r w:rsidR="00CD2C09">
        <w:rPr>
          <w:rFonts w:ascii="Times New Roman" w:hAnsi="Times New Roman" w:cs="Times New Roman"/>
          <w:sz w:val="22"/>
          <w:szCs w:val="22"/>
        </w:rPr>
        <w:t>sector</w:t>
      </w:r>
      <w:r w:rsidR="00077B10">
        <w:rPr>
          <w:rFonts w:ascii="Times New Roman" w:hAnsi="Times New Roman" w:cs="Times New Roman"/>
          <w:sz w:val="22"/>
          <w:szCs w:val="22"/>
        </w:rPr>
        <w:t>al</w:t>
      </w:r>
      <w:r w:rsidR="00CD2C09">
        <w:rPr>
          <w:rFonts w:ascii="Times New Roman" w:hAnsi="Times New Roman" w:cs="Times New Roman"/>
          <w:sz w:val="22"/>
          <w:szCs w:val="22"/>
        </w:rPr>
        <w:t xml:space="preserve"> bottlenecks</w:t>
      </w:r>
      <w:r w:rsidR="00BF2D94">
        <w:rPr>
          <w:rFonts w:ascii="Times New Roman" w:hAnsi="Times New Roman" w:cs="Times New Roman"/>
          <w:sz w:val="22"/>
          <w:szCs w:val="22"/>
        </w:rPr>
        <w:t xml:space="preserve">. </w:t>
      </w:r>
    </w:p>
    <w:p w14:paraId="79A73989" w14:textId="5C647593" w:rsidR="005335E7" w:rsidRDefault="007249EE" w:rsidP="00A4585D">
      <w:pPr>
        <w:jc w:val="both"/>
        <w:rPr>
          <w:rFonts w:ascii="Times New Roman" w:hAnsi="Times New Roman" w:cs="Times New Roman"/>
          <w:sz w:val="22"/>
          <w:szCs w:val="22"/>
        </w:rPr>
      </w:pPr>
      <w:r w:rsidRPr="007249EE">
        <w:rPr>
          <w:rFonts w:ascii="Times New Roman" w:hAnsi="Times New Roman" w:cs="Times New Roman"/>
          <w:sz w:val="22"/>
          <w:szCs w:val="22"/>
        </w:rPr>
        <w:lastRenderedPageBreak/>
        <w:t>The success of long-term climate strategies depends on their being understood and supported by both those responsible for implementing them and those affected by them</w:t>
      </w:r>
      <w:r w:rsidR="00AF3943">
        <w:rPr>
          <w:rFonts w:ascii="Times New Roman" w:hAnsi="Times New Roman" w:cs="Times New Roman"/>
          <w:sz w:val="22"/>
          <w:szCs w:val="22"/>
        </w:rPr>
        <w:t xml:space="preserve"> (Waisman et al., 2019)</w:t>
      </w:r>
      <w:r w:rsidRPr="007249EE">
        <w:rPr>
          <w:rFonts w:ascii="Times New Roman" w:hAnsi="Times New Roman" w:cs="Times New Roman"/>
          <w:sz w:val="22"/>
          <w:szCs w:val="22"/>
        </w:rPr>
        <w:t xml:space="preserve">, yet decarbonization plans and climate research findings often </w:t>
      </w:r>
      <w:r w:rsidR="008977CF">
        <w:rPr>
          <w:rFonts w:ascii="Times New Roman" w:hAnsi="Times New Roman" w:cs="Times New Roman"/>
          <w:sz w:val="22"/>
          <w:szCs w:val="22"/>
        </w:rPr>
        <w:t xml:space="preserve">lack </w:t>
      </w:r>
      <w:r w:rsidR="003C1EEC">
        <w:rPr>
          <w:rFonts w:ascii="Times New Roman" w:hAnsi="Times New Roman" w:cs="Times New Roman"/>
          <w:sz w:val="22"/>
          <w:szCs w:val="22"/>
        </w:rPr>
        <w:t xml:space="preserve">guidance </w:t>
      </w:r>
      <w:r w:rsidR="00E05D40">
        <w:rPr>
          <w:rFonts w:ascii="Times New Roman" w:hAnsi="Times New Roman" w:cs="Times New Roman"/>
          <w:sz w:val="22"/>
          <w:szCs w:val="22"/>
        </w:rPr>
        <w:t xml:space="preserve">expressed </w:t>
      </w:r>
      <w:r w:rsidR="00CB0A9A">
        <w:rPr>
          <w:rFonts w:ascii="Times New Roman" w:hAnsi="Times New Roman" w:cs="Times New Roman"/>
          <w:sz w:val="22"/>
          <w:szCs w:val="22"/>
        </w:rPr>
        <w:t xml:space="preserve">in tangible and actionable </w:t>
      </w:r>
      <w:r w:rsidR="00850A6F">
        <w:rPr>
          <w:rFonts w:ascii="Times New Roman" w:hAnsi="Times New Roman" w:cs="Times New Roman"/>
          <w:sz w:val="22"/>
          <w:szCs w:val="22"/>
        </w:rPr>
        <w:t>pathways</w:t>
      </w:r>
      <w:r w:rsidR="002E616C">
        <w:rPr>
          <w:rFonts w:ascii="Times New Roman" w:hAnsi="Times New Roman" w:cs="Times New Roman"/>
          <w:sz w:val="22"/>
          <w:szCs w:val="22"/>
        </w:rPr>
        <w:t xml:space="preserve"> </w:t>
      </w:r>
      <w:r w:rsidR="00E4618B">
        <w:rPr>
          <w:rFonts w:ascii="Times New Roman" w:hAnsi="Times New Roman" w:cs="Times New Roman"/>
          <w:sz w:val="22"/>
          <w:szCs w:val="22"/>
        </w:rPr>
        <w:t>that</w:t>
      </w:r>
      <w:r w:rsidR="004D4AE8">
        <w:rPr>
          <w:rFonts w:ascii="Times New Roman" w:hAnsi="Times New Roman" w:cs="Times New Roman"/>
          <w:sz w:val="22"/>
          <w:szCs w:val="22"/>
        </w:rPr>
        <w:t xml:space="preserve"> </w:t>
      </w:r>
      <w:r w:rsidR="00462C6B">
        <w:rPr>
          <w:rFonts w:ascii="Times New Roman" w:hAnsi="Times New Roman" w:cs="Times New Roman"/>
          <w:sz w:val="22"/>
          <w:szCs w:val="22"/>
        </w:rPr>
        <w:t xml:space="preserve">stakeholders, such as </w:t>
      </w:r>
      <w:r w:rsidR="004D4AE8">
        <w:rPr>
          <w:rFonts w:ascii="Times New Roman" w:hAnsi="Times New Roman" w:cs="Times New Roman"/>
          <w:sz w:val="22"/>
          <w:szCs w:val="22"/>
        </w:rPr>
        <w:t xml:space="preserve">policymakers and </w:t>
      </w:r>
      <w:r w:rsidR="00462C6B">
        <w:rPr>
          <w:rFonts w:ascii="Times New Roman" w:hAnsi="Times New Roman" w:cs="Times New Roman"/>
          <w:sz w:val="22"/>
          <w:szCs w:val="22"/>
        </w:rPr>
        <w:t>private sector</w:t>
      </w:r>
      <w:r w:rsidR="00E4618B">
        <w:rPr>
          <w:rFonts w:ascii="Times New Roman" w:hAnsi="Times New Roman" w:cs="Times New Roman"/>
          <w:sz w:val="22"/>
          <w:szCs w:val="22"/>
        </w:rPr>
        <w:t xml:space="preserve">, can </w:t>
      </w:r>
      <w:r w:rsidR="00B8519A">
        <w:rPr>
          <w:rFonts w:ascii="Times New Roman" w:hAnsi="Times New Roman" w:cs="Times New Roman"/>
          <w:sz w:val="22"/>
          <w:szCs w:val="22"/>
        </w:rPr>
        <w:t>comprehend and act (Kalra et al., 2024</w:t>
      </w:r>
      <w:r w:rsidR="00B7580D">
        <w:rPr>
          <w:rFonts w:ascii="Times New Roman" w:hAnsi="Times New Roman" w:cs="Times New Roman"/>
          <w:sz w:val="22"/>
          <w:szCs w:val="22"/>
        </w:rPr>
        <w:t>).</w:t>
      </w:r>
      <w:r w:rsidR="005335E7">
        <w:rPr>
          <w:rFonts w:ascii="Times New Roman" w:hAnsi="Times New Roman" w:cs="Times New Roman"/>
          <w:sz w:val="22"/>
          <w:szCs w:val="22"/>
        </w:rPr>
        <w:t xml:space="preserve"> </w:t>
      </w:r>
      <w:r w:rsidR="005335E7" w:rsidRPr="005335E7">
        <w:rPr>
          <w:rFonts w:ascii="Times New Roman" w:hAnsi="Times New Roman" w:cs="Times New Roman"/>
          <w:sz w:val="22"/>
          <w:szCs w:val="22"/>
        </w:rPr>
        <w:t xml:space="preserve">An additional gap explored in this paper is </w:t>
      </w:r>
      <w:proofErr w:type="gramStart"/>
      <w:r w:rsidR="005335E7" w:rsidRPr="005335E7">
        <w:rPr>
          <w:rFonts w:ascii="Times New Roman" w:hAnsi="Times New Roman" w:cs="Times New Roman"/>
          <w:sz w:val="22"/>
          <w:szCs w:val="22"/>
        </w:rPr>
        <w:t>that</w:t>
      </w:r>
      <w:proofErr w:type="gramEnd"/>
      <w:r w:rsidR="005335E7" w:rsidRPr="005335E7">
        <w:rPr>
          <w:rFonts w:ascii="Times New Roman" w:hAnsi="Times New Roman" w:cs="Times New Roman"/>
          <w:sz w:val="22"/>
          <w:szCs w:val="22"/>
        </w:rPr>
        <w:t xml:space="preserve"> similarly, estimated job creation potential from climate policies are also not expressed in the context of tangible actions and </w:t>
      </w:r>
      <w:r w:rsidR="00631AE2" w:rsidRPr="00631AE2">
        <w:rPr>
          <w:rFonts w:ascii="Times New Roman" w:hAnsi="Times New Roman" w:cs="Times New Roman"/>
          <w:sz w:val="22"/>
          <w:szCs w:val="22"/>
        </w:rPr>
        <w:t>lack traceability from specific mitigation actions to employment outcomes</w:t>
      </w:r>
      <w:r w:rsidR="001D56FF">
        <w:rPr>
          <w:rFonts w:ascii="Times New Roman" w:hAnsi="Times New Roman" w:cs="Times New Roman"/>
          <w:sz w:val="22"/>
          <w:szCs w:val="22"/>
        </w:rPr>
        <w:t xml:space="preserve">. </w:t>
      </w:r>
    </w:p>
    <w:p w14:paraId="797B0D12" w14:textId="5D19EEE2" w:rsidR="005335E7" w:rsidRDefault="00631AE2" w:rsidP="00A4585D">
      <w:pPr>
        <w:jc w:val="both"/>
        <w:rPr>
          <w:rFonts w:ascii="Times New Roman" w:hAnsi="Times New Roman" w:cs="Times New Roman"/>
          <w:sz w:val="22"/>
          <w:szCs w:val="22"/>
        </w:rPr>
      </w:pPr>
      <w:r w:rsidRPr="00631AE2">
        <w:rPr>
          <w:rFonts w:ascii="Times New Roman" w:hAnsi="Times New Roman" w:cs="Times New Roman"/>
          <w:sz w:val="22"/>
          <w:szCs w:val="22"/>
        </w:rPr>
        <w:t>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w:t>
      </w:r>
    </w:p>
    <w:p w14:paraId="6B2F1BD9" w14:textId="77777777" w:rsidR="00631AE2" w:rsidRDefault="00631AE2" w:rsidP="00A4585D">
      <w:pPr>
        <w:jc w:val="both"/>
        <w:rPr>
          <w:rFonts w:ascii="Times New Roman" w:hAnsi="Times New Roman" w:cs="Times New Roman"/>
          <w:sz w:val="22"/>
          <w:szCs w:val="22"/>
        </w:rPr>
      </w:pPr>
    </w:p>
    <w:p w14:paraId="0EDC926A" w14:textId="2BB0DF45" w:rsidR="007B73F8" w:rsidRDefault="007B73F8" w:rsidP="007B73F8">
      <w:pPr>
        <w:jc w:val="both"/>
        <w:rPr>
          <w:rFonts w:ascii="Times New Roman" w:hAnsi="Times New Roman" w:cs="Times New Roman"/>
          <w:color w:val="FF0000"/>
          <w:sz w:val="22"/>
          <w:szCs w:val="22"/>
        </w:rPr>
      </w:pPr>
      <w:r w:rsidRPr="00907439">
        <w:rPr>
          <w:rFonts w:ascii="Times New Roman" w:hAnsi="Times New Roman" w:cs="Times New Roman"/>
          <w:color w:val="FF0000"/>
          <w:sz w:val="22"/>
          <w:szCs w:val="22"/>
        </w:rPr>
        <w:t xml:space="preserve">The treatment of cost structures as known inputs, documented across all three modelling traditions in the preceding section, generates two downstream limitations. First, because cost parameters are fixed, no study systematically explores how employment outcomes respond to variation in these parameters </w:t>
      </w:r>
      <w:r w:rsidR="00907439">
        <w:rPr>
          <w:rFonts w:ascii="Times New Roman" w:hAnsi="Times New Roman" w:cs="Times New Roman"/>
          <w:color w:val="FF0000"/>
          <w:sz w:val="22"/>
          <w:szCs w:val="22"/>
        </w:rPr>
        <w:t xml:space="preserve">- </w:t>
      </w:r>
      <w:r w:rsidRPr="00907439">
        <w:rPr>
          <w:rFonts w:ascii="Times New Roman" w:hAnsi="Times New Roman" w:cs="Times New Roman"/>
          <w:color w:val="FF0000"/>
          <w:sz w:val="22"/>
          <w:szCs w:val="22"/>
        </w:rPr>
        <w:t>different implementation levels, deployment scales, import configurations, or learning trajectories. The same mitigation action modeled under alternative cost-structure assumptions can produce substantially different employment estimates, yet the literature reports a single estimate per action under one assumed configuration. Second, even if studies varied cost-structure parameters — running multiple scenarios or sensitivity analyses — this alone would not identify the conditions under which employment co-benefits materialize. A distribution of outcomes is not a conditional finding. Identifying which combinations of structural parameters (capital intensity thresholds, import share ceilings, minimum learning rates) separate substantial from negligible</w:t>
      </w:r>
      <w:r w:rsidR="00907439">
        <w:rPr>
          <w:rFonts w:ascii="Times New Roman" w:hAnsi="Times New Roman" w:cs="Times New Roman"/>
          <w:color w:val="FF0000"/>
          <w:sz w:val="22"/>
          <w:szCs w:val="22"/>
        </w:rPr>
        <w:t xml:space="preserve"> </w:t>
      </w:r>
      <w:r w:rsidRPr="00907439">
        <w:rPr>
          <w:rFonts w:ascii="Times New Roman" w:hAnsi="Times New Roman" w:cs="Times New Roman"/>
          <w:color w:val="FF0000"/>
          <w:sz w:val="22"/>
          <w:szCs w:val="22"/>
        </w:rPr>
        <w:t>employment creation requires an additional analytical step: systematic exploration of the multi-dimensional parameter space paired with algorithms that extract decision-relevant rules from the resulting variation. No existing study performs this step. The consequence is that the literature cannot offer policymakers conditional guidance — it cannot say under which cost-structure configurations a given climate investment is likely to generate significant employment, nor how those configurations vary across country contexts.</w:t>
      </w:r>
    </w:p>
    <w:p w14:paraId="472DA3AF" w14:textId="5FBFEC01"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What I vary vs. what I take as given:</w:t>
      </w:r>
    </w:p>
    <w:p w14:paraId="74108FEA" w14:textId="47576077"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Varied: The demand vector — the sectoral allocation of each investment dollar. This reflects assumptions about domestic vs. imported content, capital vs. labor components, and technology costs at different deployment scales. The same climate action can route investment to different sectors depending on these upstream assumptions.</w:t>
      </w:r>
    </w:p>
    <w:p w14:paraId="25FE2779" w14:textId="1CC90E49"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Fixed: The I-O coefficients from GLORIA — jobs per unit of output, inter-industry linkages, sectoral import rates. These are taken as given for each country.</w:t>
      </w:r>
    </w:p>
    <w:p w14:paraId="1ACA828A" w14:textId="76F2ED37"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The implication:</w:t>
      </w:r>
    </w:p>
    <w:p w14:paraId="0486284A" w14:textId="4BA12585"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The paper argues that cost-structure uncertainty matters for employment estimates broadly (Section 2.1 makes this case across I-O, CGE, and macro-econometric traditions). But the experimental design addresses </w:t>
      </w:r>
      <w:r w:rsidRPr="00C26689">
        <w:rPr>
          <w:rFonts w:ascii="Times New Roman" w:hAnsi="Times New Roman" w:cs="Times New Roman"/>
          <w:color w:val="FF0000"/>
          <w:sz w:val="22"/>
          <w:szCs w:val="22"/>
        </w:rPr>
        <w:lastRenderedPageBreak/>
        <w:t>only part of that uncertainty — the demand vector. The embedded I-O coefficients are also uncertain (the Uganda/Libya anomaly demonstrated this directly</w:t>
      </w:r>
      <w:proofErr w:type="gramStart"/>
      <w:r w:rsidRPr="00C26689">
        <w:rPr>
          <w:rFonts w:ascii="Times New Roman" w:hAnsi="Times New Roman" w:cs="Times New Roman"/>
          <w:color w:val="FF0000"/>
          <w:sz w:val="22"/>
          <w:szCs w:val="22"/>
        </w:rPr>
        <w:t>), but</w:t>
      </w:r>
      <w:proofErr w:type="gramEnd"/>
      <w:r w:rsidRPr="00C26689">
        <w:rPr>
          <w:rFonts w:ascii="Times New Roman" w:hAnsi="Times New Roman" w:cs="Times New Roman"/>
          <w:color w:val="FF0000"/>
          <w:sz w:val="22"/>
          <w:szCs w:val="22"/>
        </w:rPr>
        <w:t xml:space="preserve"> varying them is outside the scope of this design.</w:t>
      </w:r>
    </w:p>
    <w:p w14:paraId="6C647BE9" w14:textId="42896058"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How to present this honestly:</w:t>
      </w:r>
    </w:p>
    <w:p w14:paraId="2358F5CC" w14:textId="43093FC2"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The contribution is: "the same transformation allocates investment differently across sectors depending on context and deployment assumptions, and that variation significantly affects employment outcomes." Scenario discovery then identifies which allocation configurations produce substantial employment.</w:t>
      </w:r>
    </w:p>
    <w:p w14:paraId="26DA4B02" w14:textId="77777777"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The limitation is: the I-O structure itself (labor productivity, inter-industry linkages, sectoral import rates) may not reflect a given country </w:t>
      </w:r>
      <w:proofErr w:type="gramStart"/>
      <w:r w:rsidRPr="00C26689">
        <w:rPr>
          <w:rFonts w:ascii="Times New Roman" w:hAnsi="Times New Roman" w:cs="Times New Roman"/>
          <w:color w:val="FF0000"/>
          <w:sz w:val="22"/>
          <w:szCs w:val="22"/>
        </w:rPr>
        <w:t>accurately, but</w:t>
      </w:r>
      <w:proofErr w:type="gramEnd"/>
      <w:r w:rsidRPr="00C26689">
        <w:rPr>
          <w:rFonts w:ascii="Times New Roman" w:hAnsi="Times New Roman" w:cs="Times New Roman"/>
          <w:color w:val="FF0000"/>
          <w:sz w:val="22"/>
          <w:szCs w:val="22"/>
        </w:rPr>
        <w:t xml:space="preserve"> is taken from GLORIA as given.</w:t>
      </w:r>
    </w:p>
    <w:p w14:paraId="75614720" w14:textId="1F7C5289" w:rsidR="00C26689" w:rsidRPr="0090743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This is a stated limitation, not a hidden one — and it's shared with every I-O study in the literature.</w:t>
      </w:r>
    </w:p>
    <w:p w14:paraId="0EA3C631" w14:textId="77777777" w:rsidR="007B73F8" w:rsidRDefault="007B73F8" w:rsidP="00A4585D">
      <w:pPr>
        <w:jc w:val="both"/>
        <w:rPr>
          <w:rFonts w:ascii="Times New Roman" w:hAnsi="Times New Roman" w:cs="Times New Roman"/>
          <w:sz w:val="22"/>
          <w:szCs w:val="22"/>
        </w:rPr>
      </w:pPr>
    </w:p>
    <w:p w14:paraId="22DBA887" w14:textId="22A821D4" w:rsidR="000155F9" w:rsidRDefault="00B7580D" w:rsidP="00A4585D">
      <w:pPr>
        <w:jc w:val="both"/>
        <w:rPr>
          <w:rFonts w:ascii="Times New Roman" w:hAnsi="Times New Roman" w:cs="Times New Roman"/>
          <w:sz w:val="22"/>
          <w:szCs w:val="22"/>
        </w:rPr>
      </w:pPr>
      <w:r>
        <w:rPr>
          <w:rFonts w:ascii="Times New Roman" w:hAnsi="Times New Roman" w:cs="Times New Roman"/>
          <w:sz w:val="22"/>
          <w:szCs w:val="22"/>
        </w:rPr>
        <w:t xml:space="preserve">Similarly, </w:t>
      </w:r>
      <w:r w:rsidRPr="00B7580D">
        <w:rPr>
          <w:rFonts w:ascii="Times New Roman" w:hAnsi="Times New Roman" w:cs="Times New Roman"/>
          <w:sz w:val="22"/>
          <w:szCs w:val="22"/>
        </w:rPr>
        <w:t>estimated job creation potential from climate policies are also not expressed in the context of tangible actions and exploring different implementation levels</w:t>
      </w:r>
      <w:r w:rsidR="00D73BEE">
        <w:rPr>
          <w:rFonts w:ascii="Times New Roman" w:hAnsi="Times New Roman" w:cs="Times New Roman"/>
          <w:sz w:val="22"/>
          <w:szCs w:val="22"/>
        </w:rPr>
        <w:t xml:space="preserve"> </w:t>
      </w:r>
      <w:r w:rsidR="007249EE" w:rsidRPr="007249EE">
        <w:rPr>
          <w:rFonts w:ascii="Times New Roman" w:hAnsi="Times New Roman" w:cs="Times New Roman"/>
          <w:sz w:val="22"/>
          <w:szCs w:val="22"/>
        </w:rPr>
        <w:t>appear disconnected from the priorities of policymakers</w:t>
      </w:r>
      <w:r w:rsidR="00D73BEE">
        <w:rPr>
          <w:rFonts w:ascii="Times New Roman" w:hAnsi="Times New Roman" w:cs="Times New Roman"/>
          <w:sz w:val="22"/>
          <w:szCs w:val="22"/>
        </w:rPr>
        <w:t xml:space="preserve"> </w:t>
      </w:r>
      <w:r w:rsidR="00376AAE">
        <w:rPr>
          <w:rFonts w:ascii="Times New Roman" w:hAnsi="Times New Roman" w:cs="Times New Roman"/>
          <w:sz w:val="22"/>
          <w:szCs w:val="22"/>
        </w:rPr>
        <w:t xml:space="preserve">actionable </w:t>
      </w:r>
      <w:r w:rsidR="006E4539">
        <w:rPr>
          <w:rFonts w:ascii="Times New Roman" w:hAnsi="Times New Roman" w:cs="Times New Roman"/>
          <w:sz w:val="22"/>
          <w:szCs w:val="22"/>
        </w:rPr>
        <w:t>steps and</w:t>
      </w:r>
      <w:r w:rsidR="00213DE0">
        <w:rPr>
          <w:rFonts w:ascii="Times New Roman" w:hAnsi="Times New Roman" w:cs="Times New Roman"/>
          <w:sz w:val="22"/>
          <w:szCs w:val="22"/>
        </w:rPr>
        <w:t xml:space="preserve"> may</w:t>
      </w:r>
      <w:r w:rsidR="006E4539">
        <w:rPr>
          <w:rFonts w:ascii="Times New Roman" w:hAnsi="Times New Roman" w:cs="Times New Roman"/>
          <w:sz w:val="22"/>
          <w:szCs w:val="22"/>
        </w:rPr>
        <w:t xml:space="preserve"> </w:t>
      </w:r>
      <w:r w:rsidR="00662CA4">
        <w:rPr>
          <w:rFonts w:ascii="Times New Roman" w:hAnsi="Times New Roman" w:cs="Times New Roman"/>
          <w:sz w:val="22"/>
          <w:szCs w:val="22"/>
        </w:rPr>
        <w:t xml:space="preserve">not </w:t>
      </w:r>
      <w:r w:rsidR="002509E7">
        <w:rPr>
          <w:rFonts w:ascii="Times New Roman" w:hAnsi="Times New Roman" w:cs="Times New Roman"/>
          <w:sz w:val="22"/>
          <w:szCs w:val="22"/>
        </w:rPr>
        <w:t xml:space="preserve">fully </w:t>
      </w:r>
      <w:r w:rsidR="00645B89">
        <w:rPr>
          <w:rFonts w:ascii="Times New Roman" w:hAnsi="Times New Roman" w:cs="Times New Roman"/>
          <w:sz w:val="22"/>
          <w:szCs w:val="22"/>
        </w:rPr>
        <w:t>captur</w:t>
      </w:r>
      <w:r w:rsidR="00213DE0">
        <w:rPr>
          <w:rFonts w:ascii="Times New Roman" w:hAnsi="Times New Roman" w:cs="Times New Roman"/>
          <w:sz w:val="22"/>
          <w:szCs w:val="22"/>
        </w:rPr>
        <w:t>e</w:t>
      </w:r>
      <w:r w:rsidR="00645B89">
        <w:rPr>
          <w:rFonts w:ascii="Times New Roman" w:hAnsi="Times New Roman" w:cs="Times New Roman"/>
          <w:sz w:val="22"/>
          <w:szCs w:val="22"/>
        </w:rPr>
        <w:t xml:space="preserve"> national circumstances and characteristics, </w:t>
      </w:r>
      <w:r w:rsidR="00E002FD">
        <w:rPr>
          <w:rFonts w:ascii="Times New Roman" w:hAnsi="Times New Roman" w:cs="Times New Roman"/>
          <w:sz w:val="22"/>
          <w:szCs w:val="22"/>
        </w:rPr>
        <w:t xml:space="preserve">conditions that are key </w:t>
      </w:r>
      <w:r w:rsidR="00417746">
        <w:rPr>
          <w:rFonts w:ascii="Times New Roman" w:hAnsi="Times New Roman" w:cs="Times New Roman"/>
          <w:sz w:val="22"/>
          <w:szCs w:val="22"/>
        </w:rPr>
        <w:t>for</w:t>
      </w:r>
      <w:r w:rsidR="004A3CFB">
        <w:rPr>
          <w:rFonts w:ascii="Times New Roman" w:hAnsi="Times New Roman" w:cs="Times New Roman"/>
          <w:sz w:val="22"/>
          <w:szCs w:val="22"/>
        </w:rPr>
        <w:t xml:space="preserve"> </w:t>
      </w:r>
      <w:r w:rsidR="006E0684">
        <w:rPr>
          <w:rFonts w:ascii="Times New Roman" w:hAnsi="Times New Roman" w:cs="Times New Roman"/>
          <w:sz w:val="22"/>
          <w:szCs w:val="22"/>
        </w:rPr>
        <w:t xml:space="preserve">the </w:t>
      </w:r>
      <w:r w:rsidR="00F22E2A">
        <w:rPr>
          <w:rFonts w:ascii="Times New Roman" w:hAnsi="Times New Roman" w:cs="Times New Roman"/>
          <w:sz w:val="22"/>
          <w:szCs w:val="22"/>
        </w:rPr>
        <w:t>implementation</w:t>
      </w:r>
      <w:r w:rsidR="00E002FD">
        <w:rPr>
          <w:rFonts w:ascii="Times New Roman" w:hAnsi="Times New Roman" w:cs="Times New Roman"/>
          <w:sz w:val="22"/>
          <w:szCs w:val="22"/>
        </w:rPr>
        <w:t xml:space="preserve"> </w:t>
      </w:r>
      <w:r w:rsidR="00967B4F">
        <w:rPr>
          <w:rFonts w:ascii="Times New Roman" w:hAnsi="Times New Roman" w:cs="Times New Roman"/>
          <w:sz w:val="22"/>
          <w:szCs w:val="22"/>
        </w:rPr>
        <w:t>by those typically responsible, such as government agencies and the private sector</w:t>
      </w:r>
      <w:r w:rsidR="00E0639E">
        <w:rPr>
          <w:rFonts w:ascii="Times New Roman" w:hAnsi="Times New Roman" w:cs="Times New Roman"/>
          <w:sz w:val="22"/>
          <w:szCs w:val="22"/>
        </w:rPr>
        <w:t xml:space="preserve"> (Kalra et al., 2024; </w:t>
      </w:r>
      <w:r w:rsidR="00E0639E" w:rsidRPr="00E0639E">
        <w:rPr>
          <w:rFonts w:ascii="Times New Roman" w:hAnsi="Times New Roman" w:cs="Times New Roman"/>
          <w:sz w:val="22"/>
          <w:szCs w:val="22"/>
        </w:rPr>
        <w:t>Gambhir et al., 2022</w:t>
      </w:r>
      <w:r w:rsidR="00E0639E">
        <w:rPr>
          <w:rFonts w:ascii="Times New Roman" w:hAnsi="Times New Roman" w:cs="Times New Roman"/>
          <w:sz w:val="22"/>
          <w:szCs w:val="22"/>
        </w:rPr>
        <w:t>)</w:t>
      </w:r>
      <w:r w:rsidR="003468BF">
        <w:rPr>
          <w:rFonts w:ascii="Times New Roman" w:hAnsi="Times New Roman" w:cs="Times New Roman"/>
          <w:sz w:val="22"/>
          <w:szCs w:val="22"/>
        </w:rPr>
        <w:t xml:space="preserve">. </w:t>
      </w:r>
      <w:r w:rsidR="006A58CC">
        <w:rPr>
          <w:rFonts w:ascii="Times New Roman" w:hAnsi="Times New Roman" w:cs="Times New Roman"/>
          <w:sz w:val="22"/>
          <w:szCs w:val="22"/>
        </w:rPr>
        <w:t xml:space="preserve">An additional gap explored in this paper is </w:t>
      </w:r>
      <w:proofErr w:type="gramStart"/>
      <w:r w:rsidR="006A58CC">
        <w:rPr>
          <w:rFonts w:ascii="Times New Roman" w:hAnsi="Times New Roman" w:cs="Times New Roman"/>
          <w:sz w:val="22"/>
          <w:szCs w:val="22"/>
        </w:rPr>
        <w:t>that</w:t>
      </w:r>
      <w:proofErr w:type="gramEnd"/>
      <w:r w:rsidR="00613F69">
        <w:rPr>
          <w:rFonts w:ascii="Times New Roman" w:hAnsi="Times New Roman" w:cs="Times New Roman"/>
          <w:sz w:val="22"/>
          <w:szCs w:val="22"/>
        </w:rPr>
        <w:t xml:space="preserve"> similarly,</w:t>
      </w:r>
      <w:r w:rsidR="006A58CC">
        <w:rPr>
          <w:rFonts w:ascii="Times New Roman" w:hAnsi="Times New Roman" w:cs="Times New Roman"/>
          <w:sz w:val="22"/>
          <w:szCs w:val="22"/>
        </w:rPr>
        <w:t xml:space="preserve"> estimated job creation potential from climate policies </w:t>
      </w:r>
      <w:r w:rsidR="000155F9">
        <w:rPr>
          <w:rFonts w:ascii="Times New Roman" w:hAnsi="Times New Roman" w:cs="Times New Roman"/>
          <w:sz w:val="22"/>
          <w:szCs w:val="22"/>
        </w:rPr>
        <w:t>are</w:t>
      </w:r>
      <w:r w:rsidR="00C4315C">
        <w:rPr>
          <w:rFonts w:ascii="Times New Roman" w:hAnsi="Times New Roman" w:cs="Times New Roman"/>
          <w:sz w:val="22"/>
          <w:szCs w:val="22"/>
        </w:rPr>
        <w:t xml:space="preserve"> also not expressed in the context of tangible actions</w:t>
      </w:r>
      <w:r w:rsidR="005C209C">
        <w:rPr>
          <w:rFonts w:ascii="Times New Roman" w:hAnsi="Times New Roman" w:cs="Times New Roman"/>
          <w:sz w:val="22"/>
          <w:szCs w:val="22"/>
        </w:rPr>
        <w:t xml:space="preserve"> and exploring different </w:t>
      </w:r>
      <w:r w:rsidR="00574D46">
        <w:rPr>
          <w:rFonts w:ascii="Times New Roman" w:hAnsi="Times New Roman" w:cs="Times New Roman"/>
          <w:sz w:val="22"/>
          <w:szCs w:val="22"/>
        </w:rPr>
        <w:t>implementation levels</w:t>
      </w:r>
      <w:r w:rsidR="00A92360">
        <w:rPr>
          <w:rFonts w:ascii="Times New Roman" w:hAnsi="Times New Roman" w:cs="Times New Roman"/>
          <w:sz w:val="22"/>
          <w:szCs w:val="22"/>
        </w:rPr>
        <w:t xml:space="preserve"> </w:t>
      </w:r>
    </w:p>
    <w:p w14:paraId="4C4A9A8E" w14:textId="412E28AF" w:rsidR="00A11078" w:rsidRDefault="00A92360" w:rsidP="00A4585D">
      <w:pPr>
        <w:jc w:val="both"/>
        <w:rPr>
          <w:rFonts w:ascii="Times New Roman" w:hAnsi="Times New Roman" w:cs="Times New Roman"/>
          <w:sz w:val="22"/>
          <w:szCs w:val="22"/>
        </w:rPr>
      </w:pPr>
      <w:r w:rsidRPr="00A92360">
        <w:rPr>
          <w:rFonts w:ascii="Times New Roman" w:hAnsi="Times New Roman" w:cs="Times New Roman"/>
          <w:sz w:val="22"/>
          <w:szCs w:val="22"/>
        </w:rPr>
        <w:t>Instead</w:t>
      </w:r>
      <w:r>
        <w:rPr>
          <w:rFonts w:ascii="Times New Roman" w:hAnsi="Times New Roman" w:cs="Times New Roman"/>
          <w:sz w:val="22"/>
          <w:szCs w:val="22"/>
        </w:rPr>
        <w:t>,</w:t>
      </w:r>
      <w:r w:rsidRPr="00A92360">
        <w:rPr>
          <w:rFonts w:ascii="Times New Roman" w:hAnsi="Times New Roman" w:cs="Times New Roman"/>
          <w:sz w:val="22"/>
          <w:szCs w:val="22"/>
        </w:rPr>
        <w:t xml:space="preserve"> </w:t>
      </w:r>
      <w:r w:rsidR="00A11078">
        <w:rPr>
          <w:rFonts w:ascii="Times New Roman" w:hAnsi="Times New Roman" w:cs="Times New Roman"/>
          <w:sz w:val="22"/>
          <w:szCs w:val="22"/>
        </w:rPr>
        <w:t xml:space="preserve">results are typically translated as </w:t>
      </w:r>
      <w:r w:rsidR="0088702A">
        <w:rPr>
          <w:rFonts w:ascii="Times New Roman" w:hAnsi="Times New Roman" w:cs="Times New Roman"/>
          <w:sz w:val="22"/>
          <w:szCs w:val="22"/>
        </w:rPr>
        <w:t xml:space="preserve">the </w:t>
      </w:r>
      <w:r w:rsidR="00A444A4">
        <w:rPr>
          <w:rFonts w:ascii="Times New Roman" w:hAnsi="Times New Roman" w:cs="Times New Roman"/>
          <w:sz w:val="22"/>
          <w:szCs w:val="22"/>
        </w:rPr>
        <w:t>gross or net</w:t>
      </w:r>
      <w:r w:rsidR="00A11078">
        <w:rPr>
          <w:rFonts w:ascii="Times New Roman" w:hAnsi="Times New Roman" w:cs="Times New Roman"/>
          <w:sz w:val="22"/>
          <w:szCs w:val="22"/>
        </w:rPr>
        <w:t xml:space="preserve"> </w:t>
      </w:r>
      <w:r w:rsidR="00A444A4">
        <w:rPr>
          <w:rFonts w:ascii="Times New Roman" w:hAnsi="Times New Roman" w:cs="Times New Roman"/>
          <w:sz w:val="22"/>
          <w:szCs w:val="22"/>
        </w:rPr>
        <w:t xml:space="preserve">impact </w:t>
      </w:r>
      <w:r w:rsidR="00A444A4" w:rsidRPr="00A92360">
        <w:rPr>
          <w:rFonts w:ascii="Times New Roman" w:hAnsi="Times New Roman" w:cs="Times New Roman"/>
          <w:sz w:val="22"/>
          <w:szCs w:val="22"/>
        </w:rPr>
        <w:t>of demand shocks (e.g., new investment) into job numbers by sector</w:t>
      </w:r>
      <w:r w:rsidR="0088702A">
        <w:rPr>
          <w:rFonts w:ascii="Times New Roman" w:hAnsi="Times New Roman" w:cs="Times New Roman"/>
          <w:sz w:val="22"/>
          <w:szCs w:val="22"/>
        </w:rPr>
        <w:t>.</w:t>
      </w:r>
    </w:p>
    <w:p w14:paraId="453E3F45" w14:textId="2E638767" w:rsidR="00163D55" w:rsidRDefault="008324FD" w:rsidP="00A4585D">
      <w:pPr>
        <w:jc w:val="both"/>
        <w:rPr>
          <w:rFonts w:ascii="Times New Roman" w:hAnsi="Times New Roman" w:cs="Times New Roman"/>
          <w:sz w:val="22"/>
          <w:szCs w:val="22"/>
        </w:rPr>
      </w:pPr>
      <w:r w:rsidRPr="008324FD">
        <w:rPr>
          <w:rFonts w:ascii="Times New Roman" w:hAnsi="Times New Roman" w:cs="Times New Roman"/>
          <w:color w:val="FF0000"/>
          <w:sz w:val="22"/>
          <w:szCs w:val="22"/>
        </w:rPr>
        <w:t>What I want to say</w:t>
      </w:r>
      <w:r>
        <w:rPr>
          <w:rFonts w:ascii="Times New Roman" w:hAnsi="Times New Roman" w:cs="Times New Roman"/>
          <w:sz w:val="22"/>
          <w:szCs w:val="22"/>
        </w:rPr>
        <w:t xml:space="preserve">: employment estimates from climate policies </w:t>
      </w:r>
      <w:r w:rsidR="0092306D">
        <w:rPr>
          <w:rFonts w:ascii="Times New Roman" w:hAnsi="Times New Roman" w:cs="Times New Roman"/>
          <w:sz w:val="22"/>
          <w:szCs w:val="22"/>
        </w:rPr>
        <w:t xml:space="preserve">connect broad sectors </w:t>
      </w:r>
      <w:r w:rsidR="00C54CEC">
        <w:rPr>
          <w:rFonts w:ascii="Times New Roman" w:hAnsi="Times New Roman" w:cs="Times New Roman"/>
          <w:sz w:val="22"/>
          <w:szCs w:val="22"/>
        </w:rPr>
        <w:t xml:space="preserve">or investments categories </w:t>
      </w:r>
      <w:r w:rsidR="005827BD">
        <w:rPr>
          <w:rFonts w:ascii="Times New Roman" w:hAnsi="Times New Roman" w:cs="Times New Roman"/>
          <w:sz w:val="22"/>
          <w:szCs w:val="22"/>
        </w:rPr>
        <w:t xml:space="preserve">lacking further guidance on traceability, meaning </w:t>
      </w:r>
      <w:r w:rsidR="006C3148">
        <w:rPr>
          <w:rFonts w:ascii="Times New Roman" w:hAnsi="Times New Roman" w:cs="Times New Roman"/>
          <w:sz w:val="22"/>
          <w:szCs w:val="22"/>
        </w:rPr>
        <w:t xml:space="preserve">at </w:t>
      </w:r>
      <w:r w:rsidR="005827BD">
        <w:rPr>
          <w:rFonts w:ascii="Times New Roman" w:hAnsi="Times New Roman" w:cs="Times New Roman"/>
          <w:sz w:val="22"/>
          <w:szCs w:val="22"/>
        </w:rPr>
        <w:t xml:space="preserve">what implementation </w:t>
      </w:r>
      <w:r w:rsidR="006C3148">
        <w:rPr>
          <w:rFonts w:ascii="Times New Roman" w:hAnsi="Times New Roman" w:cs="Times New Roman"/>
          <w:sz w:val="22"/>
          <w:szCs w:val="22"/>
        </w:rPr>
        <w:t xml:space="preserve">level </w:t>
      </w:r>
      <w:r w:rsidR="00B2459C">
        <w:rPr>
          <w:rFonts w:ascii="Times New Roman" w:hAnsi="Times New Roman" w:cs="Times New Roman"/>
          <w:sz w:val="22"/>
          <w:szCs w:val="22"/>
        </w:rPr>
        <w:t>each policy should be pursued</w:t>
      </w:r>
      <w:r w:rsidR="00163D55">
        <w:rPr>
          <w:rFonts w:ascii="Times New Roman" w:hAnsi="Times New Roman" w:cs="Times New Roman"/>
          <w:sz w:val="22"/>
          <w:szCs w:val="22"/>
        </w:rPr>
        <w:t xml:space="preserve"> </w:t>
      </w:r>
      <w:r w:rsidR="00297265">
        <w:rPr>
          <w:rFonts w:ascii="Times New Roman" w:hAnsi="Times New Roman" w:cs="Times New Roman"/>
          <w:sz w:val="22"/>
          <w:szCs w:val="22"/>
        </w:rPr>
        <w:t xml:space="preserve">or the best combination of policies at varied implementation levels </w:t>
      </w:r>
    </w:p>
    <w:p w14:paraId="20ABEC05" w14:textId="2B06F6FE" w:rsidR="008324FD" w:rsidRDefault="00B2459C" w:rsidP="00A4585D">
      <w:pPr>
        <w:jc w:val="both"/>
        <w:rPr>
          <w:rFonts w:ascii="Times New Roman" w:hAnsi="Times New Roman" w:cs="Times New Roman"/>
          <w:sz w:val="22"/>
          <w:szCs w:val="22"/>
        </w:rPr>
      </w:pPr>
      <w:r>
        <w:rPr>
          <w:rFonts w:ascii="Times New Roman" w:hAnsi="Times New Roman" w:cs="Times New Roman"/>
          <w:sz w:val="22"/>
          <w:szCs w:val="22"/>
        </w:rPr>
        <w:t xml:space="preserve"> or combinations of policies with </w:t>
      </w:r>
      <w:r w:rsidR="00C13275">
        <w:rPr>
          <w:rFonts w:ascii="Times New Roman" w:hAnsi="Times New Roman" w:cs="Times New Roman"/>
          <w:sz w:val="22"/>
          <w:szCs w:val="22"/>
        </w:rPr>
        <w:t>varied</w:t>
      </w:r>
      <w:r>
        <w:rPr>
          <w:rFonts w:ascii="Times New Roman" w:hAnsi="Times New Roman" w:cs="Times New Roman"/>
          <w:sz w:val="22"/>
          <w:szCs w:val="22"/>
        </w:rPr>
        <w:t xml:space="preserve"> </w:t>
      </w:r>
      <w:r w:rsidR="00C13275">
        <w:rPr>
          <w:rFonts w:ascii="Times New Roman" w:hAnsi="Times New Roman" w:cs="Times New Roman"/>
          <w:sz w:val="22"/>
          <w:szCs w:val="22"/>
        </w:rPr>
        <w:t xml:space="preserve">implementation levels to reach specific </w:t>
      </w:r>
      <w:r w:rsidR="00156B1B">
        <w:rPr>
          <w:rFonts w:ascii="Times New Roman" w:hAnsi="Times New Roman" w:cs="Times New Roman"/>
          <w:sz w:val="22"/>
          <w:szCs w:val="22"/>
        </w:rPr>
        <w:t xml:space="preserve">and tangible </w:t>
      </w:r>
      <w:r w:rsidR="00C13275">
        <w:rPr>
          <w:rFonts w:ascii="Times New Roman" w:hAnsi="Times New Roman" w:cs="Times New Roman"/>
          <w:sz w:val="22"/>
          <w:szCs w:val="22"/>
        </w:rPr>
        <w:t xml:space="preserve">development </w:t>
      </w:r>
      <w:r w:rsidR="00156B1B">
        <w:rPr>
          <w:rFonts w:ascii="Times New Roman" w:hAnsi="Times New Roman" w:cs="Times New Roman"/>
          <w:sz w:val="22"/>
          <w:szCs w:val="22"/>
        </w:rPr>
        <w:t xml:space="preserve">goals, </w:t>
      </w:r>
    </w:p>
    <w:p w14:paraId="3D148437" w14:textId="4A9B210A" w:rsidR="001C120D" w:rsidRPr="00DE378D" w:rsidRDefault="00CC4938" w:rsidP="001C120D">
      <w:pPr>
        <w:ind w:firstLine="720"/>
        <w:jc w:val="both"/>
        <w:rPr>
          <w:rFonts w:ascii="Times New Roman" w:hAnsi="Times New Roman" w:cs="Times New Roman"/>
          <w:sz w:val="22"/>
          <w:szCs w:val="22"/>
        </w:rPr>
      </w:pPr>
      <w:r>
        <w:rPr>
          <w:rFonts w:ascii="Times New Roman" w:hAnsi="Times New Roman" w:cs="Times New Roman"/>
          <w:sz w:val="22"/>
          <w:szCs w:val="22"/>
        </w:rPr>
        <w:t>E</w:t>
      </w:r>
      <w:r w:rsidR="001C120D" w:rsidRPr="00DE378D">
        <w:rPr>
          <w:rFonts w:ascii="Times New Roman" w:hAnsi="Times New Roman" w:cs="Times New Roman"/>
          <w:sz w:val="22"/>
          <w:szCs w:val="22"/>
        </w:rPr>
        <w:t>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w:t>
      </w:r>
    </w:p>
    <w:p w14:paraId="6BBCDA1C" w14:textId="2B57F2F3" w:rsidR="001C120D" w:rsidRDefault="001C120D" w:rsidP="000E5802">
      <w:pPr>
        <w:ind w:firstLine="720"/>
        <w:jc w:val="both"/>
        <w:rPr>
          <w:rFonts w:ascii="Times New Roman" w:hAnsi="Times New Roman" w:cs="Times New Roman"/>
          <w:sz w:val="22"/>
          <w:szCs w:val="22"/>
        </w:rPr>
      </w:pPr>
      <w:r w:rsidRPr="00DE378D">
        <w:rPr>
          <w:rFonts w:ascii="Times New Roman" w:hAnsi="Times New Roman" w:cs="Times New Roman"/>
          <w:sz w:val="22"/>
          <w:szCs w:val="22"/>
        </w:rPr>
        <w:t>Employment effects point estimates are produced not necessarily bringing to the discussion the conditions under which those effects can vary</w:t>
      </w:r>
    </w:p>
    <w:p w14:paraId="247BD12D" w14:textId="391EC768" w:rsidR="001C120D" w:rsidRDefault="000E5802" w:rsidP="00FA5E54">
      <w:pPr>
        <w:ind w:firstLine="720"/>
        <w:jc w:val="both"/>
        <w:rPr>
          <w:rFonts w:ascii="Times New Roman" w:hAnsi="Times New Roman" w:cs="Times New Roman"/>
          <w:sz w:val="22"/>
          <w:szCs w:val="22"/>
        </w:rPr>
      </w:pPr>
      <w:r w:rsidRPr="000E5802">
        <w:rPr>
          <w:rFonts w:ascii="Times New Roman" w:hAnsi="Times New Roman" w:cs="Times New Roman"/>
          <w:sz w:val="22"/>
          <w:szCs w:val="22"/>
        </w:rPr>
        <w:t xml:space="preserve">Third, and </w:t>
      </w:r>
      <w:proofErr w:type="gramStart"/>
      <w:r w:rsidRPr="000E5802">
        <w:rPr>
          <w:rFonts w:ascii="Times New Roman" w:hAnsi="Times New Roman" w:cs="Times New Roman"/>
          <w:sz w:val="22"/>
          <w:szCs w:val="22"/>
        </w:rPr>
        <w:t>as a consequence of</w:t>
      </w:r>
      <w:proofErr w:type="gramEnd"/>
      <w:r w:rsidRPr="000E5802">
        <w:rPr>
          <w:rFonts w:ascii="Times New Roman" w:hAnsi="Times New Roman" w:cs="Times New Roman"/>
          <w:sz w:val="22"/>
          <w:szCs w:val="22"/>
        </w:rPr>
        <w:t xml:space="preserve"> the first two, </w:t>
      </w:r>
      <w:proofErr w:type="gramStart"/>
      <w:r w:rsidRPr="000E5802">
        <w:rPr>
          <w:rFonts w:ascii="Times New Roman" w:hAnsi="Times New Roman" w:cs="Times New Roman"/>
          <w:sz w:val="22"/>
          <w:szCs w:val="22"/>
        </w:rPr>
        <w:t>the literature</w:t>
      </w:r>
      <w:proofErr w:type="gramEnd"/>
      <w:r w:rsidRPr="000E5802">
        <w:rPr>
          <w:rFonts w:ascii="Times New Roman" w:hAnsi="Times New Roman" w:cs="Times New Roman"/>
          <w:sz w:val="22"/>
          <w:szCs w:val="22"/>
        </w:rPr>
        <w:t xml:space="preserve"> produces point estimates of employment effects rather than identifying the conditions under which those effects are large, small, or negative. Policymakers receive a number; they do not receive a map of what makes that number reliable or fragile.</w:t>
      </w:r>
    </w:p>
    <w:p w14:paraId="61B6C149" w14:textId="6870C2C2" w:rsidR="00C5164E" w:rsidRDefault="00FC1E1A" w:rsidP="005A0261">
      <w:pPr>
        <w:ind w:firstLine="720"/>
        <w:jc w:val="both"/>
        <w:rPr>
          <w:rFonts w:ascii="Times New Roman" w:hAnsi="Times New Roman" w:cs="Times New Roman"/>
          <w:sz w:val="22"/>
          <w:szCs w:val="22"/>
        </w:rPr>
      </w:pPr>
      <w:r w:rsidRPr="00FC1E1A">
        <w:rPr>
          <w:rFonts w:ascii="Times New Roman" w:hAnsi="Times New Roman" w:cs="Times New Roman"/>
          <w:sz w:val="22"/>
          <w:szCs w:val="22"/>
        </w:rPr>
        <w:lastRenderedPageBreak/>
        <w:t>The cost</w:t>
      </w:r>
      <w:r w:rsidR="005E32C9">
        <w:rPr>
          <w:rFonts w:ascii="Times New Roman" w:hAnsi="Times New Roman" w:cs="Times New Roman"/>
          <w:sz w:val="22"/>
          <w:szCs w:val="22"/>
        </w:rPr>
        <w:t xml:space="preserve"> </w:t>
      </w:r>
      <w:r w:rsidRPr="00FC1E1A">
        <w:rPr>
          <w:rFonts w:ascii="Times New Roman" w:hAnsi="Times New Roman" w:cs="Times New Roman"/>
          <w:sz w:val="22"/>
          <w:szCs w:val="22"/>
        </w:rPr>
        <w:t xml:space="preserve">structure parameters that determine employment outcomes </w:t>
      </w:r>
      <w:r>
        <w:rPr>
          <w:rFonts w:ascii="Times New Roman" w:hAnsi="Times New Roman" w:cs="Times New Roman"/>
          <w:sz w:val="22"/>
          <w:szCs w:val="22"/>
        </w:rPr>
        <w:t xml:space="preserve">– </w:t>
      </w:r>
      <w:r w:rsidR="00B43C29">
        <w:rPr>
          <w:rFonts w:ascii="Times New Roman" w:hAnsi="Times New Roman" w:cs="Times New Roman"/>
          <w:sz w:val="22"/>
          <w:szCs w:val="22"/>
        </w:rPr>
        <w:t>labor</w:t>
      </w:r>
      <w:r w:rsidRPr="00FC1E1A">
        <w:rPr>
          <w:rFonts w:ascii="Times New Roman" w:hAnsi="Times New Roman" w:cs="Times New Roman"/>
          <w:sz w:val="22"/>
          <w:szCs w:val="22"/>
        </w:rPr>
        <w:t xml:space="preserve"> intensity, import shares, learning rates</w:t>
      </w:r>
      <w:r w:rsidR="00FD626C">
        <w:rPr>
          <w:rStyle w:val="FootnoteReference"/>
          <w:rFonts w:ascii="Times New Roman" w:hAnsi="Times New Roman" w:cs="Times New Roman"/>
          <w:sz w:val="22"/>
          <w:szCs w:val="22"/>
        </w:rPr>
        <w:footnoteReference w:id="4"/>
      </w:r>
      <w:r w:rsidRPr="00FC1E1A">
        <w:rPr>
          <w:rFonts w:ascii="Times New Roman" w:hAnsi="Times New Roman" w:cs="Times New Roman"/>
          <w:sz w:val="22"/>
          <w:szCs w:val="22"/>
        </w:rPr>
        <w:t xml:space="preserve">, technology unit costs </w:t>
      </w:r>
      <w:r>
        <w:rPr>
          <w:rFonts w:ascii="Times New Roman" w:hAnsi="Times New Roman" w:cs="Times New Roman"/>
          <w:sz w:val="22"/>
          <w:szCs w:val="22"/>
        </w:rPr>
        <w:t>–</w:t>
      </w:r>
      <w:r w:rsidRPr="00FC1E1A">
        <w:rPr>
          <w:rFonts w:ascii="Times New Roman" w:hAnsi="Times New Roman" w:cs="Times New Roman"/>
          <w:sz w:val="22"/>
          <w:szCs w:val="22"/>
        </w:rPr>
        <w:t xml:space="preserve"> </w:t>
      </w:r>
      <w:r w:rsidR="00EF6952">
        <w:rPr>
          <w:rFonts w:ascii="Times New Roman" w:hAnsi="Times New Roman" w:cs="Times New Roman"/>
          <w:sz w:val="22"/>
          <w:szCs w:val="22"/>
        </w:rPr>
        <w:t xml:space="preserve">and how they could evolve in the future </w:t>
      </w:r>
      <w:r w:rsidRPr="00FC1E1A">
        <w:rPr>
          <w:rFonts w:ascii="Times New Roman" w:hAnsi="Times New Roman" w:cs="Times New Roman"/>
          <w:sz w:val="22"/>
          <w:szCs w:val="22"/>
        </w:rPr>
        <w:t xml:space="preserve">are </w:t>
      </w:r>
      <w:r w:rsidR="0032507F">
        <w:rPr>
          <w:rFonts w:ascii="Times New Roman" w:hAnsi="Times New Roman" w:cs="Times New Roman"/>
          <w:sz w:val="22"/>
          <w:szCs w:val="22"/>
        </w:rPr>
        <w:t>deeply</w:t>
      </w:r>
      <w:r w:rsidRPr="00FC1E1A">
        <w:rPr>
          <w:rFonts w:ascii="Times New Roman" w:hAnsi="Times New Roman" w:cs="Times New Roman"/>
          <w:sz w:val="22"/>
          <w:szCs w:val="22"/>
        </w:rPr>
        <w:t xml:space="preserve"> uncertain.</w:t>
      </w:r>
      <w:r w:rsidR="00CC7423">
        <w:rPr>
          <w:rFonts w:ascii="Times New Roman" w:hAnsi="Times New Roman" w:cs="Times New Roman"/>
          <w:sz w:val="22"/>
          <w:szCs w:val="22"/>
        </w:rPr>
        <w:t xml:space="preserve"> </w:t>
      </w:r>
      <w:r w:rsidR="00FA5E54">
        <w:rPr>
          <w:rFonts w:ascii="Times New Roman" w:hAnsi="Times New Roman" w:cs="Times New Roman"/>
          <w:sz w:val="22"/>
          <w:szCs w:val="22"/>
        </w:rPr>
        <w:t>Uncertainty</w:t>
      </w:r>
      <w:r w:rsidR="00DD436D">
        <w:rPr>
          <w:rFonts w:ascii="Times New Roman" w:hAnsi="Times New Roman" w:cs="Times New Roman"/>
          <w:sz w:val="22"/>
          <w:szCs w:val="22"/>
        </w:rPr>
        <w:t xml:space="preserve"> of those parameters stem from </w:t>
      </w:r>
      <w:r w:rsidR="00677FFC">
        <w:rPr>
          <w:rFonts w:ascii="Times New Roman" w:hAnsi="Times New Roman" w:cs="Times New Roman"/>
          <w:sz w:val="22"/>
          <w:szCs w:val="22"/>
        </w:rPr>
        <w:t xml:space="preserve">multiple sources, such as </w:t>
      </w:r>
      <w:r w:rsidR="00563E2B">
        <w:rPr>
          <w:rFonts w:ascii="Times New Roman" w:hAnsi="Times New Roman" w:cs="Times New Roman"/>
          <w:sz w:val="22"/>
          <w:szCs w:val="22"/>
        </w:rPr>
        <w:t>technology shocks</w:t>
      </w:r>
      <w:r w:rsidR="00055C6D">
        <w:rPr>
          <w:rFonts w:ascii="Times New Roman" w:hAnsi="Times New Roman" w:cs="Times New Roman"/>
          <w:sz w:val="22"/>
          <w:szCs w:val="22"/>
        </w:rPr>
        <w:t xml:space="preserve"> </w:t>
      </w:r>
      <w:r w:rsidR="00092BF2">
        <w:rPr>
          <w:rFonts w:ascii="Times New Roman" w:hAnsi="Times New Roman" w:cs="Times New Roman"/>
          <w:sz w:val="22"/>
          <w:szCs w:val="22"/>
        </w:rPr>
        <w:t>impacting labor share in production</w:t>
      </w:r>
      <w:r w:rsidR="00295DAC">
        <w:rPr>
          <w:rFonts w:ascii="Times New Roman" w:hAnsi="Times New Roman" w:cs="Times New Roman"/>
          <w:sz w:val="22"/>
          <w:szCs w:val="22"/>
        </w:rPr>
        <w:t xml:space="preserve">, price </w:t>
      </w:r>
      <w:r w:rsidR="00D02977">
        <w:rPr>
          <w:rFonts w:ascii="Times New Roman" w:hAnsi="Times New Roman" w:cs="Times New Roman"/>
          <w:sz w:val="22"/>
          <w:szCs w:val="22"/>
        </w:rPr>
        <w:t xml:space="preserve">and trade </w:t>
      </w:r>
      <w:r w:rsidR="00295DAC">
        <w:rPr>
          <w:rFonts w:ascii="Times New Roman" w:hAnsi="Times New Roman" w:cs="Times New Roman"/>
          <w:sz w:val="22"/>
          <w:szCs w:val="22"/>
        </w:rPr>
        <w:t xml:space="preserve">shocks </w:t>
      </w:r>
      <w:r w:rsidR="00996309">
        <w:rPr>
          <w:rFonts w:ascii="Times New Roman" w:hAnsi="Times New Roman" w:cs="Times New Roman"/>
          <w:sz w:val="22"/>
          <w:szCs w:val="22"/>
        </w:rPr>
        <w:t>affecting imports</w:t>
      </w:r>
      <w:r w:rsidR="004C70DF">
        <w:rPr>
          <w:rFonts w:ascii="Times New Roman" w:hAnsi="Times New Roman" w:cs="Times New Roman"/>
          <w:sz w:val="22"/>
          <w:szCs w:val="22"/>
        </w:rPr>
        <w:t xml:space="preserve">, technology maturity </w:t>
      </w:r>
      <w:r w:rsidR="001109CB">
        <w:rPr>
          <w:rFonts w:ascii="Times New Roman" w:hAnsi="Times New Roman" w:cs="Times New Roman"/>
          <w:sz w:val="22"/>
          <w:szCs w:val="22"/>
        </w:rPr>
        <w:t xml:space="preserve">and scale of deployment </w:t>
      </w:r>
      <w:r w:rsidR="00155029">
        <w:rPr>
          <w:rFonts w:ascii="Times New Roman" w:hAnsi="Times New Roman" w:cs="Times New Roman"/>
          <w:sz w:val="22"/>
          <w:szCs w:val="22"/>
        </w:rPr>
        <w:t>impacting technology costs</w:t>
      </w:r>
      <w:r w:rsidR="00FA1C04">
        <w:rPr>
          <w:rFonts w:ascii="Times New Roman" w:hAnsi="Times New Roman" w:cs="Times New Roman"/>
          <w:sz w:val="22"/>
          <w:szCs w:val="22"/>
        </w:rPr>
        <w:t xml:space="preserve">. Those are </w:t>
      </w:r>
      <w:r w:rsidR="005E32C9">
        <w:rPr>
          <w:rFonts w:ascii="Times New Roman" w:hAnsi="Times New Roman" w:cs="Times New Roman"/>
          <w:sz w:val="22"/>
          <w:szCs w:val="22"/>
        </w:rPr>
        <w:t>a few examples of how the cost structure</w:t>
      </w:r>
      <w:r w:rsidR="00C9216A">
        <w:rPr>
          <w:rFonts w:ascii="Times New Roman" w:hAnsi="Times New Roman" w:cs="Times New Roman"/>
          <w:sz w:val="22"/>
          <w:szCs w:val="22"/>
        </w:rPr>
        <w:t xml:space="preserve"> parameters</w:t>
      </w:r>
      <w:r w:rsidR="005E32C9">
        <w:rPr>
          <w:rFonts w:ascii="Times New Roman" w:hAnsi="Times New Roman" w:cs="Times New Roman"/>
          <w:sz w:val="22"/>
          <w:szCs w:val="22"/>
        </w:rPr>
        <w:t xml:space="preserve"> can be affected by </w:t>
      </w:r>
      <w:r w:rsidR="00B16418">
        <w:rPr>
          <w:rFonts w:ascii="Times New Roman" w:hAnsi="Times New Roman" w:cs="Times New Roman"/>
          <w:sz w:val="22"/>
          <w:szCs w:val="22"/>
        </w:rPr>
        <w:t>market developments and institu</w:t>
      </w:r>
      <w:r w:rsidR="007A6A5E">
        <w:rPr>
          <w:rFonts w:ascii="Times New Roman" w:hAnsi="Times New Roman" w:cs="Times New Roman"/>
          <w:sz w:val="22"/>
          <w:szCs w:val="22"/>
        </w:rPr>
        <w:t>tional conditions</w:t>
      </w:r>
      <w:r w:rsidR="006A685F">
        <w:rPr>
          <w:rFonts w:ascii="Times New Roman" w:hAnsi="Times New Roman" w:cs="Times New Roman"/>
          <w:sz w:val="22"/>
          <w:szCs w:val="22"/>
        </w:rPr>
        <w:t>, ultimately affecting employment,</w:t>
      </w:r>
      <w:r w:rsidR="007A6A5E">
        <w:rPr>
          <w:rFonts w:ascii="Times New Roman" w:hAnsi="Times New Roman" w:cs="Times New Roman"/>
          <w:sz w:val="22"/>
          <w:szCs w:val="22"/>
        </w:rPr>
        <w:t xml:space="preserve"> that cannot </w:t>
      </w:r>
      <w:r w:rsidR="000A62B8">
        <w:rPr>
          <w:rFonts w:ascii="Times New Roman" w:hAnsi="Times New Roman" w:cs="Times New Roman"/>
          <w:sz w:val="22"/>
          <w:szCs w:val="22"/>
        </w:rPr>
        <w:t>be characterized by stable probability distributions</w:t>
      </w:r>
      <w:r w:rsidR="009C6F15">
        <w:rPr>
          <w:rFonts w:ascii="Times New Roman" w:hAnsi="Times New Roman" w:cs="Times New Roman"/>
          <w:sz w:val="22"/>
          <w:szCs w:val="22"/>
        </w:rPr>
        <w:t xml:space="preserve">, </w:t>
      </w:r>
      <w:r w:rsidR="00990364">
        <w:rPr>
          <w:rFonts w:ascii="Times New Roman" w:hAnsi="Times New Roman" w:cs="Times New Roman"/>
          <w:sz w:val="22"/>
          <w:szCs w:val="22"/>
        </w:rPr>
        <w:t>and should not be treated as known</w:t>
      </w:r>
      <w:r w:rsidR="000463B7">
        <w:rPr>
          <w:rFonts w:ascii="Times New Roman" w:hAnsi="Times New Roman" w:cs="Times New Roman"/>
          <w:sz w:val="22"/>
          <w:szCs w:val="22"/>
        </w:rPr>
        <w:t>.</w:t>
      </w:r>
      <w:r w:rsidR="00E675B1">
        <w:rPr>
          <w:rFonts w:ascii="Times New Roman" w:hAnsi="Times New Roman" w:cs="Times New Roman"/>
          <w:sz w:val="22"/>
          <w:szCs w:val="22"/>
        </w:rPr>
        <w:t xml:space="preserve"> </w:t>
      </w:r>
    </w:p>
    <w:p w14:paraId="11AEA103" w14:textId="25AB97D5" w:rsidR="00F91FA3" w:rsidRDefault="00F91FA3" w:rsidP="00FA5E54">
      <w:pPr>
        <w:ind w:firstLine="720"/>
        <w:jc w:val="both"/>
        <w:rPr>
          <w:rFonts w:ascii="Times New Roman" w:hAnsi="Times New Roman" w:cs="Times New Roman"/>
          <w:sz w:val="22"/>
          <w:szCs w:val="22"/>
        </w:rPr>
      </w:pPr>
    </w:p>
    <w:p w14:paraId="2619A90A" w14:textId="77777777" w:rsidR="00DE378D" w:rsidRDefault="00DE378D" w:rsidP="00CA0F8F">
      <w:pPr>
        <w:ind w:firstLine="720"/>
        <w:jc w:val="both"/>
        <w:rPr>
          <w:rFonts w:ascii="Times New Roman" w:hAnsi="Times New Roman" w:cs="Times New Roman"/>
          <w:sz w:val="22"/>
          <w:szCs w:val="22"/>
        </w:rPr>
      </w:pPr>
    </w:p>
    <w:p w14:paraId="099AE015"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Mealy et al. (2025) “Beyond Green Jobs” (#12) — directly articulates all three gaps. The quote about estimates ranging from +8M to −80M is your best opening for Gap 3.</w:t>
      </w:r>
    </w:p>
    <w:p w14:paraId="15933C54"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4C7E2CEB"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Way et al. (2022</w:t>
      </w:r>
      <w:proofErr w:type="gramStart"/>
      <w:r w:rsidRPr="00DE378D">
        <w:rPr>
          <w:rFonts w:ascii="Times New Roman" w:hAnsi="Times New Roman" w:cs="Times New Roman"/>
          <w:sz w:val="22"/>
          <w:szCs w:val="22"/>
        </w:rPr>
        <w:t>) (#18) —</w:t>
      </w:r>
      <w:proofErr w:type="gramEnd"/>
      <w:r w:rsidRPr="00DE378D">
        <w:rPr>
          <w:rFonts w:ascii="Times New Roman" w:hAnsi="Times New Roman" w:cs="Times New Roman"/>
          <w:sz w:val="22"/>
          <w:szCs w:val="22"/>
        </w:rPr>
        <w:t xml:space="preserve"> strongest evidence that cost trajectories are deeply uncertain. Probabilistic forecasts outperform expert judgment. Anchors Gap 2.</w:t>
      </w:r>
    </w:p>
    <w:p w14:paraId="1F8E1B60"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Cerny et al. (2022</w:t>
      </w:r>
      <w:proofErr w:type="gramStart"/>
      <w:r w:rsidRPr="00DE378D">
        <w:rPr>
          <w:rFonts w:ascii="Times New Roman" w:hAnsi="Times New Roman" w:cs="Times New Roman"/>
          <w:sz w:val="22"/>
          <w:szCs w:val="22"/>
        </w:rPr>
        <w:t>) (#4) —</w:t>
      </w:r>
      <w:proofErr w:type="gramEnd"/>
      <w:r w:rsidRPr="00DE378D">
        <w:rPr>
          <w:rFonts w:ascii="Times New Roman" w:hAnsi="Times New Roman" w:cs="Times New Roman"/>
          <w:sz w:val="22"/>
          <w:szCs w:val="22"/>
        </w:rPr>
        <w:t xml:space="preserve"> holds cost structures constant over 35 years. Acknowledges this is “an uncertain factor in the long run” but doesn’t address it.</w:t>
      </w:r>
    </w:p>
    <w:p w14:paraId="26F44130" w14:textId="6875A519" w:rsidR="00FC1E1A" w:rsidRDefault="00DE378D" w:rsidP="00B85FAC">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Knudsen et al. (2025) “Five Frictions” (#15) — five labor market barriers that create deep uncertainty about whether theoretical jobs become realized jobs.</w:t>
      </w:r>
    </w:p>
    <w:p w14:paraId="52BA297E" w14:textId="77777777" w:rsidR="00FC1E1A" w:rsidRDefault="00FC1E1A" w:rsidP="0008196A">
      <w:pPr>
        <w:ind w:firstLine="720"/>
        <w:jc w:val="both"/>
        <w:rPr>
          <w:rFonts w:ascii="Times New Roman" w:hAnsi="Times New Roman" w:cs="Times New Roman"/>
          <w:sz w:val="22"/>
          <w:szCs w:val="22"/>
        </w:rPr>
      </w:pPr>
    </w:p>
    <w:p w14:paraId="2FF0EDA2" w14:textId="6C6DC11D" w:rsidR="00A8784A" w:rsidRDefault="00A8784A" w:rsidP="00F56756">
      <w:pPr>
        <w:ind w:firstLine="720"/>
        <w:jc w:val="both"/>
        <w:rPr>
          <w:rFonts w:ascii="Times New Roman" w:hAnsi="Times New Roman" w:cs="Times New Roman"/>
          <w:sz w:val="22"/>
          <w:szCs w:val="22"/>
        </w:rPr>
      </w:pPr>
      <w:r>
        <w:rPr>
          <w:rFonts w:ascii="Times New Roman" w:hAnsi="Times New Roman" w:cs="Times New Roman"/>
          <w:sz w:val="22"/>
          <w:szCs w:val="22"/>
        </w:rPr>
        <w:t>Way et al., 2022:</w:t>
      </w:r>
    </w:p>
    <w:p w14:paraId="2C5C1673" w14:textId="17F92935" w:rsidR="00CB795E" w:rsidRDefault="00CB795E" w:rsidP="00CB795E">
      <w:pPr>
        <w:pStyle w:val="ListParagraph"/>
        <w:numPr>
          <w:ilvl w:val="0"/>
          <w:numId w:val="1"/>
        </w:numPr>
        <w:jc w:val="both"/>
        <w:rPr>
          <w:rFonts w:ascii="Times New Roman" w:hAnsi="Times New Roman" w:cs="Times New Roman"/>
          <w:sz w:val="22"/>
          <w:szCs w:val="22"/>
        </w:rPr>
      </w:pPr>
      <w:r w:rsidRPr="00CB795E">
        <w:rPr>
          <w:rFonts w:ascii="Times New Roman" w:hAnsi="Times New Roman" w:cs="Times New Roman"/>
          <w:sz w:val="22"/>
          <w:szCs w:val="22"/>
        </w:rPr>
        <w:t>Future energy system costs will be determined by a combination of technologies</w:t>
      </w:r>
      <w:r>
        <w:rPr>
          <w:rFonts w:ascii="Times New Roman" w:hAnsi="Times New Roman" w:cs="Times New Roman"/>
          <w:sz w:val="22"/>
          <w:szCs w:val="22"/>
        </w:rPr>
        <w:t xml:space="preserve"> </w:t>
      </w:r>
      <w:r w:rsidRPr="00CB795E">
        <w:rPr>
          <w:rFonts w:ascii="Times New Roman" w:hAnsi="Times New Roman" w:cs="Times New Roman"/>
          <w:sz w:val="22"/>
          <w:szCs w:val="22"/>
        </w:rPr>
        <w:t>that produce, store, and distribute energy</w:t>
      </w:r>
    </w:p>
    <w:p w14:paraId="238FFC98" w14:textId="1AF7C098" w:rsidR="00383B40" w:rsidRPr="008B4B63" w:rsidRDefault="007D6F81" w:rsidP="008B4B63">
      <w:pPr>
        <w:pStyle w:val="ListParagraph"/>
        <w:numPr>
          <w:ilvl w:val="0"/>
          <w:numId w:val="1"/>
        </w:numPr>
        <w:jc w:val="both"/>
        <w:rPr>
          <w:rFonts w:ascii="Times New Roman" w:hAnsi="Times New Roman" w:cs="Times New Roman"/>
          <w:sz w:val="22"/>
          <w:szCs w:val="22"/>
        </w:rPr>
      </w:pPr>
      <w:r w:rsidRPr="00383B40">
        <w:rPr>
          <w:rFonts w:ascii="Times New Roman" w:hAnsi="Times New Roman" w:cs="Times New Roman"/>
          <w:sz w:val="22"/>
          <w:szCs w:val="22"/>
        </w:rPr>
        <w:t>The combination of exponentially decreasing costs and rapid exponentially increasing deployment is different from anything observed in any other energy technologies in the past</w:t>
      </w:r>
      <w:r w:rsidR="00383B40" w:rsidRPr="00383B40">
        <w:rPr>
          <w:rFonts w:ascii="Times New Roman" w:hAnsi="Times New Roman" w:cs="Times New Roman"/>
          <w:sz w:val="22"/>
          <w:szCs w:val="22"/>
        </w:rPr>
        <w:t xml:space="preserve"> and positions these key green technologies</w:t>
      </w:r>
      <w:r w:rsidR="00383B40">
        <w:rPr>
          <w:rFonts w:ascii="Times New Roman" w:hAnsi="Times New Roman" w:cs="Times New Roman"/>
          <w:sz w:val="22"/>
          <w:szCs w:val="22"/>
        </w:rPr>
        <w:t xml:space="preserve"> </w:t>
      </w:r>
      <w:r w:rsidR="00383B40" w:rsidRPr="00383B40">
        <w:rPr>
          <w:rFonts w:ascii="Times New Roman" w:hAnsi="Times New Roman" w:cs="Times New Roman"/>
          <w:sz w:val="22"/>
          <w:szCs w:val="22"/>
        </w:rPr>
        <w:t xml:space="preserve">to challenge the dominance of fossil fuels within a decade. </w:t>
      </w:r>
    </w:p>
    <w:p w14:paraId="17F72823" w14:textId="5B06BBB6" w:rsidR="00F56756" w:rsidRPr="00A8784A" w:rsidRDefault="00F56756" w:rsidP="00A8784A">
      <w:pPr>
        <w:pStyle w:val="ListParagraph"/>
        <w:numPr>
          <w:ilvl w:val="0"/>
          <w:numId w:val="1"/>
        </w:numPr>
        <w:jc w:val="both"/>
        <w:rPr>
          <w:rFonts w:ascii="Times New Roman" w:hAnsi="Times New Roman" w:cs="Times New Roman"/>
          <w:sz w:val="22"/>
          <w:szCs w:val="22"/>
        </w:rPr>
      </w:pPr>
      <w:r w:rsidRPr="00A8784A">
        <w:rPr>
          <w:rFonts w:ascii="Times New Roman" w:hAnsi="Times New Roman" w:cs="Times New Roman"/>
          <w:sz w:val="22"/>
          <w:szCs w:val="22"/>
        </w:rPr>
        <w:t>How likely is it that clean energy technology costs will continue to drop at similar rates in the future? Under what conditions will this happen, and what does this imply for the overall cost of the green energy transition? Is there a path forward that can get us to net-zero emissions cheaply and quickly?</w:t>
      </w:r>
    </w:p>
    <w:p w14:paraId="323F9477" w14:textId="76AA2477" w:rsidR="004B5687" w:rsidRPr="00A8784A" w:rsidRDefault="004B5687" w:rsidP="00A8784A">
      <w:pPr>
        <w:pStyle w:val="ListParagraph"/>
        <w:numPr>
          <w:ilvl w:val="0"/>
          <w:numId w:val="1"/>
        </w:numPr>
        <w:jc w:val="both"/>
        <w:rPr>
          <w:rFonts w:ascii="Times New Roman" w:hAnsi="Times New Roman" w:cs="Times New Roman"/>
          <w:sz w:val="22"/>
          <w:szCs w:val="22"/>
        </w:rPr>
      </w:pPr>
      <w:r w:rsidRPr="00A8784A">
        <w:rPr>
          <w:rFonts w:ascii="Times New Roman" w:hAnsi="Times New Roman" w:cs="Times New Roman"/>
          <w:sz w:val="22"/>
          <w:szCs w:val="22"/>
        </w:rPr>
        <w:t>The second is Wright’s law, which predicts that costs drop as a power law of cumulative production. This relationship is also called an experience curve or learning curve</w:t>
      </w: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2066B58" w14:textId="5A9A3ECF" w:rsidR="00A11F5E" w:rsidRDefault="00A11F5E" w:rsidP="00A11F5E">
      <w:pPr>
        <w:jc w:val="both"/>
        <w:rPr>
          <w:rFonts w:ascii="Times New Roman" w:hAnsi="Times New Roman" w:cs="Times New Roman"/>
          <w:sz w:val="22"/>
          <w:szCs w:val="22"/>
        </w:rPr>
      </w:pPr>
      <w:r w:rsidRPr="002A2D5A">
        <w:rPr>
          <w:rFonts w:ascii="Times New Roman" w:hAnsi="Times New Roman" w:cs="Times New Roman"/>
          <w:sz w:val="22"/>
          <w:szCs w:val="22"/>
          <w:shd w:val="clear" w:color="auto" w:fill="D9F2D0" w:themeFill="accent6" w:themeFillTint="33"/>
        </w:rPr>
        <w:lastRenderedPageBreak/>
        <w:t xml:space="preserve">Three limitations run through this literature, cutting across methodological traditions. First, 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 Second, the cost structures that determine how investment translates into sectoral spending are treated as fixed parameters rather than as sources of uncertainty. The share of investment that goes to capital equipment versus labor, or to imported versus domestically produced inputs, is typically assumed known and constant — even though these shares vary across countries, change as technologies mature, and depend on policy choices like local content requirements. Third, and </w:t>
      </w:r>
      <w:proofErr w:type="gramStart"/>
      <w:r w:rsidRPr="002A2D5A">
        <w:rPr>
          <w:rFonts w:ascii="Times New Roman" w:hAnsi="Times New Roman" w:cs="Times New Roman"/>
          <w:sz w:val="22"/>
          <w:szCs w:val="22"/>
          <w:shd w:val="clear" w:color="auto" w:fill="D9F2D0" w:themeFill="accent6" w:themeFillTint="33"/>
        </w:rPr>
        <w:t>as a consequence of</w:t>
      </w:r>
      <w:proofErr w:type="gramEnd"/>
      <w:r w:rsidRPr="002A2D5A">
        <w:rPr>
          <w:rFonts w:ascii="Times New Roman" w:hAnsi="Times New Roman" w:cs="Times New Roman"/>
          <w:sz w:val="22"/>
          <w:szCs w:val="22"/>
          <w:shd w:val="clear" w:color="auto" w:fill="D9F2D0" w:themeFill="accent6" w:themeFillTint="33"/>
        </w:rPr>
        <w:t xml:space="preserve"> the first two, </w:t>
      </w:r>
      <w:proofErr w:type="gramStart"/>
      <w:r w:rsidRPr="002A2D5A">
        <w:rPr>
          <w:rFonts w:ascii="Times New Roman" w:hAnsi="Times New Roman" w:cs="Times New Roman"/>
          <w:sz w:val="22"/>
          <w:szCs w:val="22"/>
          <w:shd w:val="clear" w:color="auto" w:fill="D9F2D0" w:themeFill="accent6" w:themeFillTint="33"/>
        </w:rPr>
        <w:t>the literature</w:t>
      </w:r>
      <w:proofErr w:type="gramEnd"/>
      <w:r w:rsidRPr="002A2D5A">
        <w:rPr>
          <w:rFonts w:ascii="Times New Roman" w:hAnsi="Times New Roman" w:cs="Times New Roman"/>
          <w:sz w:val="22"/>
          <w:szCs w:val="22"/>
          <w:shd w:val="clear" w:color="auto" w:fill="D9F2D0" w:themeFill="accent6" w:themeFillTint="33"/>
        </w:rPr>
        <w:t xml:space="preserve"> produces point estimates of employment effects rather than identifying the conditions under which those effects are large, small, or negative. Policymakers receive a number; they do not receive a map of what makes that number reliable or fragile</w:t>
      </w:r>
      <w:r w:rsidRPr="002A2D5A">
        <w:rPr>
          <w:rFonts w:ascii="Times New Roman" w:hAnsi="Times New Roman" w:cs="Times New Roman"/>
          <w:sz w:val="22"/>
          <w:szCs w:val="22"/>
        </w:rPr>
        <w:t>.</w:t>
      </w:r>
    </w:p>
    <w:p w14:paraId="5FA83F9C" w14:textId="77777777" w:rsidR="00BC2936" w:rsidRPr="001B55EE" w:rsidRDefault="00BC2936" w:rsidP="00BC2936">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05B08342" w14:textId="77777777" w:rsidR="00BC2936" w:rsidRPr="001B55EE" w:rsidRDefault="00BC2936" w:rsidP="00A11F5E">
      <w:pPr>
        <w:jc w:val="both"/>
        <w:rPr>
          <w:rFonts w:ascii="Times New Roman" w:hAnsi="Times New Roman" w:cs="Times New Roman"/>
          <w:sz w:val="22"/>
          <w:szCs w:val="22"/>
        </w:rPr>
      </w:pPr>
    </w:p>
    <w:p w14:paraId="6FB57142" w14:textId="77777777" w:rsidR="001B55EE" w:rsidRPr="001B55EE" w:rsidRDefault="001B55EE" w:rsidP="00A11F5E">
      <w:pPr>
        <w:jc w:val="both"/>
        <w:rPr>
          <w:rFonts w:ascii="Times New Roman" w:hAnsi="Times New Roman" w:cs="Times New Roman"/>
          <w:sz w:val="22"/>
          <w:szCs w:val="22"/>
        </w:rPr>
      </w:pPr>
    </w:p>
    <w:p w14:paraId="2B50EBE2"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A75F991"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“Beyond Green Jobs” (#12) — directly articulates all three gaps. The quote about estimates ranging from +8M to −80M is your best opening for Gap 3.</w:t>
      </w:r>
    </w:p>
    <w:p w14:paraId="7AF41FEA"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027957F6"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strongest evidence that cost trajectories are deeply uncertain. Probabilistic forecasts outperform expert judgment. Anchors Gap 2.</w:t>
      </w:r>
    </w:p>
    <w:p w14:paraId="043026E7"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holds cost structures constant over 35 years. Acknowledges this is “an uncertain factor in the long run” but doesn’t address it.</w:t>
      </w:r>
    </w:p>
    <w:p w14:paraId="04D6D36F" w14:textId="2456DB88" w:rsidR="00A11F5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five labor market barriers that create deep uncertainty about whether theoretical jobs become realized jobs.</w:t>
      </w:r>
    </w:p>
    <w:p w14:paraId="12A12EDA" w14:textId="77777777" w:rsidR="00A1172A" w:rsidRDefault="00A1172A" w:rsidP="002A2D5A">
      <w:pPr>
        <w:shd w:val="clear" w:color="auto" w:fill="D9F2D0" w:themeFill="accent6" w:themeFillTint="33"/>
        <w:spacing w:line="240" w:lineRule="auto"/>
        <w:jc w:val="both"/>
        <w:rPr>
          <w:rFonts w:ascii="Times New Roman" w:hAnsi="Times New Roman" w:cs="Times New Roman"/>
          <w:sz w:val="22"/>
          <w:szCs w:val="22"/>
        </w:rPr>
      </w:pPr>
    </w:p>
    <w:p w14:paraId="4EC1D31E"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Possible discussion route</w:t>
      </w:r>
    </w:p>
    <w:p w14:paraId="7CCD0355"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lastRenderedPageBreak/>
        <w:t>•    State each gap crisply and then provide evidence that it’s real. Don’t just assert — show that prominent papers acknowledge these limitations without addressing them.</w:t>
      </w:r>
    </w:p>
    <w:p w14:paraId="6005C11F"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2 is where your development economics positioning is strongest. In developing countries, import dependence, domestic manufacturing capacity, and labor market structure are the central determinants of whether investment generates local employment. These are classic development economics variables.</w:t>
      </w:r>
    </w:p>
    <w:p w14:paraId="57CEBC2B"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3 connects to the DMDU literature: the problem isn’t insufficient modeling, it’s that the question being asked is wrong. Instead of “how many jobs?” the question should be “under what conditions do jobs materialize?”</w:t>
      </w:r>
    </w:p>
    <w:p w14:paraId="29DC27DB" w14:textId="04723C6F" w:rsidR="00A1172A" w:rsidRPr="001B55EE" w:rsidRDefault="00A1172A" w:rsidP="002A2D5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xml:space="preserve">•    End 2.2 by stating what would be needed to close these gaps. This </w:t>
      </w:r>
      <w:proofErr w:type="gramStart"/>
      <w:r w:rsidRPr="00A1172A">
        <w:rPr>
          <w:rFonts w:ascii="Times New Roman" w:hAnsi="Times New Roman" w:cs="Times New Roman"/>
          <w:sz w:val="22"/>
          <w:szCs w:val="22"/>
        </w:rPr>
        <w:t>sets</w:t>
      </w:r>
      <w:proofErr w:type="gramEnd"/>
      <w:r w:rsidRPr="00A1172A">
        <w:rPr>
          <w:rFonts w:ascii="Times New Roman" w:hAnsi="Times New Roman" w:cs="Times New Roman"/>
          <w:sz w:val="22"/>
          <w:szCs w:val="22"/>
        </w:rPr>
        <w:t xml:space="preserve"> up 2.3 and Section 3</w:t>
      </w:r>
    </w:p>
    <w:p w14:paraId="22D2D6E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63BA49AF" w14:textId="77777777" w:rsidR="001B55EE" w:rsidRDefault="001B55EE" w:rsidP="00A11F5E">
      <w:pPr>
        <w:jc w:val="both"/>
        <w:rPr>
          <w:rFonts w:ascii="Times New Roman" w:hAnsi="Times New Roman" w:cs="Times New Roman"/>
          <w:sz w:val="22"/>
          <w:szCs w:val="22"/>
        </w:rPr>
      </w:pPr>
    </w:p>
    <w:p w14:paraId="2A71FD31" w14:textId="77777777" w:rsidR="001B55EE" w:rsidRDefault="001B55EE" w:rsidP="00A11F5E">
      <w:pPr>
        <w:jc w:val="both"/>
        <w:rPr>
          <w:rFonts w:ascii="Times New Roman" w:hAnsi="Times New Roman" w:cs="Times New Roman"/>
          <w:sz w:val="22"/>
          <w:szCs w:val="22"/>
        </w:rPr>
      </w:pPr>
    </w:p>
    <w:p w14:paraId="0D8BE77E" w14:textId="2A1E33E9"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B3C7263"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the operational description of PRIM and scenario discovery. Your primary methods citation.</w:t>
      </w:r>
    </w:p>
    <w:p w14:paraId="68FD20D8"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DMDU methodological authority. The refined 4-step RDM framework.</w:t>
      </w:r>
    </w:p>
    <w:p w14:paraId="51E1F95A"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Marchau</w:t>
      </w:r>
      <w:proofErr w:type="spellEnd"/>
      <w:r w:rsidRPr="001B55EE">
        <w:rPr>
          <w:rFonts w:ascii="Times New Roman" w:hAnsi="Times New Roman" w:cs="Times New Roman"/>
          <w:sz w:val="22"/>
          <w:szCs w:val="22"/>
        </w:rPr>
        <w:t xml:space="preserve"> et al. (2019</w:t>
      </w:r>
      <w:proofErr w:type="gramStart"/>
      <w:r w:rsidRPr="001B55EE">
        <w:rPr>
          <w:rFonts w:ascii="Times New Roman" w:hAnsi="Times New Roman" w:cs="Times New Roman"/>
          <w:sz w:val="22"/>
          <w:szCs w:val="22"/>
        </w:rPr>
        <w:t>) (#13) —</w:t>
      </w:r>
      <w:proofErr w:type="gramEnd"/>
      <w:r w:rsidRPr="001B55EE">
        <w:rPr>
          <w:rFonts w:ascii="Times New Roman" w:hAnsi="Times New Roman" w:cs="Times New Roman"/>
          <w:sz w:val="22"/>
          <w:szCs w:val="22"/>
        </w:rPr>
        <w:t xml:space="preserve"> the definitive DMDU collection. Canonical framing.</w:t>
      </w:r>
    </w:p>
    <w:p w14:paraId="6527C756"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Toolkit citation if you use it.</w:t>
      </w:r>
    </w:p>
    <w:p w14:paraId="42171FAF"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0C275691"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short and focused. You’re not writing a DMDU review — you’re explaining why scenario discovery is the right tool for the specific problem identified in 2.2.</w:t>
      </w:r>
    </w:p>
    <w:p w14:paraId="5C30B1EB"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move: link deep uncertainty specifically to the developing-country context. In OECD economies, cost structures might be reasonably well-characterized. In Uganda or Libya, import shares, labor intensity, and domestic manufacturing capacity are genuinely unknown.</w:t>
      </w:r>
    </w:p>
    <w:p w14:paraId="53267BE2"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Frame it as: “Given the nature of the uncertainty described in 2.2, what analytical approach is appropriate? One designed for exactly this kind of problem.”</w:t>
      </w:r>
    </w:p>
    <w:p w14:paraId="066B5C14" w14:textId="77777777" w:rsidR="00A11F5E" w:rsidRPr="00A11F5E" w:rsidRDefault="00A11F5E" w:rsidP="00A11F5E">
      <w:pPr>
        <w:pStyle w:val="Heading1"/>
      </w:pPr>
      <w:r w:rsidRPr="00A11F5E">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7F5374ED" w14:textId="48B561CE" w:rsidR="00F23F9B" w:rsidRDefault="00F23F9B" w:rsidP="00173075">
      <w:pPr>
        <w:jc w:val="both"/>
        <w:rPr>
          <w:rFonts w:ascii="Times New Roman" w:hAnsi="Times New Roman" w:cs="Times New Roman"/>
          <w:sz w:val="22"/>
          <w:szCs w:val="22"/>
        </w:rPr>
      </w:pPr>
      <w:r>
        <w:rPr>
          <w:rFonts w:ascii="Times New Roman" w:hAnsi="Times New Roman" w:cs="Times New Roman"/>
          <w:sz w:val="22"/>
          <w:szCs w:val="22"/>
        </w:rPr>
        <w:t>Traditionally, m</w:t>
      </w:r>
      <w:r w:rsidRPr="00C5164E">
        <w:rPr>
          <w:rFonts w:ascii="Times New Roman" w:hAnsi="Times New Roman" w:cs="Times New Roman"/>
          <w:sz w:val="22"/>
          <w:szCs w:val="22"/>
        </w:rPr>
        <w:t xml:space="preserve">odels take the decarbonization pathway as given and </w:t>
      </w:r>
      <w:r>
        <w:rPr>
          <w:rFonts w:ascii="Times New Roman" w:hAnsi="Times New Roman" w:cs="Times New Roman"/>
          <w:sz w:val="22"/>
          <w:szCs w:val="22"/>
        </w:rPr>
        <w:t>choose a combination of policies and technologies to be implemented mainly through cost minimization, particularly those approaching the power sector assessing electricity capacity and generation of different technologies (</w:t>
      </w:r>
      <w:r w:rsidRPr="00207A01">
        <w:rPr>
          <w:rFonts w:ascii="Times New Roman" w:hAnsi="Times New Roman" w:cs="Times New Roman"/>
          <w:sz w:val="22"/>
          <w:szCs w:val="22"/>
        </w:rPr>
        <w:t>B</w:t>
      </w:r>
      <w:r>
        <w:rPr>
          <w:rFonts w:ascii="Times New Roman" w:hAnsi="Times New Roman" w:cs="Times New Roman"/>
          <w:sz w:val="22"/>
          <w:szCs w:val="22"/>
        </w:rPr>
        <w:t>u</w:t>
      </w:r>
      <w:r w:rsidRPr="00207A01">
        <w:rPr>
          <w:rFonts w:ascii="Times New Roman" w:hAnsi="Times New Roman" w:cs="Times New Roman"/>
          <w:sz w:val="22"/>
          <w:szCs w:val="22"/>
        </w:rPr>
        <w:t>cker</w:t>
      </w:r>
      <w:r>
        <w:rPr>
          <w:rFonts w:ascii="Times New Roman" w:hAnsi="Times New Roman" w:cs="Times New Roman"/>
          <w:sz w:val="22"/>
          <w:szCs w:val="22"/>
        </w:rPr>
        <w:t xml:space="preserve"> et al. 2025; Way et al., 2022). This disregard resource constraints, trade-offs, and synergies that are fundamental to help guide decision making in a context of deep uncertainty and challenging political economy issues (Waisman et al., 2026; Kane &amp; Boulle, 2018). This is the domain of deep uncertainty: situations where parties to a decision cannot agree or do not know the prior probability distributions for key parameters or the best approach to model actions to consequences (Lempert, 2025). Decision making under deep uncertainty (DMDU) tradition offers a framework to support policy analysis under these conditions.</w:t>
      </w:r>
      <w:r w:rsidRPr="00F91FA3">
        <w:rPr>
          <w:rFonts w:ascii="Times New Roman" w:hAnsi="Times New Roman" w:cs="Times New Roman"/>
          <w:sz w:val="22"/>
          <w:szCs w:val="22"/>
        </w:rPr>
        <w:t xml:space="preserve"> </w:t>
      </w:r>
      <w:r>
        <w:rPr>
          <w:rFonts w:ascii="Times New Roman" w:hAnsi="Times New Roman" w:cs="Times New Roman"/>
          <w:sz w:val="22"/>
          <w:szCs w:val="22"/>
        </w:rPr>
        <w:t>Robust decision making (RDM) is one of a class of DMDU methods (</w:t>
      </w:r>
      <w:proofErr w:type="spellStart"/>
      <w:r>
        <w:rPr>
          <w:rFonts w:ascii="Times New Roman" w:hAnsi="Times New Roman" w:cs="Times New Roman"/>
          <w:sz w:val="22"/>
          <w:szCs w:val="22"/>
        </w:rPr>
        <w:t>Marchau</w:t>
      </w:r>
      <w:proofErr w:type="spellEnd"/>
      <w:r>
        <w:rPr>
          <w:rFonts w:ascii="Times New Roman" w:hAnsi="Times New Roman" w:cs="Times New Roman"/>
          <w:sz w:val="22"/>
          <w:szCs w:val="22"/>
        </w:rPr>
        <w:t xml:space="preserve"> et al., 2019) used to systematically explore the consequences of assumptions and expand the range of futures considered and scenario options to identify the main tradeoffs constraining or driving results (Lempert, 2025). Rather than relying on predictions under specific assumptions, the RDM outputs provide a map of vulnerabilities and conditions under which a policy succeeds or fails.</w:t>
      </w:r>
    </w:p>
    <w:p w14:paraId="6C2381AD" w14:textId="052F36BC" w:rsidR="00173075" w:rsidRPr="00173075"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 xml:space="preserve">As deployment scales over time, the composition of expenditure changes: in early stages, climate investments are capital-intensive – dominated by equipment purchases and construction activities – while at higher penetration, operational expenditure rises in relative terms, channeling more spending toward maintenance and services, which are provided domestically. The same climate intervention at different implementation levels thus requires not only different investment levels but routes </w:t>
      </w:r>
      <w:proofErr w:type="gramStart"/>
      <w:r w:rsidRPr="00173075">
        <w:rPr>
          <w:rFonts w:ascii="Times New Roman" w:hAnsi="Times New Roman" w:cs="Times New Roman"/>
          <w:sz w:val="22"/>
          <w:szCs w:val="22"/>
        </w:rPr>
        <w:t>spending</w:t>
      </w:r>
      <w:proofErr w:type="gramEnd"/>
      <w:r w:rsidRPr="00173075">
        <w:rPr>
          <w:rFonts w:ascii="Times New Roman" w:hAnsi="Times New Roman" w:cs="Times New Roman"/>
          <w:sz w:val="22"/>
          <w:szCs w:val="22"/>
        </w:rPr>
        <w:t xml:space="preserve"> differently across sectors of the economy, with direct consequences for job creation. This is particularly relevant for national decarbonization plans, which integrate multiple interventions at varying scales and should be explicit about socio-economic objectives to be policy-relevant (Waisman et al., 2026).</w:t>
      </w:r>
    </w:p>
    <w:p w14:paraId="6BCF6495" w14:textId="2932BAC4" w:rsidR="00173075" w:rsidRPr="001B55EE"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Robust Decision Making (RDM), a class of DMDU methods (</w:t>
      </w:r>
      <w:proofErr w:type="spellStart"/>
      <w:r w:rsidRPr="00173075">
        <w:rPr>
          <w:rFonts w:ascii="Times New Roman" w:hAnsi="Times New Roman" w:cs="Times New Roman"/>
          <w:sz w:val="22"/>
          <w:szCs w:val="22"/>
        </w:rPr>
        <w:t>Marchau</w:t>
      </w:r>
      <w:proofErr w:type="spellEnd"/>
      <w:r w:rsidRPr="00173075">
        <w:rPr>
          <w:rFonts w:ascii="Times New Roman" w:hAnsi="Times New Roman" w:cs="Times New Roman"/>
          <w:sz w:val="22"/>
          <w:szCs w:val="22"/>
        </w:rPr>
        <w:t xml:space="preserve"> et al., 2019), explores how different plausible assumptions affect outcomes and </w:t>
      </w:r>
      <w:proofErr w:type="gramStart"/>
      <w:r w:rsidRPr="00173075">
        <w:rPr>
          <w:rFonts w:ascii="Times New Roman" w:hAnsi="Times New Roman" w:cs="Times New Roman"/>
          <w:sz w:val="22"/>
          <w:szCs w:val="22"/>
        </w:rPr>
        <w:t>identifies</w:t>
      </w:r>
      <w:proofErr w:type="gramEnd"/>
      <w:r w:rsidRPr="00173075">
        <w:rPr>
          <w:rFonts w:ascii="Times New Roman" w:hAnsi="Times New Roman" w:cs="Times New Roman"/>
          <w:sz w:val="22"/>
          <w:szCs w:val="22"/>
        </w:rPr>
        <w:t xml:space="preserve"> which combinations of conditions lead to high or low outcomes (Lempert, 2025). Rather than relying on predictions under a single set of assumptions, RDM </w:t>
      </w:r>
      <w:r w:rsidRPr="00173075">
        <w:rPr>
          <w:rFonts w:ascii="Times New Roman" w:hAnsi="Times New Roman" w:cs="Times New Roman"/>
          <w:sz w:val="22"/>
          <w:szCs w:val="22"/>
        </w:rPr>
        <w:lastRenderedPageBreak/>
        <w:t>identifies the cost-structure configurations and implementation levels under which employment co-benefits hold or break down.</w:t>
      </w: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the predecessor pipeline. Establish continuity and explain what this paper adds.</w:t>
      </w:r>
    </w:p>
    <w:p w14:paraId="554558AF"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brief — it’s an overview. The detail comes in 3.2–3.7.</w:t>
      </w:r>
    </w:p>
    <w:p w14:paraId="2369DCCC" w14:textId="77777777" w:rsidR="00A11F5E" w:rsidRPr="00A11F5E" w:rsidRDefault="00A11F5E" w:rsidP="00A11F5E">
      <w:pPr>
        <w:pStyle w:val="Heading2"/>
      </w:pPr>
      <w:r w:rsidRPr="00A11F5E">
        <w:t>3.2 Emissions pathway construction (SISEPUEDE)</w:t>
      </w:r>
    </w:p>
    <w:p w14:paraId="2F48382E"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first module constructs emissions pathways for each country using SISEPUEDE, an integrated Python-based platform that models greenhouse gas emissions across sectors and transformation strategies. SISEPUEDE takes as input a set of mitigation transformations — specific technical or policy actions such as shifting electricity generation to solar, improving industrial energy efficiency, or electrifying urban transport —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w:t>
      </w:r>
      <w:proofErr w:type="gramStart"/>
      <w:r w:rsidRPr="001B55EE">
        <w:rPr>
          <w:rFonts w:ascii="Times New Roman" w:hAnsi="Times New Roman" w:cs="Times New Roman"/>
          <w:sz w:val="22"/>
          <w:szCs w:val="22"/>
        </w:rPr>
        <w:t>spent,</w:t>
      </w:r>
      <w:proofErr w:type="gramEnd"/>
      <w:r w:rsidRPr="001B55EE">
        <w:rPr>
          <w:rFonts w:ascii="Times New Roman" w:hAnsi="Times New Roman" w:cs="Times New Roman"/>
          <w:sz w:val="22"/>
          <w:szCs w:val="22"/>
        </w:rPr>
        <w:t xml:space="preserve">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SISEPUEDE technical documentation — cite the platform documentation or any published description.</w:t>
      </w:r>
    </w:p>
    <w:p w14:paraId="3230F56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lastRenderedPageBreak/>
        <w:t>3.3 Cost estimation and learning curve extension</w:t>
      </w:r>
    </w:p>
    <w:p w14:paraId="4DC437D6" w14:textId="77777777"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empirical learning rates with uncertainty bounds. Solar PV: 19.8%, batteries: 25.3%, wind: 12.6%.</w:t>
      </w:r>
    </w:p>
    <w:p w14:paraId="218F3E0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comprehensive learning rate review for electricity technologies. Use for parameter ranges.</w:t>
      </w:r>
    </w:p>
    <w:p w14:paraId="0F4B7DB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Kavlak, McNerney &amp; </w:t>
      </w:r>
      <w:proofErr w:type="spellStart"/>
      <w:r w:rsidRPr="001B55EE">
        <w:rPr>
          <w:rFonts w:ascii="Times New Roman" w:hAnsi="Times New Roman" w:cs="Times New Roman"/>
          <w:sz w:val="22"/>
          <w:szCs w:val="22"/>
        </w:rPr>
        <w:t>Trancik</w:t>
      </w:r>
      <w:proofErr w:type="spellEnd"/>
      <w:r w:rsidRPr="001B55EE">
        <w:rPr>
          <w:rFonts w:ascii="Times New Roman" w:hAnsi="Times New Roman" w:cs="Times New Roman"/>
          <w:sz w:val="22"/>
          <w:szCs w:val="22"/>
        </w:rPr>
        <w:t xml:space="preserve"> (2018</w:t>
      </w:r>
      <w:proofErr w:type="gramStart"/>
      <w:r w:rsidRPr="001B55EE">
        <w:rPr>
          <w:rFonts w:ascii="Times New Roman" w:hAnsi="Times New Roman" w:cs="Times New Roman"/>
          <w:sz w:val="22"/>
          <w:szCs w:val="22"/>
        </w:rPr>
        <w:t>) (#45) —</w:t>
      </w:r>
      <w:proofErr w:type="gramEnd"/>
      <w:r w:rsidRPr="001B55EE">
        <w:rPr>
          <w:rFonts w:ascii="Times New Roman" w:hAnsi="Times New Roman" w:cs="Times New Roman"/>
          <w:sz w:val="22"/>
          <w:szCs w:val="22"/>
        </w:rPr>
        <w:t xml:space="preserve"> decomposes PV cost reduction into contributing factors.</w:t>
      </w:r>
    </w:p>
    <w:p w14:paraId="5E21BF6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Arrow (1962</w:t>
      </w:r>
      <w:proofErr w:type="gramStart"/>
      <w:r w:rsidRPr="001B55EE">
        <w:rPr>
          <w:rFonts w:ascii="Times New Roman" w:hAnsi="Times New Roman" w:cs="Times New Roman"/>
          <w:sz w:val="22"/>
          <w:szCs w:val="22"/>
        </w:rPr>
        <w:t>) (#66) —</w:t>
      </w:r>
      <w:proofErr w:type="gramEnd"/>
      <w:r w:rsidRPr="001B55EE">
        <w:rPr>
          <w:rFonts w:ascii="Times New Roman" w:hAnsi="Times New Roman" w:cs="Times New Roman"/>
          <w:sz w:val="22"/>
          <w:szCs w:val="22"/>
        </w:rPr>
        <w:t xml:space="preserve">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Development economics angle: learning curves imply early movers pay higher costs per unit (more labor-intensive, more job-creating early on), but also higher costs that strain fiscal space. </w:t>
      </w:r>
      <w:proofErr w:type="gramStart"/>
      <w:r w:rsidRPr="001B55EE">
        <w:rPr>
          <w:rFonts w:ascii="Times New Roman" w:hAnsi="Times New Roman" w:cs="Times New Roman"/>
          <w:sz w:val="22"/>
          <w:szCs w:val="22"/>
        </w:rPr>
        <w:t>Late</w:t>
      </w:r>
      <w:proofErr w:type="gramEnd"/>
      <w:r w:rsidRPr="001B55EE">
        <w:rPr>
          <w:rFonts w:ascii="Times New Roman" w:hAnsi="Times New Roman" w:cs="Times New Roman"/>
          <w:sz w:val="22"/>
          <w:szCs w:val="22"/>
        </w:rPr>
        <w:t xml:space="preserv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77777777" w:rsidR="00A11F5E" w:rsidRPr="00A11F5E" w:rsidRDefault="00A11F5E" w:rsidP="00A11F5E">
      <w:pPr>
        <w:pStyle w:val="Heading2"/>
      </w:pPr>
      <w:r w:rsidRPr="00A11F5E">
        <w:t>3.4 Cost-structure translation to input-output analysis (MINDSET)</w:t>
      </w:r>
    </w:p>
    <w:p w14:paraId="5C442C76" w14:textId="77777777"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Investment requirements from the cost module must be translated into demand vectors compatible with the input-output framework —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 the balance </w:t>
      </w:r>
      <w:r w:rsidRPr="001B55EE">
        <w:rPr>
          <w:rFonts w:ascii="Times New Roman" w:hAnsi="Times New Roman" w:cs="Times New Roman"/>
          <w:sz w:val="22"/>
          <w:szCs w:val="22"/>
        </w:rPr>
        <w:lastRenderedPageBreak/>
        <w:t>between capital and labor, between domestic production and imports, between specialized equipment and general construction —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22DC974F" w14:textId="77777777" w:rsidR="001B55EE" w:rsidRPr="001B55EE" w:rsidRDefault="001B55EE"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her “synthetic industry” approach is the same basic idea: constructing spending profiles for clean energy as weighted averages of existing I-O sectors.</w:t>
      </w:r>
    </w:p>
    <w:p w14:paraId="12C59B4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the three channels (labor intensity, wages, imports) are exactly what the mapping determines.</w:t>
      </w:r>
    </w:p>
    <w:p w14:paraId="41E2441D"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w:t>
      </w:r>
      <w:proofErr w:type="gramStart"/>
      <w:r w:rsidRPr="001B55EE">
        <w:rPr>
          <w:rFonts w:ascii="Times New Roman" w:hAnsi="Times New Roman" w:cs="Times New Roman"/>
          <w:sz w:val="22"/>
          <w:szCs w:val="22"/>
        </w:rPr>
        <w:t>) (#75) —</w:t>
      </w:r>
      <w:proofErr w:type="gramEnd"/>
      <w:r w:rsidRPr="001B55EE">
        <w:rPr>
          <w:rFonts w:ascii="Times New Roman" w:hAnsi="Times New Roman" w:cs="Times New Roman"/>
          <w:sz w:val="22"/>
          <w:szCs w:val="22"/>
        </w:rPr>
        <w:t xml:space="preserve"> shows ~half of employment effects leak abroad through supply chains.</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Given a demand vector for each transformation-country-cost-structure combination, employment is estimated through the standard Leontief demand-driven model. The total output required to satisfy the investment demand is computed as x = (I − </w:t>
      </w:r>
      <w:proofErr w:type="gramStart"/>
      <w:r w:rsidRPr="001B55EE">
        <w:rPr>
          <w:rFonts w:ascii="Times New Roman" w:hAnsi="Times New Roman" w:cs="Times New Roman"/>
          <w:sz w:val="22"/>
          <w:szCs w:val="22"/>
        </w:rPr>
        <w:t>A)−</w:t>
      </w:r>
      <w:proofErr w:type="gramEnd"/>
      <w:r w:rsidRPr="001B55EE">
        <w:rPr>
          <w:rFonts w:ascii="Times New Roman" w:hAnsi="Times New Roman" w:cs="Times New Roman"/>
          <w:sz w:val="22"/>
          <w:szCs w:val="22"/>
        </w:rPr>
        <w:t>1d, where A is the matrix of technical coefficients and d is the demand vector. Employment is then derived by applying sectoral labor coefficients — workers per unit of output —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same core method. Establish continuity.</w:t>
      </w:r>
    </w:p>
    <w:p w14:paraId="3445A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shows that I-O overestimates by 7–51% relative to CGE depending on the sector.</w:t>
      </w:r>
    </w:p>
    <w:p w14:paraId="6FCD06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critical choice to justify: why demand-driven I-O rather than CGE? </w:t>
      </w:r>
      <w:proofErr w:type="gramStart"/>
      <w:r w:rsidRPr="001B55EE">
        <w:rPr>
          <w:rFonts w:ascii="Times New Roman" w:hAnsi="Times New Roman" w:cs="Times New Roman"/>
          <w:sz w:val="22"/>
          <w:szCs w:val="22"/>
        </w:rPr>
        <w:t>The RDM</w:t>
      </w:r>
      <w:proofErr w:type="gramEnd"/>
      <w:r w:rsidRPr="001B55EE">
        <w:rPr>
          <w:rFonts w:ascii="Times New Roman" w:hAnsi="Times New Roman" w:cs="Times New Roman"/>
          <w:sz w:val="22"/>
          <w:szCs w:val="22"/>
        </w:rPr>
        <w:t xml:space="preserve">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t>3.6 Experimental design</w:t>
      </w:r>
    </w:p>
    <w:p w14:paraId="56058CF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w:t>
      </w:r>
      <w:proofErr w:type="gramStart"/>
      <w:r w:rsidRPr="001B55EE">
        <w:rPr>
          <w:rFonts w:ascii="Times New Roman" w:hAnsi="Times New Roman" w:cs="Times New Roman"/>
          <w:sz w:val="22"/>
          <w:szCs w:val="22"/>
        </w:rPr>
        <w:t>the empirical</w:t>
      </w:r>
      <w:proofErr w:type="gramEnd"/>
      <w:r w:rsidRPr="001B55EE">
        <w:rPr>
          <w:rFonts w:ascii="Times New Roman" w:hAnsi="Times New Roman" w:cs="Times New Roman"/>
          <w:sz w:val="22"/>
          <w:szCs w:val="22"/>
        </w:rPr>
        <w:t xml:space="preserve"> literature and </w:t>
      </w:r>
      <w:proofErr w:type="gramStart"/>
      <w:r w:rsidRPr="001B55EE">
        <w:rPr>
          <w:rFonts w:ascii="Times New Roman" w:hAnsi="Times New Roman" w:cs="Times New Roman"/>
          <w:sz w:val="22"/>
          <w:szCs w:val="22"/>
        </w:rPr>
        <w:t>calibrated</w:t>
      </w:r>
      <w:proofErr w:type="gramEnd"/>
      <w:r w:rsidRPr="001B55EE">
        <w:rPr>
          <w:rFonts w:ascii="Times New Roman" w:hAnsi="Times New Roman" w:cs="Times New Roman"/>
          <w:sz w:val="22"/>
          <w:szCs w:val="22"/>
        </w:rPr>
        <w:t xml:space="preserve">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 the input to scenario discovery.</w:t>
      </w: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distributions with uncertainty bounds.</w:t>
      </w:r>
    </w:p>
    <w:p w14:paraId="189CB1E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ranges across electricity technologies.</w:t>
      </w:r>
    </w:p>
    <w:p w14:paraId="4E61F21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identifies which structural parameters most affect results.</w:t>
      </w:r>
    </w:p>
    <w:p w14:paraId="1E91356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lastRenderedPageBreak/>
        <w:t>3.7 Scenario discovery</w:t>
      </w:r>
    </w:p>
    <w:p w14:paraId="2FF8D5E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 “boxes” defined by threshold values on a subset of parameters —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2840AF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operational PRIM description. Coverage-density tradeoff.</w:t>
      </w:r>
    </w:p>
    <w:p w14:paraId="5EA6BB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RDM framework with MORDM extensions.</w:t>
      </w:r>
    </w:p>
    <w:p w14:paraId="3D6734F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PRIM and classification trees may identify different conditions as important —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 xml:space="preserve">4.1 The CCDR context and why </w:t>
      </w:r>
      <w:proofErr w:type="gramStart"/>
      <w:r w:rsidRPr="00A11F5E">
        <w:t>this matters</w:t>
      </w:r>
      <w:proofErr w:type="gramEnd"/>
    </w:p>
    <w:p w14:paraId="5486F54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framework was applied to seven countries — Mexico, Belize, Uganda, Egypt, Morocco, Libya, and Bulgaria —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World Bank CCDR documentation — cite </w:t>
      </w:r>
      <w:proofErr w:type="gramStart"/>
      <w:r w:rsidRPr="001B55EE">
        <w:rPr>
          <w:rFonts w:ascii="Times New Roman" w:hAnsi="Times New Roman" w:cs="Times New Roman"/>
          <w:sz w:val="22"/>
          <w:szCs w:val="22"/>
        </w:rPr>
        <w:t>the relevant</w:t>
      </w:r>
      <w:proofErr w:type="gramEnd"/>
      <w:r w:rsidRPr="001B55EE">
        <w:rPr>
          <w:rFonts w:ascii="Times New Roman" w:hAnsi="Times New Roman" w:cs="Times New Roman"/>
          <w:sz w:val="22"/>
          <w:szCs w:val="22"/>
        </w:rPr>
        <w:t xml:space="preserve"> CCDRs for each country.</w:t>
      </w:r>
    </w:p>
    <w:p w14:paraId="650D041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World Bank Development Indicators — for the structural comparison table.</w:t>
      </w:r>
    </w:p>
    <w:p w14:paraId="4AD4D1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LAC employment estimates (relevant to Mexico/Belize positioning).</w:t>
      </w:r>
    </w:p>
    <w:p w14:paraId="6174768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Ravillard</w:t>
      </w:r>
      <w:proofErr w:type="spellEnd"/>
      <w:r w:rsidRPr="001B55EE">
        <w:rPr>
          <w:rFonts w:ascii="Times New Roman" w:hAnsi="Times New Roman" w:cs="Times New Roman"/>
          <w:sz w:val="22"/>
          <w:szCs w:val="22"/>
        </w:rPr>
        <w:t xml:space="preserve"> et al. (2021</w:t>
      </w:r>
      <w:proofErr w:type="gramStart"/>
      <w:r w:rsidRPr="001B55EE">
        <w:rPr>
          <w:rFonts w:ascii="Times New Roman" w:hAnsi="Times New Roman" w:cs="Times New Roman"/>
          <w:sz w:val="22"/>
          <w:szCs w:val="22"/>
        </w:rPr>
        <w:t>) (#6) —</w:t>
      </w:r>
      <w:proofErr w:type="gramEnd"/>
      <w:r w:rsidRPr="001B55EE">
        <w:rPr>
          <w:rFonts w:ascii="Times New Roman" w:hAnsi="Times New Roman" w:cs="Times New Roman"/>
          <w:sz w:val="22"/>
          <w:szCs w:val="22"/>
        </w:rPr>
        <w:t xml:space="preserve"> LAC workforce data on non-qualified workers, skill gaps.</w:t>
      </w:r>
    </w:p>
    <w:p w14:paraId="4BF4110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 structured comparison table is essential. This is where you show </w:t>
      </w:r>
      <w:proofErr w:type="gramStart"/>
      <w:r w:rsidRPr="001B55EE">
        <w:rPr>
          <w:rFonts w:ascii="Times New Roman" w:hAnsi="Times New Roman" w:cs="Times New Roman"/>
          <w:sz w:val="22"/>
          <w:szCs w:val="22"/>
        </w:rPr>
        <w:t>the heterogeneity</w:t>
      </w:r>
      <w:proofErr w:type="gramEnd"/>
      <w:r w:rsidRPr="001B55EE">
        <w:rPr>
          <w:rFonts w:ascii="Times New Roman" w:hAnsi="Times New Roman" w:cs="Times New Roman"/>
          <w:sz w:val="22"/>
          <w:szCs w:val="22"/>
        </w:rPr>
        <w:t>, not just assert it.</w:t>
      </w:r>
    </w:p>
    <w:p w14:paraId="5DCD7B9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framing: these structural characteristics are not just descriptive —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lastRenderedPageBreak/>
        <w:t>4.3 Data sources and calibration</w:t>
      </w:r>
    </w:p>
    <w:p w14:paraId="5D496E9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calibration source.</w:t>
      </w:r>
    </w:p>
    <w:p w14:paraId="51E3F44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pipeline produces employment estimates for each mitigation transformation, at each intensity level, in each country, under each cost-structure parameterization. Before turning to the uncertainty exploration and scenario discovery — the paper’s primary contributions —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compare findings to the LAC results.</w:t>
      </w:r>
    </w:p>
    <w:p w14:paraId="7EBA1A7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compare your multipliers to her US benchmarks.</w:t>
      </w:r>
    </w:p>
    <w:p w14:paraId="44977CF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These are the starting </w:t>
      </w:r>
      <w:proofErr w:type="gramStart"/>
      <w:r w:rsidRPr="001B55EE">
        <w:rPr>
          <w:rFonts w:ascii="Times New Roman" w:hAnsi="Times New Roman" w:cs="Times New Roman"/>
          <w:sz w:val="22"/>
          <w:szCs w:val="22"/>
        </w:rPr>
        <w:t>point</w:t>
      </w:r>
      <w:proofErr w:type="gramEnd"/>
      <w:r w:rsidRPr="001B55EE">
        <w:rPr>
          <w:rFonts w:ascii="Times New Roman" w:hAnsi="Times New Roman" w:cs="Times New Roman"/>
          <w:sz w:val="22"/>
          <w:szCs w:val="22"/>
        </w:rPr>
        <w:t>, not the punchline. The punchline is the scenario discovery in 5.3.</w:t>
      </w:r>
    </w:p>
    <w:p w14:paraId="5041684F" w14:textId="77777777" w:rsidR="00A11F5E" w:rsidRPr="00A11F5E" w:rsidRDefault="00A11F5E" w:rsidP="001B55EE">
      <w:pPr>
        <w:pStyle w:val="Heading2"/>
      </w:pPr>
      <w:r w:rsidRPr="00A11F5E">
        <w:t>5.2 The role of cost-structure assumptions</w:t>
      </w:r>
    </w:p>
    <w:p w14:paraId="784B726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Holding the country and transformation fixed, how much do employment estimates change as cost-structure assumptions vary? The answer, across the ensemble of experimental runs, </w:t>
      </w:r>
      <w:proofErr w:type="gramStart"/>
      <w:r w:rsidRPr="001B55EE">
        <w:rPr>
          <w:rFonts w:ascii="Times New Roman" w:hAnsi="Times New Roman" w:cs="Times New Roman"/>
          <w:sz w:val="22"/>
          <w:szCs w:val="22"/>
        </w:rPr>
        <w:t>is:</w:t>
      </w:r>
      <w:proofErr w:type="gramEnd"/>
      <w:r w:rsidRPr="001B55EE">
        <w:rPr>
          <w:rFonts w:ascii="Times New Roman" w:hAnsi="Times New Roman" w:cs="Times New Roman"/>
          <w:sz w:val="22"/>
          <w:szCs w:val="22"/>
        </w:rPr>
        <w:t xml:space="preserve">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 or at least understanding how sensitive results are to cost-structure assumptions —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if learning rate variation is a major driver, cite their evidence that cost trajectories are deeply uncertain.</w:t>
      </w:r>
    </w:p>
    <w:p w14:paraId="691EB5A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if labor intensity and import shares dominate, cite their decomposition.</w:t>
      </w:r>
    </w:p>
    <w:p w14:paraId="5A2C4C9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lastRenderedPageBreak/>
        <w:t>5.3 Scenario discovery: conditions for positive job creation</w:t>
      </w:r>
    </w:p>
    <w:p w14:paraId="0FE70E9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w:t>
      </w:r>
      <w:proofErr w:type="gramStart"/>
      <w:r w:rsidRPr="001B55EE">
        <w:rPr>
          <w:rFonts w:ascii="Times New Roman" w:hAnsi="Times New Roman" w:cs="Times New Roman"/>
          <w:sz w:val="22"/>
          <w:szCs w:val="22"/>
        </w:rPr>
        <w:t>differ:</w:t>
      </w:r>
      <w:proofErr w:type="gramEnd"/>
      <w:r w:rsidRPr="001B55EE">
        <w:rPr>
          <w:rFonts w:ascii="Times New Roman" w:hAnsi="Times New Roman" w:cs="Times New Roman"/>
          <w:sz w:val="22"/>
          <w:szCs w:val="22"/>
        </w:rPr>
        <w:t xml:space="preserve"> for [country X], the critical parameter is [parameter], while for [country Y], the outcome depends primarily on [different parameter]. The scenario discovery also reveals which parameters are not binding —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for interpreting PRIM output (coverage, density, interpretability tradeoffs).</w:t>
      </w:r>
    </w:p>
    <w:p w14:paraId="6A8FE28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called for conditional analysis; you deliver it.</w:t>
      </w:r>
    </w:p>
    <w:p w14:paraId="2CF1B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findings can be synthesized into a typology of employment vulnerability: a classification of country-transformation combinations based on how robust their employment outcomes are to cost-structure uncertainty. At one end are robust cases — combinations where employment outcomes are positive across most of the parameter space, meaning that job creation potential is resilient to variation in cost-structure assumptions. At the other end are fragile cases —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deliverable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(#12) — their “jobs-in-demand” and “jobs-at-risk” framework. Your typology operationalizes their conceptual proposal.</w:t>
      </w:r>
    </w:p>
    <w:p w14:paraId="11D811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Ganter et al. (2024</w:t>
      </w:r>
      <w:proofErr w:type="gramStart"/>
      <w:r w:rsidRPr="001B55EE">
        <w:rPr>
          <w:rFonts w:ascii="Times New Roman" w:hAnsi="Times New Roman" w:cs="Times New Roman"/>
          <w:sz w:val="22"/>
          <w:szCs w:val="22"/>
        </w:rPr>
        <w:t>) (#31) —</w:t>
      </w:r>
      <w:proofErr w:type="gramEnd"/>
      <w:r w:rsidRPr="001B55EE">
        <w:rPr>
          <w:rFonts w:ascii="Times New Roman" w:hAnsi="Times New Roman" w:cs="Times New Roman"/>
          <w:sz w:val="22"/>
          <w:szCs w:val="22"/>
        </w:rPr>
        <w:t xml:space="preserve">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t>6. Discussion</w:t>
      </w:r>
    </w:p>
    <w:p w14:paraId="3D6607D3" w14:textId="77777777" w:rsidR="00A11F5E" w:rsidRPr="00A11F5E" w:rsidRDefault="00A11F5E" w:rsidP="001B55EE">
      <w:pPr>
        <w:pStyle w:val="Heading2"/>
      </w:pPr>
      <w:r w:rsidRPr="00A11F5E">
        <w:t xml:space="preserve">6.1 What cost-structure levers can governments </w:t>
      </w:r>
      <w:proofErr w:type="gramStart"/>
      <w:r w:rsidRPr="00A11F5E">
        <w:t>actually influence</w:t>
      </w:r>
      <w:proofErr w:type="gramEnd"/>
      <w:r w:rsidRPr="00A11F5E">
        <w:t>?</w:t>
      </w:r>
    </w:p>
    <w:p w14:paraId="0E46FC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identifies cost-structure parameters that determine employment outcomes. But for these findings to be useful, policymakers need to know which of these parameters they can </w:t>
      </w:r>
      <w:proofErr w:type="gramStart"/>
      <w:r w:rsidRPr="001B55EE">
        <w:rPr>
          <w:rFonts w:ascii="Times New Roman" w:hAnsi="Times New Roman" w:cs="Times New Roman"/>
          <w:sz w:val="22"/>
          <w:szCs w:val="22"/>
        </w:rPr>
        <w:t>actually move</w:t>
      </w:r>
      <w:proofErr w:type="gramEnd"/>
      <w:r w:rsidRPr="001B55EE">
        <w:rPr>
          <w:rFonts w:ascii="Times New Roman" w:hAnsi="Times New Roman" w:cs="Times New Roman"/>
          <w:sz w:val="22"/>
          <w:szCs w:val="22"/>
        </w:rPr>
        <w:t>. Some are structural features of the economy that change only slowly —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and the “renewables pull.” How policy choices about where to locate manufacturing reshape employment geography.</w:t>
      </w:r>
    </w:p>
    <w:p w14:paraId="2486A99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Saudi Arabia hydrogen. Import shares determine whether employment stays domestic or leaks abroad.</w:t>
      </w:r>
    </w:p>
    <w:p w14:paraId="5D25172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Atik </w:t>
      </w:r>
      <w:proofErr w:type="spellStart"/>
      <w:r w:rsidRPr="001B55EE">
        <w:rPr>
          <w:rFonts w:ascii="Times New Roman" w:hAnsi="Times New Roman" w:cs="Times New Roman"/>
          <w:sz w:val="22"/>
          <w:szCs w:val="22"/>
        </w:rPr>
        <w:t>Gozkun</w:t>
      </w:r>
      <w:proofErr w:type="spellEnd"/>
      <w:r w:rsidRPr="001B55EE">
        <w:rPr>
          <w:rFonts w:ascii="Times New Roman" w:hAnsi="Times New Roman" w:cs="Times New Roman"/>
          <w:sz w:val="22"/>
          <w:szCs w:val="22"/>
        </w:rPr>
        <w:t xml:space="preserve"> &amp; </w:t>
      </w:r>
      <w:proofErr w:type="spellStart"/>
      <w:r w:rsidRPr="001B55EE">
        <w:rPr>
          <w:rFonts w:ascii="Times New Roman" w:hAnsi="Times New Roman" w:cs="Times New Roman"/>
          <w:sz w:val="22"/>
          <w:szCs w:val="22"/>
        </w:rPr>
        <w:t>Orhangazi</w:t>
      </w:r>
      <w:proofErr w:type="spellEnd"/>
      <w:r w:rsidRPr="001B55EE">
        <w:rPr>
          <w:rFonts w:ascii="Times New Roman" w:hAnsi="Times New Roman" w:cs="Times New Roman"/>
          <w:sz w:val="22"/>
          <w:szCs w:val="22"/>
        </w:rPr>
        <w:t xml:space="preserve"> (2025) (#24) —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Frame around what governments in developing countries can </w:t>
      </w:r>
      <w:proofErr w:type="gramStart"/>
      <w:r w:rsidRPr="001B55EE">
        <w:rPr>
          <w:rFonts w:ascii="Times New Roman" w:hAnsi="Times New Roman" w:cs="Times New Roman"/>
          <w:sz w:val="22"/>
          <w:szCs w:val="22"/>
        </w:rPr>
        <w:t>actually do</w:t>
      </w:r>
      <w:proofErr w:type="gramEnd"/>
      <w:r w:rsidRPr="001B55EE">
        <w:rPr>
          <w:rFonts w:ascii="Times New Roman" w:hAnsi="Times New Roman" w:cs="Times New Roman"/>
          <w:sz w:val="22"/>
          <w:szCs w:val="22"/>
        </w:rPr>
        <w:t>,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Current practice in country climate assessments — including the CCDRs that this framework was developed to support —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6CA28A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advocate moving beyond static green job counts toward scenario-conditioned analysis.</w:t>
      </w:r>
    </w:p>
    <w:p w14:paraId="34870E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 xml:space="preserve">6.3 Relationship </w:t>
      </w:r>
      <w:proofErr w:type="gramStart"/>
      <w:r w:rsidRPr="00A11F5E">
        <w:t>to</w:t>
      </w:r>
      <w:proofErr w:type="gramEnd"/>
      <w:r w:rsidRPr="00A11F5E">
        <w:t xml:space="preserve"> prior literature</w:t>
      </w:r>
    </w:p>
    <w:p w14:paraId="7219560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w:t>
      </w:r>
      <w:proofErr w:type="gramStart"/>
      <w:r w:rsidRPr="001B55EE">
        <w:rPr>
          <w:rFonts w:ascii="Times New Roman" w:hAnsi="Times New Roman" w:cs="Times New Roman"/>
          <w:sz w:val="22"/>
          <w:szCs w:val="22"/>
        </w:rPr>
        <w:t>estimates</w:t>
      </w:r>
      <w:proofErr w:type="gramEnd"/>
      <w:r w:rsidRPr="001B55EE">
        <w:rPr>
          <w:rFonts w:ascii="Times New Roman" w:hAnsi="Times New Roman" w:cs="Times New Roman"/>
          <w:sz w:val="22"/>
          <w:szCs w:val="22"/>
        </w:rPr>
        <w:t xml:space="preserve"> of Bucker et al. (2025) are consistent with subsets of this paper’s ensemble — specifically, the subsets where cost-structure parameters are set near their reference values. The scenario discovery </w:t>
      </w:r>
      <w:proofErr w:type="gramStart"/>
      <w:r w:rsidRPr="001B55EE">
        <w:rPr>
          <w:rFonts w:ascii="Times New Roman" w:hAnsi="Times New Roman" w:cs="Times New Roman"/>
          <w:sz w:val="22"/>
          <w:szCs w:val="22"/>
        </w:rPr>
        <w:t>adds</w:t>
      </w:r>
      <w:proofErr w:type="gramEnd"/>
      <w:r w:rsidRPr="001B55EE">
        <w:rPr>
          <w:rFonts w:ascii="Times New Roman" w:hAnsi="Times New Roman" w:cs="Times New Roman"/>
          <w:sz w:val="22"/>
          <w:szCs w:val="22"/>
        </w:rPr>
        <w:t xml:space="preserve">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direct comparison of multiplier ranges.</w:t>
      </w:r>
    </w:p>
    <w:p w14:paraId="32A711D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findings vs. yours.</w:t>
      </w:r>
    </w:p>
    <w:p w14:paraId="4E63941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+15M LAC jobs as a point within your distribution.</w:t>
      </w:r>
    </w:p>
    <w:p w14:paraId="5D35C2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EU27+UK results with zero uncertainty analysis.</w:t>
      </w:r>
    </w:p>
    <w:p w14:paraId="72718C2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Callonnec</w:t>
      </w:r>
      <w:proofErr w:type="spellEnd"/>
      <w:r w:rsidRPr="001B55EE">
        <w:rPr>
          <w:rFonts w:ascii="Times New Roman" w:hAnsi="Times New Roman" w:cs="Times New Roman"/>
          <w:sz w:val="22"/>
          <w:szCs w:val="22"/>
        </w:rPr>
        <w:t xml:space="preserve"> et al. (2025) (#74) —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Be fair to </w:t>
      </w:r>
      <w:proofErr w:type="gramStart"/>
      <w:r w:rsidRPr="001B55EE">
        <w:rPr>
          <w:rFonts w:ascii="Times New Roman" w:hAnsi="Times New Roman" w:cs="Times New Roman"/>
          <w:sz w:val="22"/>
          <w:szCs w:val="22"/>
        </w:rPr>
        <w:t>the literature</w:t>
      </w:r>
      <w:proofErr w:type="gramEnd"/>
      <w:r w:rsidRPr="001B55EE">
        <w:rPr>
          <w:rFonts w:ascii="Times New Roman" w:hAnsi="Times New Roman" w:cs="Times New Roman"/>
          <w:sz w:val="22"/>
          <w:szCs w:val="22"/>
        </w:rPr>
        <w:t>. Previous studies were not wrong — they reported one slice of a larger space.</w:t>
      </w:r>
    </w:p>
    <w:p w14:paraId="21AC6DDE" w14:textId="77777777" w:rsidR="00A11F5E" w:rsidRPr="00A11F5E" w:rsidRDefault="00A11F5E" w:rsidP="001B55EE">
      <w:pPr>
        <w:pStyle w:val="Heading2"/>
      </w:pPr>
      <w:r w:rsidRPr="00A11F5E">
        <w:t>6.4 Limitations</w:t>
      </w:r>
    </w:p>
    <w:p w14:paraId="6EFFAC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 several of the countries in this sample —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quantifies I-O overestimation relative to CGE (7–51%).</w:t>
      </w:r>
    </w:p>
    <w:p w14:paraId="7873DAC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zero in tight labor markets.</w:t>
      </w:r>
    </w:p>
    <w:p w14:paraId="0F9CB7E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Vona et al. (2018</w:t>
      </w:r>
      <w:proofErr w:type="gramStart"/>
      <w:r w:rsidRPr="001B55EE">
        <w:rPr>
          <w:rFonts w:ascii="Times New Roman" w:hAnsi="Times New Roman" w:cs="Times New Roman"/>
          <w:sz w:val="22"/>
          <w:szCs w:val="22"/>
        </w:rPr>
        <w:t>) (#</w:t>
      </w:r>
      <w:proofErr w:type="gramEnd"/>
      <w:r w:rsidRPr="001B55EE">
        <w:rPr>
          <w:rFonts w:ascii="Times New Roman" w:hAnsi="Times New Roman" w:cs="Times New Roman"/>
          <w:sz w:val="22"/>
          <w:szCs w:val="22"/>
        </w:rPr>
        <w:t>50) or Curtis &amp; Marinescu (2023</w:t>
      </w:r>
      <w:proofErr w:type="gramStart"/>
      <w:r w:rsidRPr="001B55EE">
        <w:rPr>
          <w:rFonts w:ascii="Times New Roman" w:hAnsi="Times New Roman" w:cs="Times New Roman"/>
          <w:sz w:val="22"/>
          <w:szCs w:val="22"/>
        </w:rPr>
        <w:t>) (#52) —</w:t>
      </w:r>
      <w:proofErr w:type="gramEnd"/>
      <w:r w:rsidRPr="001B55EE">
        <w:rPr>
          <w:rFonts w:ascii="Times New Roman" w:hAnsi="Times New Roman" w:cs="Times New Roman"/>
          <w:sz w:val="22"/>
          <w:szCs w:val="22"/>
        </w:rPr>
        <w:t xml:space="preserve"> job quality dimensions you’re excluding.</w:t>
      </w:r>
    </w:p>
    <w:p w14:paraId="0A48920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Bowen et al. (2018) (#51) —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This paper asks </w:t>
      </w:r>
      <w:proofErr w:type="gramStart"/>
      <w:r w:rsidRPr="001B55EE">
        <w:rPr>
          <w:rFonts w:ascii="Times New Roman" w:hAnsi="Times New Roman" w:cs="Times New Roman"/>
          <w:sz w:val="22"/>
          <w:szCs w:val="22"/>
        </w:rPr>
        <w:t>a question</w:t>
      </w:r>
      <w:proofErr w:type="gramEnd"/>
      <w:r w:rsidRPr="001B55EE">
        <w:rPr>
          <w:rFonts w:ascii="Times New Roman" w:hAnsi="Times New Roman" w:cs="Times New Roman"/>
          <w:sz w:val="22"/>
          <w:szCs w:val="22"/>
        </w:rPr>
        <w:t xml:space="preserve">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 reporting point estimates under fixed cost-structure assumptions — systematically obscures the information that policymakers most need.</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No new references needed. The conclusion should </w:t>
      </w:r>
      <w:proofErr w:type="gramStart"/>
      <w:r w:rsidRPr="001B55EE">
        <w:rPr>
          <w:rFonts w:ascii="Times New Roman" w:hAnsi="Times New Roman" w:cs="Times New Roman"/>
          <w:sz w:val="22"/>
          <w:szCs w:val="22"/>
        </w:rPr>
        <w:t>draw</w:t>
      </w:r>
      <w:proofErr w:type="gramEnd"/>
      <w:r w:rsidRPr="001B55EE">
        <w:rPr>
          <w:rFonts w:ascii="Times New Roman" w:hAnsi="Times New Roman" w:cs="Times New Roman"/>
          <w:sz w:val="22"/>
          <w:szCs w:val="22"/>
        </w:rPr>
        <w:t xml:space="preserve">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the development economics message: employment creation from climate investment is not automatic —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2996F283" w14:textId="4FE93CB3" w:rsidR="00B07B4C" w:rsidRDefault="00B07B4C" w:rsidP="00A11F5E">
      <w:pPr>
        <w:jc w:val="both"/>
        <w:rPr>
          <w:rFonts w:ascii="Times New Roman" w:hAnsi="Times New Roman" w:cs="Times New Roman"/>
          <w:sz w:val="22"/>
          <w:szCs w:val="22"/>
        </w:rPr>
      </w:pPr>
      <w:proofErr w:type="spellStart"/>
      <w:r w:rsidRPr="00B07B4C">
        <w:rPr>
          <w:rFonts w:ascii="Times New Roman" w:hAnsi="Times New Roman" w:cs="Times New Roman"/>
          <w:sz w:val="22"/>
          <w:szCs w:val="22"/>
        </w:rPr>
        <w:t>Achakulwisut</w:t>
      </w:r>
      <w:proofErr w:type="spellEnd"/>
      <w:r w:rsidRPr="00B07B4C">
        <w:rPr>
          <w:rFonts w:ascii="Times New Roman" w:hAnsi="Times New Roman" w:cs="Times New Roman"/>
          <w:sz w:val="22"/>
          <w:szCs w:val="22"/>
        </w:rPr>
        <w:t xml:space="preserve">, P., Erickson, P., </w:t>
      </w:r>
      <w:proofErr w:type="spellStart"/>
      <w:r w:rsidRPr="00B07B4C">
        <w:rPr>
          <w:rFonts w:ascii="Times New Roman" w:hAnsi="Times New Roman" w:cs="Times New Roman"/>
          <w:sz w:val="22"/>
          <w:szCs w:val="22"/>
        </w:rPr>
        <w:t>Guivarch</w:t>
      </w:r>
      <w:proofErr w:type="spellEnd"/>
      <w:r w:rsidRPr="00B07B4C">
        <w:rPr>
          <w:rFonts w:ascii="Times New Roman" w:hAnsi="Times New Roman" w:cs="Times New Roman"/>
          <w:sz w:val="22"/>
          <w:szCs w:val="22"/>
        </w:rPr>
        <w:t xml:space="preserve">, C., Schaeffer, R., </w:t>
      </w:r>
      <w:proofErr w:type="spellStart"/>
      <w:r w:rsidRPr="00B07B4C">
        <w:rPr>
          <w:rFonts w:ascii="Times New Roman" w:hAnsi="Times New Roman" w:cs="Times New Roman"/>
          <w:sz w:val="22"/>
          <w:szCs w:val="22"/>
        </w:rPr>
        <w:t>Brutschin</w:t>
      </w:r>
      <w:proofErr w:type="spellEnd"/>
      <w:r w:rsidRPr="00B07B4C">
        <w:rPr>
          <w:rFonts w:ascii="Times New Roman" w:hAnsi="Times New Roman" w:cs="Times New Roman"/>
          <w:sz w:val="22"/>
          <w:szCs w:val="22"/>
        </w:rPr>
        <w:t>, E., &amp; Pye, S. (2023). Global fossil fuel reduction pathways under different climate mitigation strategies and ambitions. </w:t>
      </w:r>
      <w:r w:rsidRPr="00B07B4C">
        <w:rPr>
          <w:rFonts w:ascii="Times New Roman" w:hAnsi="Times New Roman" w:cs="Times New Roman"/>
          <w:i/>
          <w:iCs/>
          <w:sz w:val="22"/>
          <w:szCs w:val="22"/>
        </w:rPr>
        <w:t>Nature communications</w:t>
      </w:r>
      <w:r w:rsidRPr="00B07B4C">
        <w:rPr>
          <w:rFonts w:ascii="Times New Roman" w:hAnsi="Times New Roman" w:cs="Times New Roman"/>
          <w:sz w:val="22"/>
          <w:szCs w:val="22"/>
        </w:rPr>
        <w:t>, </w:t>
      </w:r>
      <w:r w:rsidRPr="00B07B4C">
        <w:rPr>
          <w:rFonts w:ascii="Times New Roman" w:hAnsi="Times New Roman" w:cs="Times New Roman"/>
          <w:i/>
          <w:iCs/>
          <w:sz w:val="22"/>
          <w:szCs w:val="22"/>
        </w:rPr>
        <w:t>14</w:t>
      </w:r>
      <w:r w:rsidRPr="00B07B4C">
        <w:rPr>
          <w:rFonts w:ascii="Times New Roman" w:hAnsi="Times New Roman" w:cs="Times New Roman"/>
          <w:sz w:val="22"/>
          <w:szCs w:val="22"/>
        </w:rPr>
        <w:t>(1), 5425.</w:t>
      </w:r>
    </w:p>
    <w:p w14:paraId="6F62D5C8" w14:textId="5DABF9B1"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proofErr w:type="spellStart"/>
      <w:r w:rsidRPr="002F0024">
        <w:rPr>
          <w:rFonts w:ascii="Times New Roman" w:hAnsi="Times New Roman" w:cs="Times New Roman"/>
          <w:sz w:val="22"/>
          <w:szCs w:val="22"/>
        </w:rPr>
        <w:t>Akcigit</w:t>
      </w:r>
      <w:proofErr w:type="spellEnd"/>
      <w:r w:rsidRPr="002F0024">
        <w:rPr>
          <w:rFonts w:ascii="Times New Roman" w:hAnsi="Times New Roman" w:cs="Times New Roman"/>
          <w:sz w:val="22"/>
          <w:szCs w:val="22"/>
        </w:rPr>
        <w:t xml:space="preserve">, U., Benedetti Fasil, C., </w:t>
      </w:r>
      <w:proofErr w:type="spellStart"/>
      <w:r w:rsidRPr="002F0024">
        <w:rPr>
          <w:rFonts w:ascii="Times New Roman" w:hAnsi="Times New Roman" w:cs="Times New Roman"/>
          <w:sz w:val="22"/>
          <w:szCs w:val="22"/>
        </w:rPr>
        <w:t>Impullitti</w:t>
      </w:r>
      <w:proofErr w:type="spellEnd"/>
      <w:r w:rsidRPr="002F0024">
        <w:rPr>
          <w:rFonts w:ascii="Times New Roman" w:hAnsi="Times New Roman" w:cs="Times New Roman"/>
          <w:sz w:val="22"/>
          <w:szCs w:val="22"/>
        </w:rPr>
        <w:t xml:space="preserve">, G., </w:t>
      </w:r>
      <w:proofErr w:type="spellStart"/>
      <w:r w:rsidRPr="002F0024">
        <w:rPr>
          <w:rFonts w:ascii="Times New Roman" w:hAnsi="Times New Roman" w:cs="Times New Roman"/>
          <w:sz w:val="22"/>
          <w:szCs w:val="22"/>
        </w:rPr>
        <w:t>Licandro</w:t>
      </w:r>
      <w:proofErr w:type="spellEnd"/>
      <w:r w:rsidRPr="002F0024">
        <w:rPr>
          <w:rFonts w:ascii="Times New Roman" w:hAnsi="Times New Roman" w:cs="Times New Roman"/>
          <w:sz w:val="22"/>
          <w:szCs w:val="22"/>
        </w:rPr>
        <w:t>,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Default="00544C58" w:rsidP="00A11F5E">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0BB277A5" w14:textId="2EDD9796" w:rsidR="00736262" w:rsidRDefault="00736262" w:rsidP="00A11F5E">
      <w:pPr>
        <w:jc w:val="both"/>
        <w:rPr>
          <w:rFonts w:ascii="Times New Roman" w:hAnsi="Times New Roman" w:cs="Times New Roman"/>
          <w:sz w:val="22"/>
          <w:szCs w:val="22"/>
        </w:rPr>
      </w:pPr>
      <w:r w:rsidRPr="00736262">
        <w:rPr>
          <w:rFonts w:ascii="Times New Roman" w:hAnsi="Times New Roman" w:cs="Times New Roman"/>
          <w:sz w:val="22"/>
          <w:szCs w:val="22"/>
          <w:lang w:val="pt-BR"/>
        </w:rPr>
        <w:t xml:space="preserve">Ali, A. O., Elgohr, A. T., El-Mahdy, M. H., Zohir, H. M., Emam, A. Z., Mostafa, M. G., ... </w:t>
      </w:r>
      <w:r w:rsidRPr="00736262">
        <w:rPr>
          <w:rFonts w:ascii="Times New Roman" w:hAnsi="Times New Roman" w:cs="Times New Roman"/>
          <w:sz w:val="22"/>
          <w:szCs w:val="22"/>
        </w:rPr>
        <w:t xml:space="preserve">&amp; </w:t>
      </w:r>
      <w:proofErr w:type="spellStart"/>
      <w:r w:rsidRPr="00736262">
        <w:rPr>
          <w:rFonts w:ascii="Times New Roman" w:hAnsi="Times New Roman" w:cs="Times New Roman"/>
          <w:sz w:val="22"/>
          <w:szCs w:val="22"/>
        </w:rPr>
        <w:t>Elhadidy</w:t>
      </w:r>
      <w:proofErr w:type="spellEnd"/>
      <w:r w:rsidRPr="00736262">
        <w:rPr>
          <w:rFonts w:ascii="Times New Roman" w:hAnsi="Times New Roman" w:cs="Times New Roman"/>
          <w:sz w:val="22"/>
          <w:szCs w:val="22"/>
        </w:rPr>
        <w:t xml:space="preserve">, M. S. (2025). Advancements in photovoltaic technology: A comprehensive review of recent advances and </w:t>
      </w:r>
      <w:proofErr w:type="gramStart"/>
      <w:r w:rsidRPr="00736262">
        <w:rPr>
          <w:rFonts w:ascii="Times New Roman" w:hAnsi="Times New Roman" w:cs="Times New Roman"/>
          <w:sz w:val="22"/>
          <w:szCs w:val="22"/>
        </w:rPr>
        <w:t>future prospects</w:t>
      </w:r>
      <w:proofErr w:type="gramEnd"/>
      <w:r w:rsidRPr="00736262">
        <w:rPr>
          <w:rFonts w:ascii="Times New Roman" w:hAnsi="Times New Roman" w:cs="Times New Roman"/>
          <w:sz w:val="22"/>
          <w:szCs w:val="22"/>
        </w:rPr>
        <w:t>. </w:t>
      </w:r>
      <w:r w:rsidRPr="00736262">
        <w:rPr>
          <w:rFonts w:ascii="Times New Roman" w:hAnsi="Times New Roman" w:cs="Times New Roman"/>
          <w:i/>
          <w:iCs/>
          <w:sz w:val="22"/>
          <w:szCs w:val="22"/>
        </w:rPr>
        <w:t>Energy Conversion and Management: X</w:t>
      </w:r>
      <w:r w:rsidRPr="00736262">
        <w:rPr>
          <w:rFonts w:ascii="Times New Roman" w:hAnsi="Times New Roman" w:cs="Times New Roman"/>
          <w:sz w:val="22"/>
          <w:szCs w:val="22"/>
        </w:rPr>
        <w:t>, </w:t>
      </w:r>
      <w:r w:rsidRPr="00736262">
        <w:rPr>
          <w:rFonts w:ascii="Times New Roman" w:hAnsi="Times New Roman" w:cs="Times New Roman"/>
          <w:i/>
          <w:iCs/>
          <w:sz w:val="22"/>
          <w:szCs w:val="22"/>
        </w:rPr>
        <w:t>26</w:t>
      </w:r>
      <w:r w:rsidRPr="00736262">
        <w:rPr>
          <w:rFonts w:ascii="Times New Roman" w:hAnsi="Times New Roman" w:cs="Times New Roman"/>
          <w:sz w:val="22"/>
          <w:szCs w:val="22"/>
        </w:rPr>
        <w:t>, 100952.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lastRenderedPageBreak/>
        <w:t xml:space="preserve">Bakry, W., Mallik, G., Nghiem, X. H., Sinha, A., &amp; Vo, X. V. (2023). Is green finance </w:t>
      </w:r>
      <w:proofErr w:type="gramStart"/>
      <w:r w:rsidRPr="007E3EBA">
        <w:rPr>
          <w:rFonts w:ascii="Times New Roman" w:hAnsi="Times New Roman" w:cs="Times New Roman"/>
          <w:sz w:val="22"/>
          <w:szCs w:val="22"/>
        </w:rPr>
        <w:t>really “green”</w:t>
      </w:r>
      <w:proofErr w:type="gramEnd"/>
      <w:r w:rsidRPr="007E3EBA">
        <w:rPr>
          <w:rFonts w:ascii="Times New Roman" w:hAnsi="Times New Roman" w:cs="Times New Roman"/>
          <w:sz w:val="22"/>
          <w:szCs w:val="22"/>
        </w:rPr>
        <w:t>?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4D561D13" w14:textId="499DD615" w:rsidR="008577BC" w:rsidRPr="008577BC" w:rsidRDefault="008577BC" w:rsidP="00A11F5E">
      <w:pPr>
        <w:jc w:val="both"/>
        <w:rPr>
          <w:rFonts w:ascii="Times New Roman" w:hAnsi="Times New Roman" w:cs="Times New Roman"/>
          <w:color w:val="FF0000"/>
          <w:sz w:val="22"/>
          <w:szCs w:val="22"/>
        </w:rPr>
      </w:pPr>
      <w:r w:rsidRPr="008577BC">
        <w:rPr>
          <w:rFonts w:ascii="Times New Roman" w:hAnsi="Times New Roman" w:cs="Times New Roman"/>
          <w:color w:val="FF0000"/>
          <w:sz w:val="22"/>
          <w:szCs w:val="22"/>
        </w:rPr>
        <w:t xml:space="preserve">Briand, Y., Svensson, J., </w:t>
      </w:r>
      <w:proofErr w:type="spellStart"/>
      <w:r w:rsidRPr="008577BC">
        <w:rPr>
          <w:rFonts w:ascii="Times New Roman" w:hAnsi="Times New Roman" w:cs="Times New Roman"/>
          <w:color w:val="FF0000"/>
          <w:sz w:val="22"/>
          <w:szCs w:val="22"/>
        </w:rPr>
        <w:t>Lepin</w:t>
      </w:r>
      <w:proofErr w:type="spellEnd"/>
      <w:r w:rsidRPr="008577BC">
        <w:rPr>
          <w:rFonts w:ascii="Times New Roman" w:hAnsi="Times New Roman" w:cs="Times New Roman"/>
          <w:color w:val="FF0000"/>
          <w:sz w:val="22"/>
          <w:szCs w:val="22"/>
        </w:rPr>
        <w:t xml:space="preserve">, C., Waisman, H., Bataille, C., </w:t>
      </w:r>
      <w:proofErr w:type="spellStart"/>
      <w:r w:rsidRPr="008577BC">
        <w:rPr>
          <w:rFonts w:ascii="Times New Roman" w:hAnsi="Times New Roman" w:cs="Times New Roman"/>
          <w:color w:val="FF0000"/>
          <w:sz w:val="22"/>
          <w:szCs w:val="22"/>
        </w:rPr>
        <w:t>Anggraeni</w:t>
      </w:r>
      <w:proofErr w:type="spellEnd"/>
      <w:r w:rsidRPr="008577BC">
        <w:rPr>
          <w:rFonts w:ascii="Times New Roman" w:hAnsi="Times New Roman" w:cs="Times New Roman"/>
          <w:color w:val="FF0000"/>
          <w:sz w:val="22"/>
          <w:szCs w:val="22"/>
        </w:rPr>
        <w:t>, L., ... &amp; Wills, W. (2026). Net-zero compatible development pathways in Argentina, Brazil, China, India, Indonesia, Mexico and South Africa: lessons for short-term actions. </w:t>
      </w:r>
      <w:r w:rsidRPr="008577BC">
        <w:rPr>
          <w:rFonts w:ascii="Times New Roman" w:hAnsi="Times New Roman" w:cs="Times New Roman"/>
          <w:i/>
          <w:iCs/>
          <w:color w:val="FF0000"/>
          <w:sz w:val="22"/>
          <w:szCs w:val="22"/>
        </w:rPr>
        <w:t>Climate Policy</w:t>
      </w:r>
      <w:r w:rsidRPr="008577BC">
        <w:rPr>
          <w:rFonts w:ascii="Times New Roman" w:hAnsi="Times New Roman" w:cs="Times New Roman"/>
          <w:color w:val="FF0000"/>
          <w:sz w:val="22"/>
          <w:szCs w:val="22"/>
        </w:rPr>
        <w:t>, 1-17.</w:t>
      </w:r>
    </w:p>
    <w:p w14:paraId="65A52F09" w14:textId="434BC876"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40C1BE93" w14:textId="329FDFC7" w:rsidR="00C3107E" w:rsidRDefault="00C3107E" w:rsidP="00A11F5E">
      <w:pPr>
        <w:jc w:val="both"/>
        <w:rPr>
          <w:rFonts w:ascii="Times New Roman" w:hAnsi="Times New Roman" w:cs="Times New Roman"/>
          <w:sz w:val="22"/>
          <w:szCs w:val="22"/>
        </w:rPr>
      </w:pPr>
      <w:r w:rsidRPr="00C3107E">
        <w:rPr>
          <w:rFonts w:ascii="Times New Roman" w:hAnsi="Times New Roman" w:cs="Times New Roman"/>
          <w:sz w:val="22"/>
          <w:szCs w:val="22"/>
        </w:rPr>
        <w:t xml:space="preserve">Carlsson, J., Fortes, M. D. M., de Marco, G., Giuntoli, J., </w:t>
      </w:r>
      <w:proofErr w:type="spellStart"/>
      <w:r w:rsidRPr="00C3107E">
        <w:rPr>
          <w:rFonts w:ascii="Times New Roman" w:hAnsi="Times New Roman" w:cs="Times New Roman"/>
          <w:sz w:val="22"/>
          <w:szCs w:val="22"/>
        </w:rPr>
        <w:t>Jakubcionis</w:t>
      </w:r>
      <w:proofErr w:type="spellEnd"/>
      <w:r w:rsidRPr="00C3107E">
        <w:rPr>
          <w:rFonts w:ascii="Times New Roman" w:hAnsi="Times New Roman" w:cs="Times New Roman"/>
          <w:sz w:val="22"/>
          <w:szCs w:val="22"/>
        </w:rPr>
        <w:t>, M., &amp; Jäger-Waldau, A. </w:t>
      </w:r>
      <w:r w:rsidRPr="00C3107E">
        <w:rPr>
          <w:rFonts w:ascii="Times New Roman" w:hAnsi="Times New Roman" w:cs="Times New Roman"/>
          <w:i/>
          <w:iCs/>
          <w:sz w:val="22"/>
          <w:szCs w:val="22"/>
        </w:rPr>
        <w:t>ETRI 2014-Energy Technology Reference Indicator projections for 2010-2050. Luxembourg: European Commission; 2014</w:t>
      </w:r>
      <w:r w:rsidRPr="00C3107E">
        <w:rPr>
          <w:rFonts w:ascii="Times New Roman" w:hAnsi="Times New Roman" w:cs="Times New Roman"/>
          <w:sz w:val="22"/>
          <w:szCs w:val="22"/>
        </w:rPr>
        <w:t>.</w:t>
      </w:r>
    </w:p>
    <w:p w14:paraId="0158012F" w14:textId="6B308DED"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620AA802" w14:textId="506B9590" w:rsidR="00DE76CF" w:rsidRPr="004C1C57" w:rsidRDefault="00DE76CF" w:rsidP="00A11F5E">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0A7BF187" w14:textId="38C314B9" w:rsidR="00056542" w:rsidRDefault="00056542" w:rsidP="00A11F5E">
      <w:pPr>
        <w:jc w:val="both"/>
        <w:rPr>
          <w:rFonts w:ascii="Times New Roman" w:hAnsi="Times New Roman" w:cs="Times New Roman"/>
          <w:sz w:val="22"/>
          <w:szCs w:val="22"/>
          <w:lang w:val="pt-BR"/>
        </w:rPr>
      </w:pPr>
      <w:r w:rsidRPr="00056542">
        <w:rPr>
          <w:rFonts w:ascii="Times New Roman" w:hAnsi="Times New Roman" w:cs="Times New Roman"/>
          <w:sz w:val="22"/>
          <w:szCs w:val="22"/>
        </w:rPr>
        <w:t>Groves, D. G., Molina-Perez, E., Bloom, E., &amp; Fischbach, J. R. (2019). Robust decision making (RDM): application to water planning and climate policy. In </w:t>
      </w:r>
      <w:r w:rsidRPr="00056542">
        <w:rPr>
          <w:rFonts w:ascii="Times New Roman" w:hAnsi="Times New Roman" w:cs="Times New Roman"/>
          <w:i/>
          <w:iCs/>
          <w:sz w:val="22"/>
          <w:szCs w:val="22"/>
        </w:rPr>
        <w:t>Decision making under deep uncertainty: From theory to practice</w:t>
      </w:r>
      <w:r w:rsidRPr="00056542">
        <w:rPr>
          <w:rFonts w:ascii="Times New Roman" w:hAnsi="Times New Roman" w:cs="Times New Roman"/>
          <w:sz w:val="22"/>
          <w:szCs w:val="22"/>
        </w:rPr>
        <w:t> (pp. 135-163). Cham: Springer International Publishing.</w:t>
      </w:r>
    </w:p>
    <w:p w14:paraId="3ABD5A0A" w14:textId="62419EF4" w:rsidR="0066210B" w:rsidRDefault="0066210B" w:rsidP="00A11F5E">
      <w:pPr>
        <w:jc w:val="both"/>
        <w:rPr>
          <w:rFonts w:ascii="Times New Roman" w:hAnsi="Times New Roman" w:cs="Times New Roman"/>
          <w:sz w:val="22"/>
          <w:szCs w:val="22"/>
        </w:rPr>
      </w:pPr>
      <w:r w:rsidRPr="0066210B">
        <w:rPr>
          <w:rFonts w:ascii="Times New Roman" w:hAnsi="Times New Roman" w:cs="Times New Roman"/>
          <w:sz w:val="22"/>
          <w:szCs w:val="22"/>
          <w:lang w:val="pt-BR"/>
        </w:rPr>
        <w:t xml:space="preserve">Groves, D. G., Syme, J., Molina-Perez, E., Calvo, C., Víctor-Gallardo, L., Godinez, G., ... </w:t>
      </w:r>
      <w:r w:rsidRPr="0066210B">
        <w:rPr>
          <w:rFonts w:ascii="Times New Roman" w:hAnsi="Times New Roman" w:cs="Times New Roman"/>
          <w:sz w:val="22"/>
          <w:szCs w:val="22"/>
        </w:rPr>
        <w:t>&amp; Vogt-Schilb, A. (2020). The benefits and costs of decarbonizing Costa Rica's economy: informing the implementation of Costa Rica's National Decarbonization Plan under Uncertainty.</w:t>
      </w:r>
    </w:p>
    <w:p w14:paraId="75DFED0A" w14:textId="2A6A6767" w:rsidR="00EC5B72" w:rsidRDefault="00EC5B72" w:rsidP="00A11F5E">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lastRenderedPageBreak/>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5E355791" w14:textId="28E63CE5" w:rsidR="00DB603D" w:rsidRDefault="00DB603D" w:rsidP="00A11F5E">
      <w:pPr>
        <w:jc w:val="both"/>
        <w:rPr>
          <w:rFonts w:ascii="Times New Roman" w:hAnsi="Times New Roman" w:cs="Times New Roman"/>
          <w:sz w:val="22"/>
          <w:szCs w:val="22"/>
        </w:rPr>
      </w:pPr>
      <w:proofErr w:type="spellStart"/>
      <w:r w:rsidRPr="00DB603D">
        <w:rPr>
          <w:rFonts w:ascii="Times New Roman" w:hAnsi="Times New Roman" w:cs="Times New Roman"/>
          <w:sz w:val="22"/>
          <w:szCs w:val="22"/>
        </w:rPr>
        <w:t>Junginger</w:t>
      </w:r>
      <w:proofErr w:type="spellEnd"/>
      <w:r w:rsidRPr="00DB603D">
        <w:rPr>
          <w:rFonts w:ascii="Times New Roman" w:hAnsi="Times New Roman" w:cs="Times New Roman"/>
          <w:sz w:val="22"/>
          <w:szCs w:val="22"/>
        </w:rPr>
        <w:t xml:space="preserve">, M., Faaij, A., &amp; </w:t>
      </w:r>
      <w:proofErr w:type="spellStart"/>
      <w:r w:rsidRPr="00DB603D">
        <w:rPr>
          <w:rFonts w:ascii="Times New Roman" w:hAnsi="Times New Roman" w:cs="Times New Roman"/>
          <w:sz w:val="22"/>
          <w:szCs w:val="22"/>
        </w:rPr>
        <w:t>Turkenburg</w:t>
      </w:r>
      <w:proofErr w:type="spellEnd"/>
      <w:r w:rsidRPr="00DB603D">
        <w:rPr>
          <w:rFonts w:ascii="Times New Roman" w:hAnsi="Times New Roman" w:cs="Times New Roman"/>
          <w:sz w:val="22"/>
          <w:szCs w:val="22"/>
        </w:rPr>
        <w:t>, W. C. (2005). Global experience curves for wind farms. </w:t>
      </w:r>
      <w:r w:rsidRPr="00DB603D">
        <w:rPr>
          <w:rFonts w:ascii="Times New Roman" w:hAnsi="Times New Roman" w:cs="Times New Roman"/>
          <w:i/>
          <w:iCs/>
          <w:sz w:val="22"/>
          <w:szCs w:val="22"/>
        </w:rPr>
        <w:t>Energy policy</w:t>
      </w:r>
      <w:r w:rsidRPr="00DB603D">
        <w:rPr>
          <w:rFonts w:ascii="Times New Roman" w:hAnsi="Times New Roman" w:cs="Times New Roman"/>
          <w:sz w:val="22"/>
          <w:szCs w:val="22"/>
        </w:rPr>
        <w:t>, </w:t>
      </w:r>
      <w:r w:rsidRPr="00DB603D">
        <w:rPr>
          <w:rFonts w:ascii="Times New Roman" w:hAnsi="Times New Roman" w:cs="Times New Roman"/>
          <w:i/>
          <w:iCs/>
          <w:sz w:val="22"/>
          <w:szCs w:val="22"/>
        </w:rPr>
        <w:t>33</w:t>
      </w:r>
      <w:r w:rsidRPr="00DB603D">
        <w:rPr>
          <w:rFonts w:ascii="Times New Roman" w:hAnsi="Times New Roman" w:cs="Times New Roman"/>
          <w:sz w:val="22"/>
          <w:szCs w:val="22"/>
        </w:rPr>
        <w:t>(2), 133-150.</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27FC3247" w14:textId="310EFA13" w:rsidR="00652D2A" w:rsidRDefault="00F2420B" w:rsidP="00A11F5E">
      <w:pPr>
        <w:jc w:val="both"/>
        <w:rPr>
          <w:rFonts w:ascii="Times New Roman" w:hAnsi="Times New Roman" w:cs="Times New Roman"/>
          <w:sz w:val="22"/>
          <w:szCs w:val="22"/>
        </w:rPr>
      </w:pPr>
      <w:r>
        <w:rPr>
          <w:rFonts w:ascii="Times New Roman" w:hAnsi="Times New Roman" w:cs="Times New Roman"/>
          <w:sz w:val="22"/>
          <w:szCs w:val="22"/>
        </w:rPr>
        <w:t>Lempert</w:t>
      </w:r>
      <w:r w:rsidR="009B1DA2" w:rsidRPr="009B1DA2">
        <w:rPr>
          <w:rFonts w:ascii="Times New Roman" w:hAnsi="Times New Roman" w:cs="Times New Roman"/>
          <w:sz w:val="22"/>
          <w:szCs w:val="22"/>
        </w:rPr>
        <w:t xml:space="preserve">, </w:t>
      </w:r>
      <w:r>
        <w:rPr>
          <w:rFonts w:ascii="Times New Roman" w:hAnsi="Times New Roman" w:cs="Times New Roman"/>
          <w:sz w:val="22"/>
          <w:szCs w:val="22"/>
        </w:rPr>
        <w:t>R</w:t>
      </w:r>
      <w:r w:rsidR="009B1DA2" w:rsidRPr="009B1DA2">
        <w:rPr>
          <w:rFonts w:ascii="Times New Roman" w:hAnsi="Times New Roman" w:cs="Times New Roman"/>
          <w:sz w:val="22"/>
          <w:szCs w:val="22"/>
        </w:rPr>
        <w:t xml:space="preserve">. (2025). </w:t>
      </w:r>
      <w:r w:rsidR="000459EC" w:rsidRPr="000459EC">
        <w:rPr>
          <w:rFonts w:ascii="Times New Roman" w:hAnsi="Times New Roman" w:cs="Times New Roman"/>
          <w:sz w:val="22"/>
          <w:szCs w:val="22"/>
        </w:rPr>
        <w:t>Uncertainty in Climate Change Research: An Integrated Approach</w:t>
      </w:r>
      <w:r w:rsidR="009B1DA2" w:rsidRPr="009B1DA2">
        <w:rPr>
          <w:rFonts w:ascii="Times New Roman" w:hAnsi="Times New Roman" w:cs="Times New Roman"/>
          <w:sz w:val="22"/>
          <w:szCs w:val="22"/>
        </w:rPr>
        <w:t xml:space="preserve">, </w:t>
      </w:r>
      <w:r w:rsidR="00AC48AB" w:rsidRPr="00AC48AB">
        <w:rPr>
          <w:rFonts w:ascii="Times New Roman" w:hAnsi="Times New Roman" w:cs="Times New Roman"/>
          <w:i/>
          <w:iCs/>
          <w:sz w:val="22"/>
          <w:szCs w:val="22"/>
        </w:rPr>
        <w:t>Supporting</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Climate-Related</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Decisions</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Under</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 xml:space="preserve">Uncertainty </w:t>
      </w:r>
      <w:r w:rsidR="009B1DA2" w:rsidRPr="009B1DA2">
        <w:rPr>
          <w:rFonts w:ascii="Times New Roman" w:hAnsi="Times New Roman" w:cs="Times New Roman"/>
          <w:sz w:val="22"/>
          <w:szCs w:val="22"/>
        </w:rPr>
        <w:t xml:space="preserve">(pp. </w:t>
      </w:r>
      <w:r w:rsidR="00AC48AB">
        <w:rPr>
          <w:rFonts w:ascii="Times New Roman" w:hAnsi="Times New Roman" w:cs="Times New Roman"/>
          <w:sz w:val="22"/>
          <w:szCs w:val="22"/>
        </w:rPr>
        <w:t>31</w:t>
      </w:r>
      <w:r w:rsidR="009B1DA2" w:rsidRPr="009B1DA2">
        <w:rPr>
          <w:rFonts w:ascii="Times New Roman" w:hAnsi="Times New Roman" w:cs="Times New Roman"/>
          <w:sz w:val="22"/>
          <w:szCs w:val="22"/>
        </w:rPr>
        <w:t>-</w:t>
      </w:r>
      <w:r w:rsidR="00C20949">
        <w:rPr>
          <w:rFonts w:ascii="Times New Roman" w:hAnsi="Times New Roman" w:cs="Times New Roman"/>
          <w:sz w:val="22"/>
          <w:szCs w:val="22"/>
        </w:rPr>
        <w:t>46</w:t>
      </w:r>
      <w:r w:rsidR="009B1DA2" w:rsidRPr="009B1DA2">
        <w:rPr>
          <w:rFonts w:ascii="Times New Roman" w:hAnsi="Times New Roman" w:cs="Times New Roman"/>
          <w:sz w:val="22"/>
          <w:szCs w:val="22"/>
        </w:rPr>
        <w:t xml:space="preserve">). </w:t>
      </w:r>
      <w:r w:rsidR="00C20949" w:rsidRPr="004E2ACB">
        <w:rPr>
          <w:rFonts w:ascii="Times New Roman" w:hAnsi="Times New Roman" w:cs="Times New Roman"/>
          <w:sz w:val="22"/>
          <w:szCs w:val="22"/>
        </w:rPr>
        <w:t>Springer Nature</w:t>
      </w:r>
      <w:r w:rsidR="009B1DA2" w:rsidRPr="009B1DA2">
        <w:rPr>
          <w:rFonts w:ascii="Times New Roman" w:hAnsi="Times New Roman" w:cs="Times New Roman"/>
          <w:sz w:val="22"/>
          <w:szCs w:val="22"/>
        </w:rPr>
        <w:t>.</w:t>
      </w:r>
    </w:p>
    <w:p w14:paraId="64F1A22A" w14:textId="2144FFE5" w:rsidR="00DC2562" w:rsidRDefault="00DC2562" w:rsidP="00A11F5E">
      <w:pPr>
        <w:jc w:val="both"/>
        <w:rPr>
          <w:rFonts w:ascii="Times New Roman" w:hAnsi="Times New Roman" w:cs="Times New Roman"/>
          <w:sz w:val="22"/>
          <w:szCs w:val="22"/>
        </w:rPr>
      </w:pPr>
      <w:proofErr w:type="spellStart"/>
      <w:r w:rsidRPr="00DC2562">
        <w:rPr>
          <w:rFonts w:ascii="Times New Roman" w:hAnsi="Times New Roman" w:cs="Times New Roman"/>
          <w:sz w:val="22"/>
          <w:szCs w:val="22"/>
        </w:rPr>
        <w:t>Marchau</w:t>
      </w:r>
      <w:proofErr w:type="spellEnd"/>
      <w:r w:rsidRPr="00DC2562">
        <w:rPr>
          <w:rFonts w:ascii="Times New Roman" w:hAnsi="Times New Roman" w:cs="Times New Roman"/>
          <w:sz w:val="22"/>
          <w:szCs w:val="22"/>
        </w:rPr>
        <w:t>, V. A. W. J., Walker, W. E., Bloemen, P. J. T. M., &amp; Popper, S. W. (2019). Decision making under deep uncertainty: from theory to practice. </w:t>
      </w:r>
    </w:p>
    <w:p w14:paraId="2B756133" w14:textId="0196D93B" w:rsidR="00BB2C84" w:rsidRDefault="00BB2C84" w:rsidP="002E4CE0">
      <w:pPr>
        <w:jc w:val="both"/>
        <w:rPr>
          <w:rFonts w:ascii="Times New Roman" w:hAnsi="Times New Roman" w:cs="Times New Roman"/>
          <w:sz w:val="22"/>
          <w:szCs w:val="22"/>
        </w:rPr>
      </w:pPr>
      <w:r w:rsidRPr="004E2ACB">
        <w:rPr>
          <w:rFonts w:ascii="Times New Roman" w:hAnsi="Times New Roman" w:cs="Times New Roman"/>
          <w:sz w:val="22"/>
          <w:szCs w:val="22"/>
        </w:rPr>
        <w:t>Mearns, L. O., Forest, C. E., Fowler, H. J., Lempert, R., &amp; Wilby, R. L. (Eds.). (2025). </w:t>
      </w:r>
      <w:r w:rsidRPr="004E2ACB">
        <w:rPr>
          <w:rFonts w:ascii="Times New Roman" w:hAnsi="Times New Roman" w:cs="Times New Roman"/>
          <w:i/>
          <w:iCs/>
          <w:sz w:val="22"/>
          <w:szCs w:val="22"/>
        </w:rPr>
        <w:t>Uncertainty in Climate Change Research: An Integrated Approach</w:t>
      </w:r>
      <w:r w:rsidRPr="004E2ACB">
        <w:rPr>
          <w:rFonts w:ascii="Times New Roman" w:hAnsi="Times New Roman" w:cs="Times New Roman"/>
          <w:sz w:val="22"/>
          <w:szCs w:val="22"/>
        </w:rPr>
        <w:t>. Springer Nature.</w:t>
      </w:r>
    </w:p>
    <w:p w14:paraId="24F03AC5" w14:textId="769ACB47" w:rsidR="00E544E0" w:rsidRDefault="00E544E0" w:rsidP="002E4CE0">
      <w:pPr>
        <w:jc w:val="both"/>
        <w:rPr>
          <w:rFonts w:ascii="Times New Roman" w:hAnsi="Times New Roman" w:cs="Times New Roman"/>
          <w:sz w:val="22"/>
          <w:szCs w:val="22"/>
        </w:rPr>
      </w:pPr>
      <w:r w:rsidRPr="00E544E0">
        <w:rPr>
          <w:rFonts w:ascii="Times New Roman" w:hAnsi="Times New Roman" w:cs="Times New Roman"/>
          <w:sz w:val="22"/>
          <w:szCs w:val="22"/>
        </w:rPr>
        <w:t>Mercure, J. F., Pollitt, H., Bassi, A. M., Viñuales, J. E., &amp; Edwards, N. R. (2016). Modelling complex systems of heterogeneous agents to better design sustainability transitions policy. </w:t>
      </w:r>
      <w:r w:rsidRPr="00E544E0">
        <w:rPr>
          <w:rFonts w:ascii="Times New Roman" w:hAnsi="Times New Roman" w:cs="Times New Roman"/>
          <w:i/>
          <w:iCs/>
          <w:sz w:val="22"/>
          <w:szCs w:val="22"/>
        </w:rPr>
        <w:t>Global environmental change</w:t>
      </w:r>
      <w:r w:rsidRPr="00E544E0">
        <w:rPr>
          <w:rFonts w:ascii="Times New Roman" w:hAnsi="Times New Roman" w:cs="Times New Roman"/>
          <w:sz w:val="22"/>
          <w:szCs w:val="22"/>
        </w:rPr>
        <w:t>, </w:t>
      </w:r>
      <w:r w:rsidRPr="00E544E0">
        <w:rPr>
          <w:rFonts w:ascii="Times New Roman" w:hAnsi="Times New Roman" w:cs="Times New Roman"/>
          <w:i/>
          <w:iCs/>
          <w:sz w:val="22"/>
          <w:szCs w:val="22"/>
        </w:rPr>
        <w:t>37</w:t>
      </w:r>
      <w:r w:rsidRPr="00E544E0">
        <w:rPr>
          <w:rFonts w:ascii="Times New Roman" w:hAnsi="Times New Roman" w:cs="Times New Roman"/>
          <w:sz w:val="22"/>
          <w:szCs w:val="22"/>
        </w:rPr>
        <w:t>, 102-115.</w:t>
      </w:r>
    </w:p>
    <w:p w14:paraId="59B1E762" w14:textId="3BBEE1FB"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t xml:space="preserve">O'Callaghan, B., Yau, N., &amp; Hepburn, C. (2022). How stimulating is </w:t>
      </w:r>
      <w:proofErr w:type="gramStart"/>
      <w:r w:rsidRPr="00DB68A7">
        <w:rPr>
          <w:rFonts w:ascii="Times New Roman" w:hAnsi="Times New Roman" w:cs="Times New Roman"/>
          <w:sz w:val="22"/>
          <w:szCs w:val="22"/>
        </w:rPr>
        <w:t>a green</w:t>
      </w:r>
      <w:proofErr w:type="gramEnd"/>
      <w:r w:rsidRPr="00DB68A7">
        <w:rPr>
          <w:rFonts w:ascii="Times New Roman" w:hAnsi="Times New Roman" w:cs="Times New Roman"/>
          <w:sz w:val="22"/>
          <w:szCs w:val="22"/>
        </w:rPr>
        <w:t xml:space="preserve">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w:t>
      </w:r>
      <w:proofErr w:type="gramStart"/>
      <w:r w:rsidRPr="00875705">
        <w:rPr>
          <w:rFonts w:ascii="Times New Roman" w:hAnsi="Times New Roman" w:cs="Times New Roman"/>
          <w:sz w:val="22"/>
          <w:szCs w:val="22"/>
        </w:rPr>
        <w:t>1;122:109657</w:t>
      </w:r>
      <w:proofErr w:type="gramEnd"/>
      <w:r w:rsidRPr="00875705">
        <w:rPr>
          <w:rFonts w:ascii="Times New Roman" w:hAnsi="Times New Roman" w:cs="Times New Roman"/>
          <w:sz w:val="22"/>
          <w:szCs w:val="22"/>
        </w:rPr>
        <w:t>.</w:t>
      </w:r>
    </w:p>
    <w:p w14:paraId="1AE4FD9B" w14:textId="29693D5E" w:rsidR="00132E5A" w:rsidRDefault="00693B2C" w:rsidP="002E4CE0">
      <w:pPr>
        <w:jc w:val="both"/>
        <w:rPr>
          <w:rFonts w:ascii="Times New Roman" w:hAnsi="Times New Roman" w:cs="Times New Roman"/>
          <w:sz w:val="22"/>
          <w:szCs w:val="22"/>
        </w:rPr>
      </w:pPr>
      <w:r w:rsidRPr="00693B2C">
        <w:rPr>
          <w:rFonts w:ascii="Times New Roman" w:hAnsi="Times New Roman" w:cs="Times New Roman"/>
          <w:sz w:val="22"/>
          <w:szCs w:val="22"/>
        </w:rPr>
        <w:t xml:space="preserve">Perrier, Q., &amp; Quirion, P. (2018). </w:t>
      </w:r>
      <w:proofErr w:type="gramStart"/>
      <w:r w:rsidRPr="00693B2C">
        <w:rPr>
          <w:rFonts w:ascii="Times New Roman" w:hAnsi="Times New Roman" w:cs="Times New Roman"/>
          <w:sz w:val="22"/>
          <w:szCs w:val="22"/>
        </w:rPr>
        <w:t>How</w:t>
      </w:r>
      <w:proofErr w:type="gramEnd"/>
      <w:r w:rsidRPr="00693B2C">
        <w:rPr>
          <w:rFonts w:ascii="Times New Roman" w:hAnsi="Times New Roman" w:cs="Times New Roman"/>
          <w:sz w:val="22"/>
          <w:szCs w:val="22"/>
        </w:rPr>
        <w:t xml:space="preserve"> shifting investment towards low-carbon sectors impacts employment: Three determinants under scrutiny. </w:t>
      </w:r>
      <w:r w:rsidRPr="00693B2C">
        <w:rPr>
          <w:rFonts w:ascii="Times New Roman" w:hAnsi="Times New Roman" w:cs="Times New Roman"/>
          <w:i/>
          <w:iCs/>
          <w:sz w:val="22"/>
          <w:szCs w:val="22"/>
        </w:rPr>
        <w:t>Energy Economics</w:t>
      </w:r>
      <w:r w:rsidRPr="00693B2C">
        <w:rPr>
          <w:rFonts w:ascii="Times New Roman" w:hAnsi="Times New Roman" w:cs="Times New Roman"/>
          <w:sz w:val="22"/>
          <w:szCs w:val="22"/>
        </w:rPr>
        <w:t>, </w:t>
      </w:r>
      <w:r w:rsidRPr="00693B2C">
        <w:rPr>
          <w:rFonts w:ascii="Times New Roman" w:hAnsi="Times New Roman" w:cs="Times New Roman"/>
          <w:i/>
          <w:iCs/>
          <w:sz w:val="22"/>
          <w:szCs w:val="22"/>
        </w:rPr>
        <w:t>75</w:t>
      </w:r>
      <w:r w:rsidRPr="00693B2C">
        <w:rPr>
          <w:rFonts w:ascii="Times New Roman" w:hAnsi="Times New Roman" w:cs="Times New Roman"/>
          <w:sz w:val="22"/>
          <w:szCs w:val="22"/>
        </w:rPr>
        <w:t>, 464-483.</w:t>
      </w:r>
    </w:p>
    <w:p w14:paraId="2C3BE71E" w14:textId="63ADBAD2"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lastRenderedPageBreak/>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70E1FBA" w14:textId="5A47F3A6" w:rsidR="00652D2A" w:rsidRPr="00A4585D" w:rsidRDefault="00652D2A" w:rsidP="002E4CE0">
      <w:pPr>
        <w:jc w:val="both"/>
        <w:rPr>
          <w:rFonts w:ascii="Times New Roman" w:hAnsi="Times New Roman" w:cs="Times New Roman"/>
          <w:sz w:val="22"/>
          <w:szCs w:val="22"/>
          <w:lang w:val="pt-BR"/>
        </w:rPr>
      </w:pPr>
      <w:r w:rsidRPr="00A4585D">
        <w:rPr>
          <w:rFonts w:ascii="Times New Roman" w:hAnsi="Times New Roman" w:cs="Times New Roman"/>
          <w:sz w:val="22"/>
          <w:szCs w:val="22"/>
        </w:rPr>
        <w:t xml:space="preserve">Rubin, E. S., Azevedo, I. M., Jaramillo, P., &amp; Yeh, S. (2015). </w:t>
      </w:r>
      <w:r w:rsidRPr="00652D2A">
        <w:rPr>
          <w:rFonts w:ascii="Times New Roman" w:hAnsi="Times New Roman" w:cs="Times New Roman"/>
          <w:sz w:val="22"/>
          <w:szCs w:val="22"/>
        </w:rPr>
        <w:t>A review of learning rates for electricity supply technologies. </w:t>
      </w:r>
      <w:r w:rsidRPr="00A4585D">
        <w:rPr>
          <w:rFonts w:ascii="Times New Roman" w:hAnsi="Times New Roman" w:cs="Times New Roman"/>
          <w:i/>
          <w:iCs/>
          <w:sz w:val="22"/>
          <w:szCs w:val="22"/>
          <w:lang w:val="pt-BR"/>
        </w:rPr>
        <w:t>Energy Policy</w:t>
      </w:r>
      <w:r w:rsidRPr="00A4585D">
        <w:rPr>
          <w:rFonts w:ascii="Times New Roman" w:hAnsi="Times New Roman" w:cs="Times New Roman"/>
          <w:sz w:val="22"/>
          <w:szCs w:val="22"/>
          <w:lang w:val="pt-BR"/>
        </w:rPr>
        <w:t>, </w:t>
      </w:r>
      <w:r w:rsidRPr="00A4585D">
        <w:rPr>
          <w:rFonts w:ascii="Times New Roman" w:hAnsi="Times New Roman" w:cs="Times New Roman"/>
          <w:i/>
          <w:iCs/>
          <w:sz w:val="22"/>
          <w:szCs w:val="22"/>
          <w:lang w:val="pt-BR"/>
        </w:rPr>
        <w:t>86</w:t>
      </w:r>
      <w:r w:rsidRPr="00A4585D">
        <w:rPr>
          <w:rFonts w:ascii="Times New Roman" w:hAnsi="Times New Roman" w:cs="Times New Roman"/>
          <w:sz w:val="22"/>
          <w:szCs w:val="22"/>
          <w:lang w:val="pt-BR"/>
        </w:rPr>
        <w:t>, 198-218.</w:t>
      </w:r>
    </w:p>
    <w:p w14:paraId="4D47ED6F" w14:textId="1E0CAB23" w:rsidR="006341DA" w:rsidRDefault="006341DA" w:rsidP="002E4CE0">
      <w:pPr>
        <w:jc w:val="both"/>
        <w:rPr>
          <w:rFonts w:ascii="Times New Roman" w:hAnsi="Times New Roman" w:cs="Times New Roman"/>
          <w:sz w:val="22"/>
          <w:szCs w:val="22"/>
        </w:rPr>
      </w:pPr>
      <w:r w:rsidRPr="00652D2A">
        <w:rPr>
          <w:rFonts w:ascii="Times New Roman" w:hAnsi="Times New Roman" w:cs="Times New Roman"/>
          <w:sz w:val="22"/>
          <w:szCs w:val="22"/>
          <w:lang w:val="pt-BR"/>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ED664" w14:textId="77777777" w:rsidR="00AA2F53" w:rsidRDefault="00AA2F53" w:rsidP="0030742D">
      <w:pPr>
        <w:spacing w:after="0" w:line="240" w:lineRule="auto"/>
      </w:pPr>
      <w:r>
        <w:separator/>
      </w:r>
    </w:p>
  </w:endnote>
  <w:endnote w:type="continuationSeparator" w:id="0">
    <w:p w14:paraId="626D0870" w14:textId="77777777" w:rsidR="00AA2F53" w:rsidRDefault="00AA2F53"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9D2C9" w14:textId="77777777" w:rsidR="00AA2F53" w:rsidRDefault="00AA2F53" w:rsidP="0030742D">
      <w:pPr>
        <w:spacing w:after="0" w:line="240" w:lineRule="auto"/>
      </w:pPr>
      <w:r>
        <w:separator/>
      </w:r>
    </w:p>
  </w:footnote>
  <w:footnote w:type="continuationSeparator" w:id="0">
    <w:p w14:paraId="555FA471" w14:textId="77777777" w:rsidR="00AA2F53" w:rsidRDefault="00AA2F53"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57B71148"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I</w:t>
      </w:r>
      <w:r w:rsidR="008811B9">
        <w:rPr>
          <w:rFonts w:ascii="Times New Roman" w:hAnsi="Times New Roman" w:cs="Times New Roman"/>
        </w:rPr>
        <w:t>n more traditional setups</w:t>
      </w:r>
      <w:r w:rsidR="00A1172A" w:rsidRPr="00A1172A">
        <w:rPr>
          <w:rFonts w:ascii="Times New Roman" w:hAnsi="Times New Roman" w:cs="Times New Roman"/>
        </w:rPr>
        <w:t xml:space="preserve">,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sidR="009601DD">
        <w:rPr>
          <w:rFonts w:ascii="Times New Roman" w:hAnsi="Times New Roman" w:cs="Times New Roman"/>
        </w:rPr>
        <w:t>,</w:t>
      </w:r>
      <w:r w:rsidR="00A1172A">
        <w:rPr>
          <w:rFonts w:ascii="Times New Roman" w:hAnsi="Times New Roman" w:cs="Times New Roman"/>
        </w:rPr>
        <w:t xml:space="preserve"> </w:t>
      </w:r>
      <w:r>
        <w:rPr>
          <w:rFonts w:ascii="Times New Roman" w:hAnsi="Times New Roman" w:cs="Times New Roman"/>
        </w:rPr>
        <w:t>assum</w:t>
      </w:r>
      <w:r w:rsidR="009601DD">
        <w:rPr>
          <w:rFonts w:ascii="Times New Roman" w:hAnsi="Times New Roman" w:cs="Times New Roman"/>
        </w:rPr>
        <w:t>e</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 w:id="4">
    <w:p w14:paraId="09418713" w14:textId="5B7482FA" w:rsidR="00FD626C" w:rsidRPr="001F6A1D" w:rsidRDefault="00FD626C">
      <w:pPr>
        <w:pStyle w:val="FootnoteText"/>
        <w:rPr>
          <w:rFonts w:ascii="Times New Roman" w:hAnsi="Times New Roman" w:cs="Times New Roman"/>
        </w:rPr>
      </w:pPr>
      <w:r w:rsidRPr="001F6A1D">
        <w:rPr>
          <w:rStyle w:val="FootnoteReference"/>
          <w:rFonts w:ascii="Times New Roman" w:hAnsi="Times New Roman" w:cs="Times New Roman"/>
        </w:rPr>
        <w:footnoteRef/>
      </w:r>
      <w:r w:rsidRPr="001F6A1D">
        <w:rPr>
          <w:rFonts w:ascii="Times New Roman" w:hAnsi="Times New Roman" w:cs="Times New Roman"/>
        </w:rPr>
        <w:t xml:space="preserve"> </w:t>
      </w:r>
      <w:r w:rsidR="0036577B" w:rsidRPr="001F6A1D">
        <w:rPr>
          <w:rFonts w:ascii="Times New Roman" w:hAnsi="Times New Roman" w:cs="Times New Roman"/>
        </w:rPr>
        <w:t xml:space="preserve">Learning rate is a parameter </w:t>
      </w:r>
      <w:r w:rsidR="00020B5C" w:rsidRPr="001F6A1D">
        <w:rPr>
          <w:rFonts w:ascii="Times New Roman" w:hAnsi="Times New Roman" w:cs="Times New Roman"/>
        </w:rPr>
        <w:t>used to represent the percentage reduction in a technology’s unit cost</w:t>
      </w:r>
      <w:r w:rsidR="00FB6FF4" w:rsidRPr="001F6A1D">
        <w:rPr>
          <w:rFonts w:ascii="Times New Roman" w:hAnsi="Times New Roman" w:cs="Times New Roman"/>
        </w:rPr>
        <w:t xml:space="preserve"> that occurs when deployment</w:t>
      </w:r>
      <w:r w:rsidR="00ED0234" w:rsidRPr="001F6A1D">
        <w:rPr>
          <w:rFonts w:ascii="Times New Roman" w:hAnsi="Times New Roman" w:cs="Times New Roman"/>
        </w:rPr>
        <w:t>/installed capacity doubles</w:t>
      </w:r>
      <w:r w:rsidR="0098241E" w:rsidRPr="001F6A1D">
        <w:rPr>
          <w:rFonts w:ascii="Times New Roman" w:hAnsi="Times New Roman" w:cs="Times New Roman"/>
        </w:rPr>
        <w:t xml:space="preserve"> (Rubin et al., </w:t>
      </w:r>
      <w:r w:rsidR="00652D2A" w:rsidRPr="001F6A1D">
        <w:rPr>
          <w:rFonts w:ascii="Times New Roman" w:hAnsi="Times New Roman" w:cs="Times New Roman"/>
        </w:rPr>
        <w:t>2015)</w:t>
      </w:r>
      <w:r w:rsidR="001F6A1D" w:rsidRPr="001F6A1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05E"/>
    <w:multiLevelType w:val="hybridMultilevel"/>
    <w:tmpl w:val="EE2231C4"/>
    <w:lvl w:ilvl="0" w:tplc="1D8AA8DE">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0C3116"/>
    <w:multiLevelType w:val="hybridMultilevel"/>
    <w:tmpl w:val="59AE03CA"/>
    <w:lvl w:ilvl="0" w:tplc="91C25ADE">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0E6EA4"/>
    <w:multiLevelType w:val="hybridMultilevel"/>
    <w:tmpl w:val="806644F6"/>
    <w:lvl w:ilvl="0" w:tplc="C37AA2A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5EE1F79"/>
    <w:multiLevelType w:val="hybridMultilevel"/>
    <w:tmpl w:val="256ACF1E"/>
    <w:lvl w:ilvl="0" w:tplc="9A4E3C9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01385058">
    <w:abstractNumId w:val="2"/>
  </w:num>
  <w:num w:numId="2" w16cid:durableId="1994605060">
    <w:abstractNumId w:val="3"/>
  </w:num>
  <w:num w:numId="3" w16cid:durableId="335888843">
    <w:abstractNumId w:val="1"/>
  </w:num>
  <w:num w:numId="4" w16cid:durableId="45306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142C"/>
    <w:rsid w:val="00003435"/>
    <w:rsid w:val="000040D6"/>
    <w:rsid w:val="00006438"/>
    <w:rsid w:val="000101CA"/>
    <w:rsid w:val="000144E2"/>
    <w:rsid w:val="00015554"/>
    <w:rsid w:val="000155F9"/>
    <w:rsid w:val="00015AB2"/>
    <w:rsid w:val="00017F37"/>
    <w:rsid w:val="00020B5C"/>
    <w:rsid w:val="00022913"/>
    <w:rsid w:val="000241E6"/>
    <w:rsid w:val="00024F1C"/>
    <w:rsid w:val="000258E8"/>
    <w:rsid w:val="00025A2F"/>
    <w:rsid w:val="00027E90"/>
    <w:rsid w:val="00032685"/>
    <w:rsid w:val="00033A24"/>
    <w:rsid w:val="00033C54"/>
    <w:rsid w:val="00034403"/>
    <w:rsid w:val="000346C6"/>
    <w:rsid w:val="00035217"/>
    <w:rsid w:val="00037F80"/>
    <w:rsid w:val="000404B5"/>
    <w:rsid w:val="00040552"/>
    <w:rsid w:val="000411AD"/>
    <w:rsid w:val="00041417"/>
    <w:rsid w:val="00042A05"/>
    <w:rsid w:val="000459EC"/>
    <w:rsid w:val="0004615E"/>
    <w:rsid w:val="000463B7"/>
    <w:rsid w:val="000473F1"/>
    <w:rsid w:val="0005012B"/>
    <w:rsid w:val="0005122D"/>
    <w:rsid w:val="00051453"/>
    <w:rsid w:val="00051626"/>
    <w:rsid w:val="00053083"/>
    <w:rsid w:val="000547BB"/>
    <w:rsid w:val="000556E8"/>
    <w:rsid w:val="00055C6D"/>
    <w:rsid w:val="00056239"/>
    <w:rsid w:val="000563AE"/>
    <w:rsid w:val="00056542"/>
    <w:rsid w:val="00056AB1"/>
    <w:rsid w:val="0005753F"/>
    <w:rsid w:val="0005762B"/>
    <w:rsid w:val="00057F02"/>
    <w:rsid w:val="0006372D"/>
    <w:rsid w:val="00064452"/>
    <w:rsid w:val="00064674"/>
    <w:rsid w:val="00066F1B"/>
    <w:rsid w:val="00070481"/>
    <w:rsid w:val="00071101"/>
    <w:rsid w:val="00077B10"/>
    <w:rsid w:val="000800DC"/>
    <w:rsid w:val="000815D4"/>
    <w:rsid w:val="0008196A"/>
    <w:rsid w:val="000823D6"/>
    <w:rsid w:val="00083315"/>
    <w:rsid w:val="000859E6"/>
    <w:rsid w:val="00085AD4"/>
    <w:rsid w:val="00085D15"/>
    <w:rsid w:val="000864CE"/>
    <w:rsid w:val="00090B44"/>
    <w:rsid w:val="0009180D"/>
    <w:rsid w:val="00092BF2"/>
    <w:rsid w:val="000951A1"/>
    <w:rsid w:val="00095AD3"/>
    <w:rsid w:val="0009765D"/>
    <w:rsid w:val="000A03BF"/>
    <w:rsid w:val="000A0974"/>
    <w:rsid w:val="000A09D3"/>
    <w:rsid w:val="000A2FC8"/>
    <w:rsid w:val="000A4941"/>
    <w:rsid w:val="000A4F90"/>
    <w:rsid w:val="000A5087"/>
    <w:rsid w:val="000A62B8"/>
    <w:rsid w:val="000A638C"/>
    <w:rsid w:val="000B2D35"/>
    <w:rsid w:val="000B63AC"/>
    <w:rsid w:val="000B75E2"/>
    <w:rsid w:val="000C1502"/>
    <w:rsid w:val="000C1C3F"/>
    <w:rsid w:val="000C3823"/>
    <w:rsid w:val="000C7080"/>
    <w:rsid w:val="000D0009"/>
    <w:rsid w:val="000D230F"/>
    <w:rsid w:val="000D2FCF"/>
    <w:rsid w:val="000D38C2"/>
    <w:rsid w:val="000D48B1"/>
    <w:rsid w:val="000D505F"/>
    <w:rsid w:val="000D548C"/>
    <w:rsid w:val="000D5F86"/>
    <w:rsid w:val="000D61E3"/>
    <w:rsid w:val="000D67B9"/>
    <w:rsid w:val="000D712A"/>
    <w:rsid w:val="000E1371"/>
    <w:rsid w:val="000E3544"/>
    <w:rsid w:val="000E361F"/>
    <w:rsid w:val="000E538E"/>
    <w:rsid w:val="000E56BB"/>
    <w:rsid w:val="000E5802"/>
    <w:rsid w:val="000E585B"/>
    <w:rsid w:val="000E6727"/>
    <w:rsid w:val="000E7A61"/>
    <w:rsid w:val="000F07BC"/>
    <w:rsid w:val="000F1B2E"/>
    <w:rsid w:val="000F4029"/>
    <w:rsid w:val="000F74A5"/>
    <w:rsid w:val="000F74E9"/>
    <w:rsid w:val="00101620"/>
    <w:rsid w:val="00102450"/>
    <w:rsid w:val="001044AF"/>
    <w:rsid w:val="00105E69"/>
    <w:rsid w:val="001109CB"/>
    <w:rsid w:val="00113CFB"/>
    <w:rsid w:val="00114440"/>
    <w:rsid w:val="001217A8"/>
    <w:rsid w:val="0012331C"/>
    <w:rsid w:val="001239C8"/>
    <w:rsid w:val="00123C2B"/>
    <w:rsid w:val="0012593A"/>
    <w:rsid w:val="001309AA"/>
    <w:rsid w:val="00130BB6"/>
    <w:rsid w:val="001323C1"/>
    <w:rsid w:val="00132E5A"/>
    <w:rsid w:val="00133E3F"/>
    <w:rsid w:val="00134188"/>
    <w:rsid w:val="00135ABF"/>
    <w:rsid w:val="00136064"/>
    <w:rsid w:val="00137FAE"/>
    <w:rsid w:val="00143B5D"/>
    <w:rsid w:val="00146ECD"/>
    <w:rsid w:val="001476C0"/>
    <w:rsid w:val="00147D12"/>
    <w:rsid w:val="00147EB2"/>
    <w:rsid w:val="001540BD"/>
    <w:rsid w:val="00155029"/>
    <w:rsid w:val="001551C6"/>
    <w:rsid w:val="0015581E"/>
    <w:rsid w:val="00156112"/>
    <w:rsid w:val="00156B1B"/>
    <w:rsid w:val="0015784C"/>
    <w:rsid w:val="00161A77"/>
    <w:rsid w:val="001629F7"/>
    <w:rsid w:val="00163BCC"/>
    <w:rsid w:val="00163D55"/>
    <w:rsid w:val="001675FE"/>
    <w:rsid w:val="00167BC8"/>
    <w:rsid w:val="00170F51"/>
    <w:rsid w:val="00172299"/>
    <w:rsid w:val="00173075"/>
    <w:rsid w:val="00173414"/>
    <w:rsid w:val="00173691"/>
    <w:rsid w:val="001770FF"/>
    <w:rsid w:val="001771A4"/>
    <w:rsid w:val="00182062"/>
    <w:rsid w:val="00182505"/>
    <w:rsid w:val="001833DA"/>
    <w:rsid w:val="00185169"/>
    <w:rsid w:val="001854C5"/>
    <w:rsid w:val="001910C7"/>
    <w:rsid w:val="00192852"/>
    <w:rsid w:val="00194BE4"/>
    <w:rsid w:val="00194CC7"/>
    <w:rsid w:val="00195F4C"/>
    <w:rsid w:val="00196B38"/>
    <w:rsid w:val="00196E5C"/>
    <w:rsid w:val="001A01CE"/>
    <w:rsid w:val="001A0498"/>
    <w:rsid w:val="001A5C05"/>
    <w:rsid w:val="001B12B7"/>
    <w:rsid w:val="001B294C"/>
    <w:rsid w:val="001B31C4"/>
    <w:rsid w:val="001B41FB"/>
    <w:rsid w:val="001B55EE"/>
    <w:rsid w:val="001B5C99"/>
    <w:rsid w:val="001B5DBA"/>
    <w:rsid w:val="001B5FDA"/>
    <w:rsid w:val="001C01A2"/>
    <w:rsid w:val="001C023F"/>
    <w:rsid w:val="001C120D"/>
    <w:rsid w:val="001C3A7D"/>
    <w:rsid w:val="001C77C6"/>
    <w:rsid w:val="001C7EDF"/>
    <w:rsid w:val="001D034B"/>
    <w:rsid w:val="001D3B69"/>
    <w:rsid w:val="001D3C16"/>
    <w:rsid w:val="001D56FF"/>
    <w:rsid w:val="001E13A8"/>
    <w:rsid w:val="001E1D85"/>
    <w:rsid w:val="001E32C6"/>
    <w:rsid w:val="001E455C"/>
    <w:rsid w:val="001E4BAC"/>
    <w:rsid w:val="001F03C4"/>
    <w:rsid w:val="001F14FD"/>
    <w:rsid w:val="001F4145"/>
    <w:rsid w:val="001F6A1D"/>
    <w:rsid w:val="001F7014"/>
    <w:rsid w:val="002004F6"/>
    <w:rsid w:val="002006B6"/>
    <w:rsid w:val="00200E6F"/>
    <w:rsid w:val="002021B1"/>
    <w:rsid w:val="00203AFE"/>
    <w:rsid w:val="002051B9"/>
    <w:rsid w:val="00206523"/>
    <w:rsid w:val="00207A01"/>
    <w:rsid w:val="00210191"/>
    <w:rsid w:val="0021176E"/>
    <w:rsid w:val="002126DA"/>
    <w:rsid w:val="00213339"/>
    <w:rsid w:val="00213454"/>
    <w:rsid w:val="00213DE0"/>
    <w:rsid w:val="00214465"/>
    <w:rsid w:val="00217F78"/>
    <w:rsid w:val="00221C8C"/>
    <w:rsid w:val="00222542"/>
    <w:rsid w:val="0022463D"/>
    <w:rsid w:val="002251FA"/>
    <w:rsid w:val="0022528E"/>
    <w:rsid w:val="0022748E"/>
    <w:rsid w:val="00227A29"/>
    <w:rsid w:val="00231BC1"/>
    <w:rsid w:val="00231C7E"/>
    <w:rsid w:val="00232527"/>
    <w:rsid w:val="00235424"/>
    <w:rsid w:val="0023555B"/>
    <w:rsid w:val="002378CD"/>
    <w:rsid w:val="00237CDF"/>
    <w:rsid w:val="002416E1"/>
    <w:rsid w:val="00241A73"/>
    <w:rsid w:val="002420A7"/>
    <w:rsid w:val="00246F52"/>
    <w:rsid w:val="002509E7"/>
    <w:rsid w:val="00250EE3"/>
    <w:rsid w:val="00251A6D"/>
    <w:rsid w:val="002520B2"/>
    <w:rsid w:val="00252534"/>
    <w:rsid w:val="00252977"/>
    <w:rsid w:val="00252C7F"/>
    <w:rsid w:val="002567A9"/>
    <w:rsid w:val="002568B0"/>
    <w:rsid w:val="00257233"/>
    <w:rsid w:val="00261E67"/>
    <w:rsid w:val="002627B4"/>
    <w:rsid w:val="002633C9"/>
    <w:rsid w:val="00263750"/>
    <w:rsid w:val="0026397E"/>
    <w:rsid w:val="0026499D"/>
    <w:rsid w:val="00271484"/>
    <w:rsid w:val="00272682"/>
    <w:rsid w:val="002726E8"/>
    <w:rsid w:val="00272A5D"/>
    <w:rsid w:val="002732F6"/>
    <w:rsid w:val="00274917"/>
    <w:rsid w:val="0027549D"/>
    <w:rsid w:val="00277401"/>
    <w:rsid w:val="0028283E"/>
    <w:rsid w:val="002830C0"/>
    <w:rsid w:val="002832D5"/>
    <w:rsid w:val="00284A9C"/>
    <w:rsid w:val="002853D9"/>
    <w:rsid w:val="0029071A"/>
    <w:rsid w:val="00290E19"/>
    <w:rsid w:val="00292CCF"/>
    <w:rsid w:val="00294392"/>
    <w:rsid w:val="00294771"/>
    <w:rsid w:val="0029522C"/>
    <w:rsid w:val="00295DAC"/>
    <w:rsid w:val="002967BF"/>
    <w:rsid w:val="00297265"/>
    <w:rsid w:val="00297C5B"/>
    <w:rsid w:val="00297CE7"/>
    <w:rsid w:val="002A2D5A"/>
    <w:rsid w:val="002A4EC2"/>
    <w:rsid w:val="002A6173"/>
    <w:rsid w:val="002A700A"/>
    <w:rsid w:val="002A70C9"/>
    <w:rsid w:val="002A7A04"/>
    <w:rsid w:val="002B44FC"/>
    <w:rsid w:val="002B75C0"/>
    <w:rsid w:val="002B798B"/>
    <w:rsid w:val="002C2CC8"/>
    <w:rsid w:val="002C3492"/>
    <w:rsid w:val="002C4640"/>
    <w:rsid w:val="002C46C8"/>
    <w:rsid w:val="002C49D8"/>
    <w:rsid w:val="002C6D35"/>
    <w:rsid w:val="002C7F72"/>
    <w:rsid w:val="002D015A"/>
    <w:rsid w:val="002D2DFB"/>
    <w:rsid w:val="002D2E2B"/>
    <w:rsid w:val="002D4819"/>
    <w:rsid w:val="002D76F8"/>
    <w:rsid w:val="002E177D"/>
    <w:rsid w:val="002E4CE0"/>
    <w:rsid w:val="002E616C"/>
    <w:rsid w:val="002E6F0C"/>
    <w:rsid w:val="002E7830"/>
    <w:rsid w:val="002E78AF"/>
    <w:rsid w:val="002F0024"/>
    <w:rsid w:val="002F1745"/>
    <w:rsid w:val="002F194D"/>
    <w:rsid w:val="002F26F6"/>
    <w:rsid w:val="002F2815"/>
    <w:rsid w:val="002F34FB"/>
    <w:rsid w:val="002F396C"/>
    <w:rsid w:val="002F5539"/>
    <w:rsid w:val="002F5AB4"/>
    <w:rsid w:val="002F5CAE"/>
    <w:rsid w:val="0030000D"/>
    <w:rsid w:val="00300855"/>
    <w:rsid w:val="0030193F"/>
    <w:rsid w:val="0030742D"/>
    <w:rsid w:val="00307935"/>
    <w:rsid w:val="003103A9"/>
    <w:rsid w:val="0031217D"/>
    <w:rsid w:val="0031233C"/>
    <w:rsid w:val="003130B2"/>
    <w:rsid w:val="003132F7"/>
    <w:rsid w:val="0031418A"/>
    <w:rsid w:val="003157AE"/>
    <w:rsid w:val="0031649F"/>
    <w:rsid w:val="003168D3"/>
    <w:rsid w:val="00317D30"/>
    <w:rsid w:val="00317FC6"/>
    <w:rsid w:val="0032223E"/>
    <w:rsid w:val="00323643"/>
    <w:rsid w:val="00323DF9"/>
    <w:rsid w:val="00324E7E"/>
    <w:rsid w:val="0032507F"/>
    <w:rsid w:val="003269C5"/>
    <w:rsid w:val="00327C0B"/>
    <w:rsid w:val="00337271"/>
    <w:rsid w:val="00342099"/>
    <w:rsid w:val="00343E9E"/>
    <w:rsid w:val="003450E8"/>
    <w:rsid w:val="003468BF"/>
    <w:rsid w:val="003469D2"/>
    <w:rsid w:val="0035259A"/>
    <w:rsid w:val="00352F5B"/>
    <w:rsid w:val="003537B6"/>
    <w:rsid w:val="00354279"/>
    <w:rsid w:val="00355438"/>
    <w:rsid w:val="003556F4"/>
    <w:rsid w:val="00355FA9"/>
    <w:rsid w:val="00360F1E"/>
    <w:rsid w:val="00362ADF"/>
    <w:rsid w:val="0036577B"/>
    <w:rsid w:val="00366B86"/>
    <w:rsid w:val="00366D7E"/>
    <w:rsid w:val="003670ED"/>
    <w:rsid w:val="00367905"/>
    <w:rsid w:val="00367F16"/>
    <w:rsid w:val="00370DFA"/>
    <w:rsid w:val="00376AAE"/>
    <w:rsid w:val="00377101"/>
    <w:rsid w:val="00377534"/>
    <w:rsid w:val="00380E59"/>
    <w:rsid w:val="00383B40"/>
    <w:rsid w:val="003874D2"/>
    <w:rsid w:val="003900E6"/>
    <w:rsid w:val="00390190"/>
    <w:rsid w:val="003912F6"/>
    <w:rsid w:val="00391E30"/>
    <w:rsid w:val="00394BE8"/>
    <w:rsid w:val="00395E2A"/>
    <w:rsid w:val="00397D11"/>
    <w:rsid w:val="00397DDC"/>
    <w:rsid w:val="003A02E2"/>
    <w:rsid w:val="003A1346"/>
    <w:rsid w:val="003A215E"/>
    <w:rsid w:val="003A31C4"/>
    <w:rsid w:val="003A31C5"/>
    <w:rsid w:val="003A3E01"/>
    <w:rsid w:val="003A58F8"/>
    <w:rsid w:val="003A7177"/>
    <w:rsid w:val="003B2179"/>
    <w:rsid w:val="003B4A02"/>
    <w:rsid w:val="003B5768"/>
    <w:rsid w:val="003C0AE1"/>
    <w:rsid w:val="003C1C52"/>
    <w:rsid w:val="003C1EEC"/>
    <w:rsid w:val="003C303E"/>
    <w:rsid w:val="003C4A5A"/>
    <w:rsid w:val="003C4D61"/>
    <w:rsid w:val="003C51D6"/>
    <w:rsid w:val="003C6430"/>
    <w:rsid w:val="003C779A"/>
    <w:rsid w:val="003D0062"/>
    <w:rsid w:val="003D4522"/>
    <w:rsid w:val="003E3B62"/>
    <w:rsid w:val="003E5359"/>
    <w:rsid w:val="003E576B"/>
    <w:rsid w:val="003E6292"/>
    <w:rsid w:val="003E7BDB"/>
    <w:rsid w:val="003F0A16"/>
    <w:rsid w:val="003F21F3"/>
    <w:rsid w:val="004020EC"/>
    <w:rsid w:val="0040440F"/>
    <w:rsid w:val="0040541B"/>
    <w:rsid w:val="00411D16"/>
    <w:rsid w:val="00412937"/>
    <w:rsid w:val="00417746"/>
    <w:rsid w:val="0042056F"/>
    <w:rsid w:val="0042207A"/>
    <w:rsid w:val="00422EF1"/>
    <w:rsid w:val="00424ADA"/>
    <w:rsid w:val="0043035C"/>
    <w:rsid w:val="00430673"/>
    <w:rsid w:val="0043153B"/>
    <w:rsid w:val="00432352"/>
    <w:rsid w:val="00433445"/>
    <w:rsid w:val="00435E9E"/>
    <w:rsid w:val="00436028"/>
    <w:rsid w:val="004361B8"/>
    <w:rsid w:val="00440054"/>
    <w:rsid w:val="00443197"/>
    <w:rsid w:val="0044336A"/>
    <w:rsid w:val="0044515D"/>
    <w:rsid w:val="0044602D"/>
    <w:rsid w:val="00451D21"/>
    <w:rsid w:val="00451D7B"/>
    <w:rsid w:val="00455D44"/>
    <w:rsid w:val="00455D63"/>
    <w:rsid w:val="00455F83"/>
    <w:rsid w:val="004578C1"/>
    <w:rsid w:val="00460D17"/>
    <w:rsid w:val="004615FE"/>
    <w:rsid w:val="00462C6B"/>
    <w:rsid w:val="00463652"/>
    <w:rsid w:val="004638B0"/>
    <w:rsid w:val="00464433"/>
    <w:rsid w:val="004661A4"/>
    <w:rsid w:val="0046674C"/>
    <w:rsid w:val="00467334"/>
    <w:rsid w:val="004723F4"/>
    <w:rsid w:val="004726DC"/>
    <w:rsid w:val="00472790"/>
    <w:rsid w:val="004731C8"/>
    <w:rsid w:val="004775A9"/>
    <w:rsid w:val="0049035E"/>
    <w:rsid w:val="00492115"/>
    <w:rsid w:val="00494B8F"/>
    <w:rsid w:val="004969C2"/>
    <w:rsid w:val="004975F6"/>
    <w:rsid w:val="004A0279"/>
    <w:rsid w:val="004A0EEE"/>
    <w:rsid w:val="004A1AD8"/>
    <w:rsid w:val="004A2863"/>
    <w:rsid w:val="004A3CFB"/>
    <w:rsid w:val="004A435D"/>
    <w:rsid w:val="004A6DAD"/>
    <w:rsid w:val="004B06BB"/>
    <w:rsid w:val="004B0C15"/>
    <w:rsid w:val="004B16A9"/>
    <w:rsid w:val="004B1CDF"/>
    <w:rsid w:val="004B243E"/>
    <w:rsid w:val="004B24BD"/>
    <w:rsid w:val="004B28CD"/>
    <w:rsid w:val="004B3808"/>
    <w:rsid w:val="004B3B6F"/>
    <w:rsid w:val="004B3BD4"/>
    <w:rsid w:val="004B41BC"/>
    <w:rsid w:val="004B4809"/>
    <w:rsid w:val="004B5687"/>
    <w:rsid w:val="004B61DE"/>
    <w:rsid w:val="004C00BA"/>
    <w:rsid w:val="004C0100"/>
    <w:rsid w:val="004C0ED1"/>
    <w:rsid w:val="004C1C57"/>
    <w:rsid w:val="004C6C20"/>
    <w:rsid w:val="004C70DF"/>
    <w:rsid w:val="004D046C"/>
    <w:rsid w:val="004D1142"/>
    <w:rsid w:val="004D3805"/>
    <w:rsid w:val="004D4057"/>
    <w:rsid w:val="004D4AE8"/>
    <w:rsid w:val="004D71B7"/>
    <w:rsid w:val="004D71C9"/>
    <w:rsid w:val="004D7D7E"/>
    <w:rsid w:val="004E20EC"/>
    <w:rsid w:val="004E2ACB"/>
    <w:rsid w:val="004E351A"/>
    <w:rsid w:val="004E42F6"/>
    <w:rsid w:val="004E5E7A"/>
    <w:rsid w:val="004F24E6"/>
    <w:rsid w:val="004F451E"/>
    <w:rsid w:val="004F4796"/>
    <w:rsid w:val="004F6D12"/>
    <w:rsid w:val="00500DE3"/>
    <w:rsid w:val="00501F03"/>
    <w:rsid w:val="005028F8"/>
    <w:rsid w:val="005033B7"/>
    <w:rsid w:val="00505466"/>
    <w:rsid w:val="00506A25"/>
    <w:rsid w:val="005071FA"/>
    <w:rsid w:val="0051275A"/>
    <w:rsid w:val="00512CC8"/>
    <w:rsid w:val="00515032"/>
    <w:rsid w:val="00515266"/>
    <w:rsid w:val="005157F8"/>
    <w:rsid w:val="00521286"/>
    <w:rsid w:val="00522269"/>
    <w:rsid w:val="0052238A"/>
    <w:rsid w:val="00522ABF"/>
    <w:rsid w:val="00523004"/>
    <w:rsid w:val="00525ED8"/>
    <w:rsid w:val="00525F09"/>
    <w:rsid w:val="005314B4"/>
    <w:rsid w:val="00532149"/>
    <w:rsid w:val="00532CC5"/>
    <w:rsid w:val="005335E7"/>
    <w:rsid w:val="00533C39"/>
    <w:rsid w:val="00540AB2"/>
    <w:rsid w:val="005415E9"/>
    <w:rsid w:val="00544C58"/>
    <w:rsid w:val="00546434"/>
    <w:rsid w:val="00550B1F"/>
    <w:rsid w:val="00550F73"/>
    <w:rsid w:val="00554503"/>
    <w:rsid w:val="00555A6C"/>
    <w:rsid w:val="00557555"/>
    <w:rsid w:val="00561558"/>
    <w:rsid w:val="005621F1"/>
    <w:rsid w:val="0056220B"/>
    <w:rsid w:val="00563E2B"/>
    <w:rsid w:val="00564DC5"/>
    <w:rsid w:val="00564F55"/>
    <w:rsid w:val="0056517B"/>
    <w:rsid w:val="00565CAA"/>
    <w:rsid w:val="005660FC"/>
    <w:rsid w:val="00566B92"/>
    <w:rsid w:val="00566DE0"/>
    <w:rsid w:val="00570944"/>
    <w:rsid w:val="005717D9"/>
    <w:rsid w:val="005719A1"/>
    <w:rsid w:val="00571C0A"/>
    <w:rsid w:val="005721EA"/>
    <w:rsid w:val="00572295"/>
    <w:rsid w:val="0057258D"/>
    <w:rsid w:val="00574D46"/>
    <w:rsid w:val="00576423"/>
    <w:rsid w:val="0057657A"/>
    <w:rsid w:val="00577D60"/>
    <w:rsid w:val="00580757"/>
    <w:rsid w:val="005813DF"/>
    <w:rsid w:val="0058171D"/>
    <w:rsid w:val="005827BD"/>
    <w:rsid w:val="00583A8B"/>
    <w:rsid w:val="00584407"/>
    <w:rsid w:val="005846B9"/>
    <w:rsid w:val="00585907"/>
    <w:rsid w:val="005879CF"/>
    <w:rsid w:val="00591FB2"/>
    <w:rsid w:val="00595749"/>
    <w:rsid w:val="00595A4D"/>
    <w:rsid w:val="005961EC"/>
    <w:rsid w:val="005965B6"/>
    <w:rsid w:val="00596629"/>
    <w:rsid w:val="005A0261"/>
    <w:rsid w:val="005A0B98"/>
    <w:rsid w:val="005A0BDF"/>
    <w:rsid w:val="005A1A87"/>
    <w:rsid w:val="005A22D3"/>
    <w:rsid w:val="005A3148"/>
    <w:rsid w:val="005A381D"/>
    <w:rsid w:val="005A4AEE"/>
    <w:rsid w:val="005A6035"/>
    <w:rsid w:val="005A6A8F"/>
    <w:rsid w:val="005B34D9"/>
    <w:rsid w:val="005B4255"/>
    <w:rsid w:val="005B5506"/>
    <w:rsid w:val="005B79F7"/>
    <w:rsid w:val="005C0E84"/>
    <w:rsid w:val="005C209C"/>
    <w:rsid w:val="005C4184"/>
    <w:rsid w:val="005C4793"/>
    <w:rsid w:val="005C6951"/>
    <w:rsid w:val="005D02A6"/>
    <w:rsid w:val="005D1061"/>
    <w:rsid w:val="005D354C"/>
    <w:rsid w:val="005D5EBD"/>
    <w:rsid w:val="005D62F3"/>
    <w:rsid w:val="005D6C66"/>
    <w:rsid w:val="005E1300"/>
    <w:rsid w:val="005E1C49"/>
    <w:rsid w:val="005E2D9A"/>
    <w:rsid w:val="005E32C9"/>
    <w:rsid w:val="005E48C6"/>
    <w:rsid w:val="005E714A"/>
    <w:rsid w:val="005F1B4B"/>
    <w:rsid w:val="005F1EA8"/>
    <w:rsid w:val="005F312A"/>
    <w:rsid w:val="005F37D3"/>
    <w:rsid w:val="00604154"/>
    <w:rsid w:val="006041FA"/>
    <w:rsid w:val="00604E72"/>
    <w:rsid w:val="00605DC9"/>
    <w:rsid w:val="00606019"/>
    <w:rsid w:val="006061EA"/>
    <w:rsid w:val="00606A71"/>
    <w:rsid w:val="00612715"/>
    <w:rsid w:val="00613983"/>
    <w:rsid w:val="00613F69"/>
    <w:rsid w:val="00614FCD"/>
    <w:rsid w:val="00616356"/>
    <w:rsid w:val="00616B0A"/>
    <w:rsid w:val="00620380"/>
    <w:rsid w:val="00620521"/>
    <w:rsid w:val="006218BE"/>
    <w:rsid w:val="00622DF4"/>
    <w:rsid w:val="00623E19"/>
    <w:rsid w:val="00626456"/>
    <w:rsid w:val="00627D79"/>
    <w:rsid w:val="00631AE2"/>
    <w:rsid w:val="006334F8"/>
    <w:rsid w:val="006341DA"/>
    <w:rsid w:val="00636055"/>
    <w:rsid w:val="00643302"/>
    <w:rsid w:val="00643700"/>
    <w:rsid w:val="00645B89"/>
    <w:rsid w:val="006475CA"/>
    <w:rsid w:val="00647BBA"/>
    <w:rsid w:val="00647C32"/>
    <w:rsid w:val="006523C2"/>
    <w:rsid w:val="00652A0F"/>
    <w:rsid w:val="00652D2A"/>
    <w:rsid w:val="00652FB0"/>
    <w:rsid w:val="00653315"/>
    <w:rsid w:val="006539D8"/>
    <w:rsid w:val="006545BC"/>
    <w:rsid w:val="006550B6"/>
    <w:rsid w:val="006604F8"/>
    <w:rsid w:val="0066210B"/>
    <w:rsid w:val="00662CA4"/>
    <w:rsid w:val="00662D4E"/>
    <w:rsid w:val="0066311D"/>
    <w:rsid w:val="00663A28"/>
    <w:rsid w:val="006655A7"/>
    <w:rsid w:val="00667818"/>
    <w:rsid w:val="006716EE"/>
    <w:rsid w:val="00673902"/>
    <w:rsid w:val="00674B6C"/>
    <w:rsid w:val="00674F33"/>
    <w:rsid w:val="006753F1"/>
    <w:rsid w:val="00677716"/>
    <w:rsid w:val="00677FFC"/>
    <w:rsid w:val="006819EB"/>
    <w:rsid w:val="00681EE2"/>
    <w:rsid w:val="006826AD"/>
    <w:rsid w:val="0068286B"/>
    <w:rsid w:val="00683A89"/>
    <w:rsid w:val="00683D48"/>
    <w:rsid w:val="00684955"/>
    <w:rsid w:val="006852BB"/>
    <w:rsid w:val="00685EE1"/>
    <w:rsid w:val="00691FCF"/>
    <w:rsid w:val="006928C5"/>
    <w:rsid w:val="00693B2C"/>
    <w:rsid w:val="0069444A"/>
    <w:rsid w:val="006959BC"/>
    <w:rsid w:val="00695F7C"/>
    <w:rsid w:val="006972FF"/>
    <w:rsid w:val="0069786D"/>
    <w:rsid w:val="006A1625"/>
    <w:rsid w:val="006A18B8"/>
    <w:rsid w:val="006A1F6C"/>
    <w:rsid w:val="006A34DC"/>
    <w:rsid w:val="006A3A9D"/>
    <w:rsid w:val="006A43B3"/>
    <w:rsid w:val="006A46B5"/>
    <w:rsid w:val="006A46FD"/>
    <w:rsid w:val="006A4F3F"/>
    <w:rsid w:val="006A58CC"/>
    <w:rsid w:val="006A6694"/>
    <w:rsid w:val="006A685F"/>
    <w:rsid w:val="006A7E98"/>
    <w:rsid w:val="006B0362"/>
    <w:rsid w:val="006B23A4"/>
    <w:rsid w:val="006B2546"/>
    <w:rsid w:val="006B2BB5"/>
    <w:rsid w:val="006B2E33"/>
    <w:rsid w:val="006B4A37"/>
    <w:rsid w:val="006B58EC"/>
    <w:rsid w:val="006B5CD2"/>
    <w:rsid w:val="006B7BE9"/>
    <w:rsid w:val="006B7F4E"/>
    <w:rsid w:val="006C3148"/>
    <w:rsid w:val="006C39AA"/>
    <w:rsid w:val="006C3C10"/>
    <w:rsid w:val="006C6886"/>
    <w:rsid w:val="006D0619"/>
    <w:rsid w:val="006D235B"/>
    <w:rsid w:val="006D2400"/>
    <w:rsid w:val="006D2944"/>
    <w:rsid w:val="006D5324"/>
    <w:rsid w:val="006D5757"/>
    <w:rsid w:val="006D6320"/>
    <w:rsid w:val="006E0684"/>
    <w:rsid w:val="006E22FF"/>
    <w:rsid w:val="006E3258"/>
    <w:rsid w:val="006E40E5"/>
    <w:rsid w:val="006E4539"/>
    <w:rsid w:val="006E4B5B"/>
    <w:rsid w:val="006E67E1"/>
    <w:rsid w:val="006F05A1"/>
    <w:rsid w:val="006F27D3"/>
    <w:rsid w:val="006F570D"/>
    <w:rsid w:val="00700542"/>
    <w:rsid w:val="00701841"/>
    <w:rsid w:val="00703218"/>
    <w:rsid w:val="0070596C"/>
    <w:rsid w:val="0070646F"/>
    <w:rsid w:val="007064A2"/>
    <w:rsid w:val="007130B9"/>
    <w:rsid w:val="00713C67"/>
    <w:rsid w:val="007161AF"/>
    <w:rsid w:val="0071670F"/>
    <w:rsid w:val="00717D6C"/>
    <w:rsid w:val="00720A98"/>
    <w:rsid w:val="007215AC"/>
    <w:rsid w:val="007217D3"/>
    <w:rsid w:val="00722B16"/>
    <w:rsid w:val="00722EF4"/>
    <w:rsid w:val="00723BB0"/>
    <w:rsid w:val="007243A4"/>
    <w:rsid w:val="007249EE"/>
    <w:rsid w:val="00724E0B"/>
    <w:rsid w:val="00725488"/>
    <w:rsid w:val="007275E7"/>
    <w:rsid w:val="00730C07"/>
    <w:rsid w:val="00730F72"/>
    <w:rsid w:val="007318E3"/>
    <w:rsid w:val="007320C0"/>
    <w:rsid w:val="00732BB8"/>
    <w:rsid w:val="00736262"/>
    <w:rsid w:val="0073687E"/>
    <w:rsid w:val="00740808"/>
    <w:rsid w:val="00740EA7"/>
    <w:rsid w:val="00743A29"/>
    <w:rsid w:val="0074434F"/>
    <w:rsid w:val="0074435B"/>
    <w:rsid w:val="007445A8"/>
    <w:rsid w:val="007451CE"/>
    <w:rsid w:val="00745FB5"/>
    <w:rsid w:val="007506A0"/>
    <w:rsid w:val="00750F24"/>
    <w:rsid w:val="00751F6E"/>
    <w:rsid w:val="00753215"/>
    <w:rsid w:val="00760630"/>
    <w:rsid w:val="007624A3"/>
    <w:rsid w:val="007628CF"/>
    <w:rsid w:val="00763ACD"/>
    <w:rsid w:val="00765E07"/>
    <w:rsid w:val="0076698E"/>
    <w:rsid w:val="00767168"/>
    <w:rsid w:val="00771D33"/>
    <w:rsid w:val="00772557"/>
    <w:rsid w:val="00772E5C"/>
    <w:rsid w:val="00773917"/>
    <w:rsid w:val="00774E69"/>
    <w:rsid w:val="007765F9"/>
    <w:rsid w:val="00776D38"/>
    <w:rsid w:val="00777385"/>
    <w:rsid w:val="00781923"/>
    <w:rsid w:val="00781A66"/>
    <w:rsid w:val="00784A96"/>
    <w:rsid w:val="00785220"/>
    <w:rsid w:val="0078604A"/>
    <w:rsid w:val="007861D3"/>
    <w:rsid w:val="00786BA7"/>
    <w:rsid w:val="0078714B"/>
    <w:rsid w:val="00790580"/>
    <w:rsid w:val="007906A8"/>
    <w:rsid w:val="00790BFE"/>
    <w:rsid w:val="00793638"/>
    <w:rsid w:val="007A03E3"/>
    <w:rsid w:val="007A0832"/>
    <w:rsid w:val="007A0E9C"/>
    <w:rsid w:val="007A2EFA"/>
    <w:rsid w:val="007A332E"/>
    <w:rsid w:val="007A44DE"/>
    <w:rsid w:val="007A4D98"/>
    <w:rsid w:val="007A51A5"/>
    <w:rsid w:val="007A51ED"/>
    <w:rsid w:val="007A5E50"/>
    <w:rsid w:val="007A6A5E"/>
    <w:rsid w:val="007B0923"/>
    <w:rsid w:val="007B15F7"/>
    <w:rsid w:val="007B211C"/>
    <w:rsid w:val="007B2768"/>
    <w:rsid w:val="007B2AF4"/>
    <w:rsid w:val="007B4228"/>
    <w:rsid w:val="007B5A97"/>
    <w:rsid w:val="007B73F8"/>
    <w:rsid w:val="007C107E"/>
    <w:rsid w:val="007C1790"/>
    <w:rsid w:val="007C21DD"/>
    <w:rsid w:val="007C37C4"/>
    <w:rsid w:val="007C3AE7"/>
    <w:rsid w:val="007C3E59"/>
    <w:rsid w:val="007C629C"/>
    <w:rsid w:val="007C7716"/>
    <w:rsid w:val="007D0EE2"/>
    <w:rsid w:val="007D12BF"/>
    <w:rsid w:val="007D1A98"/>
    <w:rsid w:val="007D3DF5"/>
    <w:rsid w:val="007D5AC2"/>
    <w:rsid w:val="007D6F81"/>
    <w:rsid w:val="007E3246"/>
    <w:rsid w:val="007E3560"/>
    <w:rsid w:val="007E3E31"/>
    <w:rsid w:val="007E3E7F"/>
    <w:rsid w:val="007E3EBA"/>
    <w:rsid w:val="007E48E5"/>
    <w:rsid w:val="007E620C"/>
    <w:rsid w:val="007E6B5A"/>
    <w:rsid w:val="007E6E85"/>
    <w:rsid w:val="007E7F89"/>
    <w:rsid w:val="007F078D"/>
    <w:rsid w:val="007F264E"/>
    <w:rsid w:val="007F4D78"/>
    <w:rsid w:val="007F605A"/>
    <w:rsid w:val="007F6DEA"/>
    <w:rsid w:val="007F77F3"/>
    <w:rsid w:val="00801288"/>
    <w:rsid w:val="00801B1A"/>
    <w:rsid w:val="00802707"/>
    <w:rsid w:val="0080629C"/>
    <w:rsid w:val="00811851"/>
    <w:rsid w:val="00812F48"/>
    <w:rsid w:val="008130CF"/>
    <w:rsid w:val="008158CB"/>
    <w:rsid w:val="008163C4"/>
    <w:rsid w:val="0082038F"/>
    <w:rsid w:val="008210B1"/>
    <w:rsid w:val="008219AF"/>
    <w:rsid w:val="00822B7A"/>
    <w:rsid w:val="008234D5"/>
    <w:rsid w:val="00824B68"/>
    <w:rsid w:val="00824EDC"/>
    <w:rsid w:val="00826E5E"/>
    <w:rsid w:val="00827F32"/>
    <w:rsid w:val="00831AD8"/>
    <w:rsid w:val="00831D7D"/>
    <w:rsid w:val="008324FD"/>
    <w:rsid w:val="008342CA"/>
    <w:rsid w:val="00835BC1"/>
    <w:rsid w:val="008361CE"/>
    <w:rsid w:val="00836347"/>
    <w:rsid w:val="00836B66"/>
    <w:rsid w:val="008378DA"/>
    <w:rsid w:val="00840112"/>
    <w:rsid w:val="00843C83"/>
    <w:rsid w:val="0084646F"/>
    <w:rsid w:val="00850880"/>
    <w:rsid w:val="00850A6F"/>
    <w:rsid w:val="00851B24"/>
    <w:rsid w:val="00853BCA"/>
    <w:rsid w:val="0085429C"/>
    <w:rsid w:val="00855695"/>
    <w:rsid w:val="008556DA"/>
    <w:rsid w:val="00855D8D"/>
    <w:rsid w:val="008577BC"/>
    <w:rsid w:val="008616EF"/>
    <w:rsid w:val="00861761"/>
    <w:rsid w:val="00861E84"/>
    <w:rsid w:val="00862ABB"/>
    <w:rsid w:val="00862D09"/>
    <w:rsid w:val="00867442"/>
    <w:rsid w:val="00867938"/>
    <w:rsid w:val="008679A0"/>
    <w:rsid w:val="00867C73"/>
    <w:rsid w:val="0087149E"/>
    <w:rsid w:val="00871D4B"/>
    <w:rsid w:val="00874723"/>
    <w:rsid w:val="00875705"/>
    <w:rsid w:val="0087679F"/>
    <w:rsid w:val="00876ECA"/>
    <w:rsid w:val="008811B9"/>
    <w:rsid w:val="00881E5A"/>
    <w:rsid w:val="008834DE"/>
    <w:rsid w:val="0088569A"/>
    <w:rsid w:val="008860EC"/>
    <w:rsid w:val="0088702A"/>
    <w:rsid w:val="00887882"/>
    <w:rsid w:val="0089027A"/>
    <w:rsid w:val="00890DF0"/>
    <w:rsid w:val="00891442"/>
    <w:rsid w:val="00893841"/>
    <w:rsid w:val="00893B0C"/>
    <w:rsid w:val="00893E04"/>
    <w:rsid w:val="00896A19"/>
    <w:rsid w:val="008970DA"/>
    <w:rsid w:val="0089720D"/>
    <w:rsid w:val="008977CF"/>
    <w:rsid w:val="008A019E"/>
    <w:rsid w:val="008A0548"/>
    <w:rsid w:val="008A48A9"/>
    <w:rsid w:val="008A4A6F"/>
    <w:rsid w:val="008A5EC9"/>
    <w:rsid w:val="008A66F2"/>
    <w:rsid w:val="008A69F7"/>
    <w:rsid w:val="008A7D24"/>
    <w:rsid w:val="008A7F5B"/>
    <w:rsid w:val="008B1AB1"/>
    <w:rsid w:val="008B4B63"/>
    <w:rsid w:val="008B6A45"/>
    <w:rsid w:val="008B777D"/>
    <w:rsid w:val="008C41B6"/>
    <w:rsid w:val="008C5E3F"/>
    <w:rsid w:val="008D0B79"/>
    <w:rsid w:val="008D172A"/>
    <w:rsid w:val="008D1E4B"/>
    <w:rsid w:val="008D2B1E"/>
    <w:rsid w:val="008D5CE1"/>
    <w:rsid w:val="008D6213"/>
    <w:rsid w:val="008D6B0B"/>
    <w:rsid w:val="008D709F"/>
    <w:rsid w:val="008D7A77"/>
    <w:rsid w:val="008D7D84"/>
    <w:rsid w:val="008E1A89"/>
    <w:rsid w:val="008E39F1"/>
    <w:rsid w:val="008E4206"/>
    <w:rsid w:val="008E565F"/>
    <w:rsid w:val="008E65E8"/>
    <w:rsid w:val="008E7308"/>
    <w:rsid w:val="008F25E0"/>
    <w:rsid w:val="008F2A73"/>
    <w:rsid w:val="008F2B8E"/>
    <w:rsid w:val="008F36ED"/>
    <w:rsid w:val="008F38DA"/>
    <w:rsid w:val="008F7494"/>
    <w:rsid w:val="0090086D"/>
    <w:rsid w:val="00900DF5"/>
    <w:rsid w:val="00900E72"/>
    <w:rsid w:val="009037A9"/>
    <w:rsid w:val="00903F4A"/>
    <w:rsid w:val="00907439"/>
    <w:rsid w:val="00910637"/>
    <w:rsid w:val="009130D5"/>
    <w:rsid w:val="0091384E"/>
    <w:rsid w:val="00913FA1"/>
    <w:rsid w:val="009217AC"/>
    <w:rsid w:val="009217F1"/>
    <w:rsid w:val="00922635"/>
    <w:rsid w:val="0092306D"/>
    <w:rsid w:val="0092663E"/>
    <w:rsid w:val="009301B2"/>
    <w:rsid w:val="00931AF2"/>
    <w:rsid w:val="0093319E"/>
    <w:rsid w:val="009344BD"/>
    <w:rsid w:val="00934ABB"/>
    <w:rsid w:val="009402A7"/>
    <w:rsid w:val="009410A1"/>
    <w:rsid w:val="0094234D"/>
    <w:rsid w:val="00943FDB"/>
    <w:rsid w:val="0094401E"/>
    <w:rsid w:val="00944A1D"/>
    <w:rsid w:val="00945060"/>
    <w:rsid w:val="009464CD"/>
    <w:rsid w:val="00946E08"/>
    <w:rsid w:val="00947AA8"/>
    <w:rsid w:val="00951D55"/>
    <w:rsid w:val="009601DD"/>
    <w:rsid w:val="0096457A"/>
    <w:rsid w:val="0096459E"/>
    <w:rsid w:val="0096579E"/>
    <w:rsid w:val="00966E65"/>
    <w:rsid w:val="00967B4F"/>
    <w:rsid w:val="00967EE0"/>
    <w:rsid w:val="00970481"/>
    <w:rsid w:val="00972E9D"/>
    <w:rsid w:val="0097509C"/>
    <w:rsid w:val="009759F0"/>
    <w:rsid w:val="00975C34"/>
    <w:rsid w:val="00977070"/>
    <w:rsid w:val="0097715E"/>
    <w:rsid w:val="0097760E"/>
    <w:rsid w:val="0098241E"/>
    <w:rsid w:val="00982940"/>
    <w:rsid w:val="009829D7"/>
    <w:rsid w:val="0098524C"/>
    <w:rsid w:val="00985B9B"/>
    <w:rsid w:val="00986DAF"/>
    <w:rsid w:val="00990364"/>
    <w:rsid w:val="009910AC"/>
    <w:rsid w:val="00991510"/>
    <w:rsid w:val="00991AD7"/>
    <w:rsid w:val="00994C33"/>
    <w:rsid w:val="009957E9"/>
    <w:rsid w:val="00996309"/>
    <w:rsid w:val="00996671"/>
    <w:rsid w:val="00997008"/>
    <w:rsid w:val="00997EB5"/>
    <w:rsid w:val="009A0080"/>
    <w:rsid w:val="009A0543"/>
    <w:rsid w:val="009A195B"/>
    <w:rsid w:val="009A38DD"/>
    <w:rsid w:val="009A5922"/>
    <w:rsid w:val="009A66B7"/>
    <w:rsid w:val="009A6839"/>
    <w:rsid w:val="009B1716"/>
    <w:rsid w:val="009B1DA2"/>
    <w:rsid w:val="009B2568"/>
    <w:rsid w:val="009B429A"/>
    <w:rsid w:val="009B4393"/>
    <w:rsid w:val="009B5707"/>
    <w:rsid w:val="009B6F0C"/>
    <w:rsid w:val="009B7BA1"/>
    <w:rsid w:val="009C179D"/>
    <w:rsid w:val="009C26FF"/>
    <w:rsid w:val="009C3BF6"/>
    <w:rsid w:val="009C44CF"/>
    <w:rsid w:val="009C597C"/>
    <w:rsid w:val="009C5B90"/>
    <w:rsid w:val="009C6F15"/>
    <w:rsid w:val="009D2007"/>
    <w:rsid w:val="009D2A6B"/>
    <w:rsid w:val="009D2C41"/>
    <w:rsid w:val="009D3C86"/>
    <w:rsid w:val="009D5999"/>
    <w:rsid w:val="009E0811"/>
    <w:rsid w:val="009E39BA"/>
    <w:rsid w:val="009E6766"/>
    <w:rsid w:val="009E732D"/>
    <w:rsid w:val="009F081B"/>
    <w:rsid w:val="009F1AFF"/>
    <w:rsid w:val="009F21BC"/>
    <w:rsid w:val="009F2B4F"/>
    <w:rsid w:val="009F3C7C"/>
    <w:rsid w:val="00A02923"/>
    <w:rsid w:val="00A038CE"/>
    <w:rsid w:val="00A05C03"/>
    <w:rsid w:val="00A075E9"/>
    <w:rsid w:val="00A10641"/>
    <w:rsid w:val="00A11078"/>
    <w:rsid w:val="00A1172A"/>
    <w:rsid w:val="00A11F5E"/>
    <w:rsid w:val="00A14497"/>
    <w:rsid w:val="00A164BF"/>
    <w:rsid w:val="00A22606"/>
    <w:rsid w:val="00A22D87"/>
    <w:rsid w:val="00A269AA"/>
    <w:rsid w:val="00A26A3B"/>
    <w:rsid w:val="00A2766D"/>
    <w:rsid w:val="00A27FD9"/>
    <w:rsid w:val="00A306C3"/>
    <w:rsid w:val="00A30B46"/>
    <w:rsid w:val="00A368A0"/>
    <w:rsid w:val="00A37E56"/>
    <w:rsid w:val="00A413B6"/>
    <w:rsid w:val="00A43D6F"/>
    <w:rsid w:val="00A444A4"/>
    <w:rsid w:val="00A449A5"/>
    <w:rsid w:val="00A4585D"/>
    <w:rsid w:val="00A50AF4"/>
    <w:rsid w:val="00A50EE8"/>
    <w:rsid w:val="00A53BAB"/>
    <w:rsid w:val="00A54A1B"/>
    <w:rsid w:val="00A56A31"/>
    <w:rsid w:val="00A602F7"/>
    <w:rsid w:val="00A61295"/>
    <w:rsid w:val="00A61BB2"/>
    <w:rsid w:val="00A65EF4"/>
    <w:rsid w:val="00A665E6"/>
    <w:rsid w:val="00A66C54"/>
    <w:rsid w:val="00A708CE"/>
    <w:rsid w:val="00A713A5"/>
    <w:rsid w:val="00A72118"/>
    <w:rsid w:val="00A745A1"/>
    <w:rsid w:val="00A775E2"/>
    <w:rsid w:val="00A77A06"/>
    <w:rsid w:val="00A77A4A"/>
    <w:rsid w:val="00A8115F"/>
    <w:rsid w:val="00A81520"/>
    <w:rsid w:val="00A826F4"/>
    <w:rsid w:val="00A83E96"/>
    <w:rsid w:val="00A84B8E"/>
    <w:rsid w:val="00A862E6"/>
    <w:rsid w:val="00A8650E"/>
    <w:rsid w:val="00A8774F"/>
    <w:rsid w:val="00A8784A"/>
    <w:rsid w:val="00A87CF3"/>
    <w:rsid w:val="00A90324"/>
    <w:rsid w:val="00A90A6A"/>
    <w:rsid w:val="00A914C0"/>
    <w:rsid w:val="00A91638"/>
    <w:rsid w:val="00A917A1"/>
    <w:rsid w:val="00A92360"/>
    <w:rsid w:val="00A93FBB"/>
    <w:rsid w:val="00A944A3"/>
    <w:rsid w:val="00A953DE"/>
    <w:rsid w:val="00A962E0"/>
    <w:rsid w:val="00A96681"/>
    <w:rsid w:val="00A96F6C"/>
    <w:rsid w:val="00AA124B"/>
    <w:rsid w:val="00AA2F53"/>
    <w:rsid w:val="00AA4DB7"/>
    <w:rsid w:val="00AA6420"/>
    <w:rsid w:val="00AB3972"/>
    <w:rsid w:val="00AB3D4D"/>
    <w:rsid w:val="00AB4872"/>
    <w:rsid w:val="00AB5D09"/>
    <w:rsid w:val="00AB677A"/>
    <w:rsid w:val="00AB6966"/>
    <w:rsid w:val="00AB70E2"/>
    <w:rsid w:val="00AB7E76"/>
    <w:rsid w:val="00AC48AB"/>
    <w:rsid w:val="00AC5AAC"/>
    <w:rsid w:val="00AC7B20"/>
    <w:rsid w:val="00AD06B4"/>
    <w:rsid w:val="00AD0D9C"/>
    <w:rsid w:val="00AD18E5"/>
    <w:rsid w:val="00AD1C97"/>
    <w:rsid w:val="00AD1FA8"/>
    <w:rsid w:val="00AD3D3D"/>
    <w:rsid w:val="00AD4291"/>
    <w:rsid w:val="00AD4488"/>
    <w:rsid w:val="00AD57C4"/>
    <w:rsid w:val="00AE1C40"/>
    <w:rsid w:val="00AE2F6C"/>
    <w:rsid w:val="00AE3133"/>
    <w:rsid w:val="00AE3E18"/>
    <w:rsid w:val="00AE643A"/>
    <w:rsid w:val="00AE7202"/>
    <w:rsid w:val="00AF021E"/>
    <w:rsid w:val="00AF2728"/>
    <w:rsid w:val="00AF3943"/>
    <w:rsid w:val="00AF4C4F"/>
    <w:rsid w:val="00AF5A51"/>
    <w:rsid w:val="00AF5C9B"/>
    <w:rsid w:val="00AF63CE"/>
    <w:rsid w:val="00AF681F"/>
    <w:rsid w:val="00AF6B28"/>
    <w:rsid w:val="00AF751C"/>
    <w:rsid w:val="00AF7B0E"/>
    <w:rsid w:val="00B0169E"/>
    <w:rsid w:val="00B01AC5"/>
    <w:rsid w:val="00B02C73"/>
    <w:rsid w:val="00B06B4D"/>
    <w:rsid w:val="00B07B4C"/>
    <w:rsid w:val="00B07F5B"/>
    <w:rsid w:val="00B102ED"/>
    <w:rsid w:val="00B12D85"/>
    <w:rsid w:val="00B137E9"/>
    <w:rsid w:val="00B15AC6"/>
    <w:rsid w:val="00B16418"/>
    <w:rsid w:val="00B20FAF"/>
    <w:rsid w:val="00B23E23"/>
    <w:rsid w:val="00B2459C"/>
    <w:rsid w:val="00B24663"/>
    <w:rsid w:val="00B24B86"/>
    <w:rsid w:val="00B266DF"/>
    <w:rsid w:val="00B33591"/>
    <w:rsid w:val="00B33B71"/>
    <w:rsid w:val="00B341CD"/>
    <w:rsid w:val="00B365DF"/>
    <w:rsid w:val="00B41D48"/>
    <w:rsid w:val="00B43C29"/>
    <w:rsid w:val="00B462F2"/>
    <w:rsid w:val="00B46903"/>
    <w:rsid w:val="00B47148"/>
    <w:rsid w:val="00B51494"/>
    <w:rsid w:val="00B52775"/>
    <w:rsid w:val="00B5340B"/>
    <w:rsid w:val="00B53993"/>
    <w:rsid w:val="00B557BF"/>
    <w:rsid w:val="00B573CB"/>
    <w:rsid w:val="00B57503"/>
    <w:rsid w:val="00B57922"/>
    <w:rsid w:val="00B6239F"/>
    <w:rsid w:val="00B6386B"/>
    <w:rsid w:val="00B63AB7"/>
    <w:rsid w:val="00B63B19"/>
    <w:rsid w:val="00B71696"/>
    <w:rsid w:val="00B722EB"/>
    <w:rsid w:val="00B723AC"/>
    <w:rsid w:val="00B72D72"/>
    <w:rsid w:val="00B74E26"/>
    <w:rsid w:val="00B7580D"/>
    <w:rsid w:val="00B80430"/>
    <w:rsid w:val="00B80838"/>
    <w:rsid w:val="00B808BF"/>
    <w:rsid w:val="00B80B03"/>
    <w:rsid w:val="00B816B7"/>
    <w:rsid w:val="00B83CE0"/>
    <w:rsid w:val="00B843BE"/>
    <w:rsid w:val="00B8519A"/>
    <w:rsid w:val="00B85FAC"/>
    <w:rsid w:val="00B8635D"/>
    <w:rsid w:val="00B87305"/>
    <w:rsid w:val="00B91EF5"/>
    <w:rsid w:val="00B936CD"/>
    <w:rsid w:val="00B9471C"/>
    <w:rsid w:val="00BA27AF"/>
    <w:rsid w:val="00BA2B7A"/>
    <w:rsid w:val="00BA38FE"/>
    <w:rsid w:val="00BA48EA"/>
    <w:rsid w:val="00BA6959"/>
    <w:rsid w:val="00BA7176"/>
    <w:rsid w:val="00BB0A97"/>
    <w:rsid w:val="00BB2C84"/>
    <w:rsid w:val="00BB3614"/>
    <w:rsid w:val="00BB5FA5"/>
    <w:rsid w:val="00BB76B3"/>
    <w:rsid w:val="00BC026A"/>
    <w:rsid w:val="00BC09ED"/>
    <w:rsid w:val="00BC1BDC"/>
    <w:rsid w:val="00BC24D9"/>
    <w:rsid w:val="00BC281E"/>
    <w:rsid w:val="00BC2936"/>
    <w:rsid w:val="00BC3B29"/>
    <w:rsid w:val="00BC7319"/>
    <w:rsid w:val="00BC75A6"/>
    <w:rsid w:val="00BC77F6"/>
    <w:rsid w:val="00BD079F"/>
    <w:rsid w:val="00BD09E7"/>
    <w:rsid w:val="00BD0B2B"/>
    <w:rsid w:val="00BD2ED1"/>
    <w:rsid w:val="00BD3DEE"/>
    <w:rsid w:val="00BD49FA"/>
    <w:rsid w:val="00BE1404"/>
    <w:rsid w:val="00BE1A71"/>
    <w:rsid w:val="00BE285D"/>
    <w:rsid w:val="00BE45A6"/>
    <w:rsid w:val="00BE5FE3"/>
    <w:rsid w:val="00BF09C7"/>
    <w:rsid w:val="00BF262C"/>
    <w:rsid w:val="00BF2D94"/>
    <w:rsid w:val="00BF3D1A"/>
    <w:rsid w:val="00BF5B1E"/>
    <w:rsid w:val="00BF5C9A"/>
    <w:rsid w:val="00C0036F"/>
    <w:rsid w:val="00C01CA8"/>
    <w:rsid w:val="00C027FC"/>
    <w:rsid w:val="00C04633"/>
    <w:rsid w:val="00C13275"/>
    <w:rsid w:val="00C13693"/>
    <w:rsid w:val="00C1392C"/>
    <w:rsid w:val="00C15822"/>
    <w:rsid w:val="00C15B72"/>
    <w:rsid w:val="00C16BDD"/>
    <w:rsid w:val="00C17D1A"/>
    <w:rsid w:val="00C17F38"/>
    <w:rsid w:val="00C20949"/>
    <w:rsid w:val="00C21025"/>
    <w:rsid w:val="00C23ED7"/>
    <w:rsid w:val="00C24088"/>
    <w:rsid w:val="00C26689"/>
    <w:rsid w:val="00C267D4"/>
    <w:rsid w:val="00C309AA"/>
    <w:rsid w:val="00C3107E"/>
    <w:rsid w:val="00C31DA2"/>
    <w:rsid w:val="00C34480"/>
    <w:rsid w:val="00C35318"/>
    <w:rsid w:val="00C4315C"/>
    <w:rsid w:val="00C45069"/>
    <w:rsid w:val="00C458C9"/>
    <w:rsid w:val="00C47B40"/>
    <w:rsid w:val="00C507CB"/>
    <w:rsid w:val="00C5164E"/>
    <w:rsid w:val="00C53078"/>
    <w:rsid w:val="00C53AA5"/>
    <w:rsid w:val="00C54CEC"/>
    <w:rsid w:val="00C5606D"/>
    <w:rsid w:val="00C611AA"/>
    <w:rsid w:val="00C61502"/>
    <w:rsid w:val="00C61779"/>
    <w:rsid w:val="00C620C7"/>
    <w:rsid w:val="00C62BE2"/>
    <w:rsid w:val="00C6393A"/>
    <w:rsid w:val="00C65EAA"/>
    <w:rsid w:val="00C65ECD"/>
    <w:rsid w:val="00C669EF"/>
    <w:rsid w:val="00C71AB9"/>
    <w:rsid w:val="00C72489"/>
    <w:rsid w:val="00C765FE"/>
    <w:rsid w:val="00C77552"/>
    <w:rsid w:val="00C80AF6"/>
    <w:rsid w:val="00C83474"/>
    <w:rsid w:val="00C8785C"/>
    <w:rsid w:val="00C906F5"/>
    <w:rsid w:val="00C9216A"/>
    <w:rsid w:val="00C92323"/>
    <w:rsid w:val="00C927AE"/>
    <w:rsid w:val="00C928BE"/>
    <w:rsid w:val="00C934F5"/>
    <w:rsid w:val="00C95196"/>
    <w:rsid w:val="00C95FA8"/>
    <w:rsid w:val="00C96CD3"/>
    <w:rsid w:val="00C9720F"/>
    <w:rsid w:val="00C97AF4"/>
    <w:rsid w:val="00CA0F8F"/>
    <w:rsid w:val="00CA207E"/>
    <w:rsid w:val="00CA3C90"/>
    <w:rsid w:val="00CA3E22"/>
    <w:rsid w:val="00CA3EBB"/>
    <w:rsid w:val="00CA4E6C"/>
    <w:rsid w:val="00CB010E"/>
    <w:rsid w:val="00CB0367"/>
    <w:rsid w:val="00CB0A9A"/>
    <w:rsid w:val="00CB0F8F"/>
    <w:rsid w:val="00CB377F"/>
    <w:rsid w:val="00CB38F2"/>
    <w:rsid w:val="00CB592A"/>
    <w:rsid w:val="00CB795E"/>
    <w:rsid w:val="00CC0DC1"/>
    <w:rsid w:val="00CC224A"/>
    <w:rsid w:val="00CC2A48"/>
    <w:rsid w:val="00CC2D63"/>
    <w:rsid w:val="00CC3427"/>
    <w:rsid w:val="00CC491C"/>
    <w:rsid w:val="00CC4938"/>
    <w:rsid w:val="00CC551C"/>
    <w:rsid w:val="00CC64E1"/>
    <w:rsid w:val="00CC7423"/>
    <w:rsid w:val="00CD0FD0"/>
    <w:rsid w:val="00CD2C09"/>
    <w:rsid w:val="00CD6F8C"/>
    <w:rsid w:val="00CD7A48"/>
    <w:rsid w:val="00CE1D2F"/>
    <w:rsid w:val="00CE1E9F"/>
    <w:rsid w:val="00CE3F1D"/>
    <w:rsid w:val="00CE6382"/>
    <w:rsid w:val="00CF0CE3"/>
    <w:rsid w:val="00CF3183"/>
    <w:rsid w:val="00CF4D2F"/>
    <w:rsid w:val="00CF607A"/>
    <w:rsid w:val="00CF7761"/>
    <w:rsid w:val="00D0202C"/>
    <w:rsid w:val="00D02977"/>
    <w:rsid w:val="00D03FB5"/>
    <w:rsid w:val="00D04A82"/>
    <w:rsid w:val="00D05FF4"/>
    <w:rsid w:val="00D07F3C"/>
    <w:rsid w:val="00D13C42"/>
    <w:rsid w:val="00D13F3E"/>
    <w:rsid w:val="00D16980"/>
    <w:rsid w:val="00D17429"/>
    <w:rsid w:val="00D17EA6"/>
    <w:rsid w:val="00D200BB"/>
    <w:rsid w:val="00D201A2"/>
    <w:rsid w:val="00D201CA"/>
    <w:rsid w:val="00D239F9"/>
    <w:rsid w:val="00D23CEF"/>
    <w:rsid w:val="00D2474B"/>
    <w:rsid w:val="00D274A5"/>
    <w:rsid w:val="00D27B39"/>
    <w:rsid w:val="00D309CC"/>
    <w:rsid w:val="00D30C7B"/>
    <w:rsid w:val="00D3140B"/>
    <w:rsid w:val="00D31756"/>
    <w:rsid w:val="00D31D24"/>
    <w:rsid w:val="00D31FC0"/>
    <w:rsid w:val="00D33E66"/>
    <w:rsid w:val="00D40BF8"/>
    <w:rsid w:val="00D41A1D"/>
    <w:rsid w:val="00D42429"/>
    <w:rsid w:val="00D425B9"/>
    <w:rsid w:val="00D44107"/>
    <w:rsid w:val="00D46A39"/>
    <w:rsid w:val="00D520FA"/>
    <w:rsid w:val="00D52617"/>
    <w:rsid w:val="00D539E8"/>
    <w:rsid w:val="00D57492"/>
    <w:rsid w:val="00D60639"/>
    <w:rsid w:val="00D611AA"/>
    <w:rsid w:val="00D62885"/>
    <w:rsid w:val="00D62F46"/>
    <w:rsid w:val="00D6317F"/>
    <w:rsid w:val="00D6402D"/>
    <w:rsid w:val="00D6456D"/>
    <w:rsid w:val="00D6756D"/>
    <w:rsid w:val="00D70E32"/>
    <w:rsid w:val="00D71151"/>
    <w:rsid w:val="00D7135E"/>
    <w:rsid w:val="00D73BEE"/>
    <w:rsid w:val="00D740D8"/>
    <w:rsid w:val="00D74A65"/>
    <w:rsid w:val="00D74AED"/>
    <w:rsid w:val="00D7588D"/>
    <w:rsid w:val="00D769ED"/>
    <w:rsid w:val="00D80CF3"/>
    <w:rsid w:val="00D8139F"/>
    <w:rsid w:val="00D82842"/>
    <w:rsid w:val="00D87778"/>
    <w:rsid w:val="00D9037E"/>
    <w:rsid w:val="00D909BC"/>
    <w:rsid w:val="00D94022"/>
    <w:rsid w:val="00D9496E"/>
    <w:rsid w:val="00D957E0"/>
    <w:rsid w:val="00DA2068"/>
    <w:rsid w:val="00DA2DE7"/>
    <w:rsid w:val="00DA52B1"/>
    <w:rsid w:val="00DB3BEC"/>
    <w:rsid w:val="00DB54BF"/>
    <w:rsid w:val="00DB603D"/>
    <w:rsid w:val="00DB662C"/>
    <w:rsid w:val="00DB68A7"/>
    <w:rsid w:val="00DB7894"/>
    <w:rsid w:val="00DB7A22"/>
    <w:rsid w:val="00DC1AA4"/>
    <w:rsid w:val="00DC2562"/>
    <w:rsid w:val="00DC2BFD"/>
    <w:rsid w:val="00DC35A3"/>
    <w:rsid w:val="00DC425E"/>
    <w:rsid w:val="00DC5CEA"/>
    <w:rsid w:val="00DC73E5"/>
    <w:rsid w:val="00DD0A0D"/>
    <w:rsid w:val="00DD436D"/>
    <w:rsid w:val="00DD43D6"/>
    <w:rsid w:val="00DD7FA2"/>
    <w:rsid w:val="00DE0CC4"/>
    <w:rsid w:val="00DE2199"/>
    <w:rsid w:val="00DE2AC9"/>
    <w:rsid w:val="00DE30EC"/>
    <w:rsid w:val="00DE378D"/>
    <w:rsid w:val="00DE47CE"/>
    <w:rsid w:val="00DE4A79"/>
    <w:rsid w:val="00DE4D9E"/>
    <w:rsid w:val="00DE68E1"/>
    <w:rsid w:val="00DE6F83"/>
    <w:rsid w:val="00DE6FC9"/>
    <w:rsid w:val="00DE76CF"/>
    <w:rsid w:val="00DF0781"/>
    <w:rsid w:val="00DF085D"/>
    <w:rsid w:val="00DF2F4F"/>
    <w:rsid w:val="00DF2FD7"/>
    <w:rsid w:val="00DF6F81"/>
    <w:rsid w:val="00DF78C0"/>
    <w:rsid w:val="00E002FD"/>
    <w:rsid w:val="00E00409"/>
    <w:rsid w:val="00E015D8"/>
    <w:rsid w:val="00E03370"/>
    <w:rsid w:val="00E03E62"/>
    <w:rsid w:val="00E04466"/>
    <w:rsid w:val="00E05D40"/>
    <w:rsid w:val="00E0639E"/>
    <w:rsid w:val="00E06A9B"/>
    <w:rsid w:val="00E0760B"/>
    <w:rsid w:val="00E107FF"/>
    <w:rsid w:val="00E1157D"/>
    <w:rsid w:val="00E11EBA"/>
    <w:rsid w:val="00E131CF"/>
    <w:rsid w:val="00E1570B"/>
    <w:rsid w:val="00E158A6"/>
    <w:rsid w:val="00E1641F"/>
    <w:rsid w:val="00E225D5"/>
    <w:rsid w:val="00E22F78"/>
    <w:rsid w:val="00E24AB8"/>
    <w:rsid w:val="00E25255"/>
    <w:rsid w:val="00E31029"/>
    <w:rsid w:val="00E311FD"/>
    <w:rsid w:val="00E31321"/>
    <w:rsid w:val="00E35A16"/>
    <w:rsid w:val="00E35B49"/>
    <w:rsid w:val="00E40D1C"/>
    <w:rsid w:val="00E41960"/>
    <w:rsid w:val="00E435B6"/>
    <w:rsid w:val="00E45453"/>
    <w:rsid w:val="00E4550F"/>
    <w:rsid w:val="00E4618B"/>
    <w:rsid w:val="00E4723F"/>
    <w:rsid w:val="00E51EAE"/>
    <w:rsid w:val="00E544E0"/>
    <w:rsid w:val="00E54FD1"/>
    <w:rsid w:val="00E56D41"/>
    <w:rsid w:val="00E579FC"/>
    <w:rsid w:val="00E57E36"/>
    <w:rsid w:val="00E60272"/>
    <w:rsid w:val="00E666F5"/>
    <w:rsid w:val="00E675B1"/>
    <w:rsid w:val="00E677F0"/>
    <w:rsid w:val="00E67C1A"/>
    <w:rsid w:val="00E72090"/>
    <w:rsid w:val="00E72D4B"/>
    <w:rsid w:val="00E73EC7"/>
    <w:rsid w:val="00E750C0"/>
    <w:rsid w:val="00E76F8E"/>
    <w:rsid w:val="00E80701"/>
    <w:rsid w:val="00E87120"/>
    <w:rsid w:val="00E87595"/>
    <w:rsid w:val="00E87DCF"/>
    <w:rsid w:val="00E87DD3"/>
    <w:rsid w:val="00E9077F"/>
    <w:rsid w:val="00E90C11"/>
    <w:rsid w:val="00E91522"/>
    <w:rsid w:val="00E92E5D"/>
    <w:rsid w:val="00E9303E"/>
    <w:rsid w:val="00E936A7"/>
    <w:rsid w:val="00E94754"/>
    <w:rsid w:val="00E94C7D"/>
    <w:rsid w:val="00E94EF2"/>
    <w:rsid w:val="00EA2F31"/>
    <w:rsid w:val="00EA35D5"/>
    <w:rsid w:val="00EA481F"/>
    <w:rsid w:val="00EA4D31"/>
    <w:rsid w:val="00EA5215"/>
    <w:rsid w:val="00EA738A"/>
    <w:rsid w:val="00EA7F83"/>
    <w:rsid w:val="00EB0CF4"/>
    <w:rsid w:val="00EB29C1"/>
    <w:rsid w:val="00EB2F41"/>
    <w:rsid w:val="00EB37BB"/>
    <w:rsid w:val="00EB4748"/>
    <w:rsid w:val="00EB60EE"/>
    <w:rsid w:val="00EB763E"/>
    <w:rsid w:val="00EC155D"/>
    <w:rsid w:val="00EC22F5"/>
    <w:rsid w:val="00EC3AF6"/>
    <w:rsid w:val="00EC3E98"/>
    <w:rsid w:val="00EC4C4E"/>
    <w:rsid w:val="00EC53EB"/>
    <w:rsid w:val="00EC5B72"/>
    <w:rsid w:val="00EC6A5A"/>
    <w:rsid w:val="00EC6ACA"/>
    <w:rsid w:val="00ED006C"/>
    <w:rsid w:val="00ED0234"/>
    <w:rsid w:val="00ED0CE9"/>
    <w:rsid w:val="00ED2A0E"/>
    <w:rsid w:val="00EE0A61"/>
    <w:rsid w:val="00EE0C7C"/>
    <w:rsid w:val="00EE1F26"/>
    <w:rsid w:val="00EE27A7"/>
    <w:rsid w:val="00EE44B4"/>
    <w:rsid w:val="00EE6363"/>
    <w:rsid w:val="00EE640A"/>
    <w:rsid w:val="00EE77EC"/>
    <w:rsid w:val="00EE7B12"/>
    <w:rsid w:val="00EE7D47"/>
    <w:rsid w:val="00EF01B5"/>
    <w:rsid w:val="00EF6952"/>
    <w:rsid w:val="00F0024D"/>
    <w:rsid w:val="00F05FD3"/>
    <w:rsid w:val="00F0651C"/>
    <w:rsid w:val="00F06638"/>
    <w:rsid w:val="00F12942"/>
    <w:rsid w:val="00F14A83"/>
    <w:rsid w:val="00F16B4C"/>
    <w:rsid w:val="00F16E92"/>
    <w:rsid w:val="00F20A62"/>
    <w:rsid w:val="00F2163A"/>
    <w:rsid w:val="00F225F3"/>
    <w:rsid w:val="00F22E2A"/>
    <w:rsid w:val="00F23F9B"/>
    <w:rsid w:val="00F2420B"/>
    <w:rsid w:val="00F2431B"/>
    <w:rsid w:val="00F2476C"/>
    <w:rsid w:val="00F249B2"/>
    <w:rsid w:val="00F24F03"/>
    <w:rsid w:val="00F25C91"/>
    <w:rsid w:val="00F26A56"/>
    <w:rsid w:val="00F2765B"/>
    <w:rsid w:val="00F279A5"/>
    <w:rsid w:val="00F27CAB"/>
    <w:rsid w:val="00F35668"/>
    <w:rsid w:val="00F357C9"/>
    <w:rsid w:val="00F36DD8"/>
    <w:rsid w:val="00F37322"/>
    <w:rsid w:val="00F3769A"/>
    <w:rsid w:val="00F4523F"/>
    <w:rsid w:val="00F45661"/>
    <w:rsid w:val="00F4618D"/>
    <w:rsid w:val="00F4792F"/>
    <w:rsid w:val="00F516D7"/>
    <w:rsid w:val="00F525B1"/>
    <w:rsid w:val="00F54F70"/>
    <w:rsid w:val="00F565A6"/>
    <w:rsid w:val="00F56756"/>
    <w:rsid w:val="00F610DC"/>
    <w:rsid w:val="00F61542"/>
    <w:rsid w:val="00F631F3"/>
    <w:rsid w:val="00F63EEE"/>
    <w:rsid w:val="00F6557F"/>
    <w:rsid w:val="00F657B3"/>
    <w:rsid w:val="00F65B9E"/>
    <w:rsid w:val="00F666E0"/>
    <w:rsid w:val="00F66C8C"/>
    <w:rsid w:val="00F71C14"/>
    <w:rsid w:val="00F73904"/>
    <w:rsid w:val="00F77FB5"/>
    <w:rsid w:val="00F83258"/>
    <w:rsid w:val="00F87485"/>
    <w:rsid w:val="00F9124B"/>
    <w:rsid w:val="00F914A3"/>
    <w:rsid w:val="00F91FA3"/>
    <w:rsid w:val="00F96B2F"/>
    <w:rsid w:val="00FA0B2E"/>
    <w:rsid w:val="00FA1814"/>
    <w:rsid w:val="00FA1957"/>
    <w:rsid w:val="00FA1C04"/>
    <w:rsid w:val="00FA1FAD"/>
    <w:rsid w:val="00FA3658"/>
    <w:rsid w:val="00FA4560"/>
    <w:rsid w:val="00FA5E54"/>
    <w:rsid w:val="00FA6CC5"/>
    <w:rsid w:val="00FB1CC5"/>
    <w:rsid w:val="00FB629F"/>
    <w:rsid w:val="00FB6FF4"/>
    <w:rsid w:val="00FC11D8"/>
    <w:rsid w:val="00FC1E1A"/>
    <w:rsid w:val="00FC1F2D"/>
    <w:rsid w:val="00FC21F8"/>
    <w:rsid w:val="00FC2DE6"/>
    <w:rsid w:val="00FC31F3"/>
    <w:rsid w:val="00FC3652"/>
    <w:rsid w:val="00FC6625"/>
    <w:rsid w:val="00FC6D8F"/>
    <w:rsid w:val="00FC70AD"/>
    <w:rsid w:val="00FD0F24"/>
    <w:rsid w:val="00FD29B4"/>
    <w:rsid w:val="00FD2A04"/>
    <w:rsid w:val="00FD2C93"/>
    <w:rsid w:val="00FD302C"/>
    <w:rsid w:val="00FD626C"/>
    <w:rsid w:val="00FD64B1"/>
    <w:rsid w:val="00FD67F1"/>
    <w:rsid w:val="00FD6E93"/>
    <w:rsid w:val="00FD6F28"/>
    <w:rsid w:val="00FE5495"/>
    <w:rsid w:val="00FE55CD"/>
    <w:rsid w:val="00FE5915"/>
    <w:rsid w:val="00FE7372"/>
    <w:rsid w:val="00FE7F20"/>
    <w:rsid w:val="00FF3753"/>
    <w:rsid w:val="00FF39DC"/>
    <w:rsid w:val="00FF60DB"/>
    <w:rsid w:val="00FF6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35438</TotalTime>
  <Pages>30</Pages>
  <Words>12891</Words>
  <Characters>73482</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1535</cp:revision>
  <dcterms:created xsi:type="dcterms:W3CDTF">2026-05-02T17:31:00Z</dcterms:created>
  <dcterms:modified xsi:type="dcterms:W3CDTF">2026-06-16T02:03:00Z</dcterms:modified>
</cp:coreProperties>
</file>