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9341" w14:textId="77777777" w:rsidR="00A11F5E" w:rsidRPr="00A11F5E" w:rsidRDefault="00A11F5E" w:rsidP="00A11F5E">
      <w:pPr>
        <w:pStyle w:val="Title"/>
        <w:rPr>
          <w:sz w:val="36"/>
          <w:szCs w:val="36"/>
        </w:rPr>
      </w:pPr>
      <w:r w:rsidRPr="00A11F5E">
        <w:rPr>
          <w:sz w:val="36"/>
          <w:szCs w:val="36"/>
        </w:rPr>
        <w:t>When do climate investments create jobs? The conditions behind employment creation</w:t>
      </w:r>
    </w:p>
    <w:p w14:paraId="29647CA4" w14:textId="06F576F0" w:rsidR="00A11F5E" w:rsidRPr="004C1C57" w:rsidRDefault="00A11F5E" w:rsidP="00A11F5E">
      <w:pPr>
        <w:pStyle w:val="Subtitle"/>
        <w:spacing w:after="0"/>
        <w:rPr>
          <w:sz w:val="24"/>
          <w:szCs w:val="24"/>
        </w:rPr>
      </w:pPr>
      <w:r w:rsidRPr="004C1C57">
        <w:rPr>
          <w:sz w:val="24"/>
          <w:szCs w:val="24"/>
        </w:rPr>
        <w:t>Fernando Esteves</w:t>
      </w:r>
    </w:p>
    <w:p w14:paraId="6BFF096A" w14:textId="58AD4B6E" w:rsidR="00A11F5E" w:rsidRPr="00A11F5E" w:rsidRDefault="00A11F5E" w:rsidP="00A11F5E">
      <w:pPr>
        <w:pStyle w:val="Subtitle"/>
        <w:spacing w:after="0"/>
        <w:rPr>
          <w:sz w:val="24"/>
          <w:szCs w:val="24"/>
        </w:rPr>
      </w:pPr>
      <w:r w:rsidRPr="00A11F5E">
        <w:rPr>
          <w:sz w:val="24"/>
          <w:szCs w:val="24"/>
        </w:rPr>
        <w:t>RAND School of Public Policy</w:t>
      </w:r>
    </w:p>
    <w:p w14:paraId="63835E59" w14:textId="77777777" w:rsidR="00A11F5E" w:rsidRPr="00A11F5E" w:rsidRDefault="00A11F5E" w:rsidP="00A11F5E">
      <w:pPr>
        <w:pStyle w:val="Heading1"/>
      </w:pPr>
      <w:r w:rsidRPr="00A11F5E">
        <w:t>1. Introduction</w:t>
      </w:r>
    </w:p>
    <w:p w14:paraId="41C76262" w14:textId="77777777" w:rsidR="00A11F5E" w:rsidRPr="001B55EE" w:rsidRDefault="00A11F5E" w:rsidP="00A11F5E">
      <w:pPr>
        <w:shd w:val="clear" w:color="auto" w:fill="D9F2D0" w:themeFill="accent6" w:themeFillTint="33"/>
        <w:jc w:val="both"/>
        <w:rPr>
          <w:rFonts w:ascii="Times New Roman" w:hAnsi="Times New Roman" w:cs="Times New Roman"/>
          <w:sz w:val="22"/>
          <w:szCs w:val="22"/>
        </w:rPr>
      </w:pPr>
      <w:r w:rsidRPr="001B55EE">
        <w:rPr>
          <w:rFonts w:ascii="Times New Roman" w:hAnsi="Times New Roman" w:cs="Times New Roman"/>
          <w:sz w:val="22"/>
          <w:szCs w:val="22"/>
        </w:rPr>
        <w:t xml:space="preserve">Low- and middle-income countries face a well-known bind: they need rapid economic growth and employment creation, and they need to decarbonize. Climate mitigation investment is often presented </w:t>
      </w:r>
      <w:proofErr w:type="gramStart"/>
      <w:r w:rsidRPr="001B55EE">
        <w:rPr>
          <w:rFonts w:ascii="Times New Roman" w:hAnsi="Times New Roman" w:cs="Times New Roman"/>
          <w:sz w:val="22"/>
          <w:szCs w:val="22"/>
        </w:rPr>
        <w:t>as a way to</w:t>
      </w:r>
      <w:proofErr w:type="gramEnd"/>
      <w:r w:rsidRPr="001B55EE">
        <w:rPr>
          <w:rFonts w:ascii="Times New Roman" w:hAnsi="Times New Roman" w:cs="Times New Roman"/>
          <w:sz w:val="22"/>
          <w:szCs w:val="22"/>
        </w:rPr>
        <w:t xml:space="preserve"> serve both goals — the claim that green spending creates more jobs per dollar than fossil fuel alternatives has become a staple of policy advocacy. But the evidence behind this claim rests on point estimates derived from fixed assumptions about what decarbonization costs, where the money goes, and how labor-intensive the resulting activities are. These assumptions vary enormously across countries and over time, and small changes in them can flip the employment arithmetic. A solar installation program that creates thousands of jobs when panels are manufactured domestically may create very few when they are imported. An energy efficiency retrofit that is labor-intensive at current wages may become capital-intensive as the sector matures. The existing literature tells policymakers that climate investment can create jobs; it does not tell them under what structural conditions that outcome holds, or when it breaks down. This paper addresses that question directly.</w:t>
      </w:r>
    </w:p>
    <w:p w14:paraId="526FF478" w14:textId="7A070377" w:rsidR="00E158A6" w:rsidRPr="00E158A6" w:rsidRDefault="00E158A6" w:rsidP="00E158A6">
      <w:pPr>
        <w:shd w:val="clear" w:color="auto" w:fill="D9F2D0" w:themeFill="accent6" w:themeFillTint="33"/>
        <w:jc w:val="both"/>
        <w:rPr>
          <w:rFonts w:ascii="Times New Roman" w:hAnsi="Times New Roman" w:cs="Times New Roman"/>
          <w:sz w:val="22"/>
          <w:szCs w:val="22"/>
        </w:rPr>
      </w:pPr>
      <w:r w:rsidRPr="00E158A6">
        <w:rPr>
          <w:rFonts w:ascii="Times New Roman" w:hAnsi="Times New Roman" w:cs="Times New Roman"/>
          <w:sz w:val="22"/>
          <w:szCs w:val="22"/>
        </w:rPr>
        <w:t xml:space="preserve">Using fixed cost structures from the literature for new green technologies can be misleading because those costs are often highly context specific rather than universally transferable. </w:t>
      </w:r>
      <w:proofErr w:type="gramStart"/>
      <w:r w:rsidRPr="00E158A6">
        <w:rPr>
          <w:rFonts w:ascii="Times New Roman" w:hAnsi="Times New Roman" w:cs="Times New Roman"/>
          <w:sz w:val="22"/>
          <w:szCs w:val="22"/>
        </w:rPr>
        <w:t>A technology</w:t>
      </w:r>
      <w:proofErr w:type="gramEnd"/>
      <w:r w:rsidRPr="00E158A6">
        <w:rPr>
          <w:rFonts w:ascii="Times New Roman" w:hAnsi="Times New Roman" w:cs="Times New Roman"/>
          <w:sz w:val="22"/>
          <w:szCs w:val="22"/>
        </w:rPr>
        <w:t xml:space="preserve"> that appears cost-effective in one setting may perform very differently elsewhere due to variation in input prices, labor costs, maintenance capacity, infrastructure compatibility, financing conditions, regulatory environments, and local resource availability.</w:t>
      </w:r>
    </w:p>
    <w:p w14:paraId="2C027F94" w14:textId="77777777" w:rsidR="00E158A6" w:rsidRPr="001B55EE" w:rsidRDefault="00E158A6" w:rsidP="00E158A6">
      <w:pPr>
        <w:shd w:val="clear" w:color="auto" w:fill="D9F2D0" w:themeFill="accent6" w:themeFillTint="33"/>
        <w:jc w:val="both"/>
        <w:rPr>
          <w:rFonts w:ascii="Times New Roman" w:hAnsi="Times New Roman" w:cs="Times New Roman"/>
          <w:sz w:val="22"/>
          <w:szCs w:val="22"/>
        </w:rPr>
      </w:pPr>
      <w:r w:rsidRPr="00E158A6">
        <w:rPr>
          <w:rFonts w:ascii="Times New Roman" w:hAnsi="Times New Roman" w:cs="Times New Roman"/>
          <w:sz w:val="22"/>
          <w:szCs w:val="22"/>
        </w:rPr>
        <w:t xml:space="preserve">Relying on a single fixed estimate can therefore obscure the real range of economic viability and lead the model to overstate precision. In doing so, it may </w:t>
      </w:r>
      <w:proofErr w:type="gramStart"/>
      <w:r w:rsidRPr="00E158A6">
        <w:rPr>
          <w:rFonts w:ascii="Times New Roman" w:hAnsi="Times New Roman" w:cs="Times New Roman"/>
          <w:sz w:val="22"/>
          <w:szCs w:val="22"/>
        </w:rPr>
        <w:t>miss</w:t>
      </w:r>
      <w:proofErr w:type="gramEnd"/>
      <w:r w:rsidRPr="00E158A6">
        <w:rPr>
          <w:rFonts w:ascii="Times New Roman" w:hAnsi="Times New Roman" w:cs="Times New Roman"/>
          <w:sz w:val="22"/>
          <w:szCs w:val="22"/>
        </w:rPr>
        <w:t xml:space="preserve"> how deployment outcomes change across places, over time, or under different future conditions, including learning effects, supply chain constraints, policy shifts, and operational uncertainties that are especially important in DMDU analyses.</w:t>
      </w:r>
    </w:p>
    <w:p w14:paraId="6A8E0D4D" w14:textId="77777777" w:rsidR="00E158A6" w:rsidRDefault="00E158A6" w:rsidP="00A11F5E">
      <w:pPr>
        <w:jc w:val="both"/>
        <w:rPr>
          <w:rFonts w:ascii="Times New Roman" w:hAnsi="Times New Roman" w:cs="Times New Roman"/>
          <w:sz w:val="22"/>
          <w:szCs w:val="22"/>
        </w:rPr>
      </w:pPr>
    </w:p>
    <w:p w14:paraId="19163294" w14:textId="7D52BF9E" w:rsidR="00A11F5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The potential synergies between the climate agenda and economic growth have been at the center of discussions to whether a low carbon transition will contribute to net job creation, while reaching the required environmental goals.</w:t>
      </w:r>
    </w:p>
    <w:p w14:paraId="6840EF83" w14:textId="77777777" w:rsidR="00E158A6" w:rsidRDefault="00E158A6" w:rsidP="00A11F5E">
      <w:pPr>
        <w:jc w:val="both"/>
        <w:rPr>
          <w:rFonts w:ascii="Times New Roman" w:hAnsi="Times New Roman" w:cs="Times New Roman"/>
          <w:sz w:val="22"/>
          <w:szCs w:val="22"/>
        </w:rPr>
      </w:pPr>
    </w:p>
    <w:p w14:paraId="039F1D9A" w14:textId="77777777" w:rsidR="00A11F5E" w:rsidRPr="001B55EE" w:rsidRDefault="00A11F5E" w:rsidP="00A11F5E">
      <w:pPr>
        <w:jc w:val="both"/>
        <w:rPr>
          <w:rFonts w:ascii="Times New Roman" w:hAnsi="Times New Roman" w:cs="Times New Roman"/>
          <w:sz w:val="22"/>
          <w:szCs w:val="22"/>
        </w:rPr>
      </w:pPr>
    </w:p>
    <w:p w14:paraId="0A3F5B84"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3BA67DC4"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ILO (2018) “World Employment and Social Outlook” (#27) — the “24 million net new jobs” headline estimate. Open with this as the canonical claim, then show its fragility.</w:t>
      </w:r>
    </w:p>
    <w:p w14:paraId="7D33A57C"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Mealy et al. (2025) “Beyond Green Jobs” (#12) — the +8M to −80M range across studies. Use this spread to motivate the paper’s existence.</w:t>
      </w:r>
    </w:p>
    <w:p w14:paraId="41608BB8"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Knudsen et al. (2025) “Five Frictions” (#15) — labor market barriers that prevent theoretical job creation from becoming realized employment.</w:t>
      </w:r>
    </w:p>
    <w:p w14:paraId="2FDCED7B"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Saget et al. (2020</w:t>
      </w:r>
      <w:proofErr w:type="gramStart"/>
      <w:r w:rsidRPr="001B55EE">
        <w:rPr>
          <w:rFonts w:ascii="Times New Roman" w:hAnsi="Times New Roman" w:cs="Times New Roman"/>
          <w:sz w:val="22"/>
          <w:szCs w:val="22"/>
        </w:rPr>
        <w:t>) (#10) —</w:t>
      </w:r>
      <w:proofErr w:type="gramEnd"/>
      <w:r w:rsidRPr="001B55EE">
        <w:rPr>
          <w:rFonts w:ascii="Times New Roman" w:hAnsi="Times New Roman" w:cs="Times New Roman"/>
          <w:sz w:val="22"/>
          <w:szCs w:val="22"/>
        </w:rPr>
        <w:t xml:space="preserve"> the LAC-specific version of the canonical claim (+15M jobs). Ground the developing-country relevance early.</w:t>
      </w:r>
    </w:p>
    <w:p w14:paraId="498F6724"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1D74B9A8"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Open with the policy tension, not the literature. The reader should understand why this matters for development before you tell them what other papers have done.</w:t>
      </w:r>
    </w:p>
    <w:p w14:paraId="220312E3"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introduction should establish that this is a development economics question: structural transformation, labor absorption, import dependence — not just an energy policy question.</w:t>
      </w:r>
    </w:p>
    <w:p w14:paraId="6AF8526C"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State the research question cleanly after establishing the tension. Preview the framework briefly (SISEPUEDE → cost structures → I-O → scenario discovery) without getting technical.</w:t>
      </w:r>
    </w:p>
    <w:p w14:paraId="537EEFC5" w14:textId="77777777" w:rsidR="00A11F5E" w:rsidRPr="001B55EE" w:rsidRDefault="00A11F5E" w:rsidP="00A11F5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End with a roadmap paragraph. Keep it short.</w:t>
      </w:r>
    </w:p>
    <w:p w14:paraId="3C782B84" w14:textId="41477787" w:rsidR="00A11F5E" w:rsidRPr="00A11F5E" w:rsidRDefault="00A11F5E" w:rsidP="00A11F5E">
      <w:pPr>
        <w:pStyle w:val="Heading1"/>
      </w:pPr>
      <w:r w:rsidRPr="00A11F5E">
        <w:t>2. Literature Review</w:t>
      </w:r>
    </w:p>
    <w:p w14:paraId="51999A6F" w14:textId="4F3D4B86" w:rsidR="005A6035" w:rsidRPr="00E579FC" w:rsidRDefault="00A11F5E" w:rsidP="00E579FC">
      <w:pPr>
        <w:pStyle w:val="Heading2"/>
      </w:pPr>
      <w:r w:rsidRPr="00A11F5E">
        <w:t xml:space="preserve">2.1 </w:t>
      </w:r>
      <w:r w:rsidR="00DF2FD7" w:rsidRPr="00DF2FD7">
        <w:t>Three modelling traditions in employment estimation</w:t>
      </w:r>
    </w:p>
    <w:p w14:paraId="3EA8D156" w14:textId="56D881A0" w:rsidR="00E579FC" w:rsidRDefault="005A6035" w:rsidP="00AC5AAC">
      <w:pPr>
        <w:ind w:firstLine="720"/>
        <w:jc w:val="both"/>
        <w:rPr>
          <w:rFonts w:ascii="Times New Roman" w:hAnsi="Times New Roman" w:cs="Times New Roman"/>
          <w:color w:val="000000" w:themeColor="text1"/>
          <w:sz w:val="22"/>
          <w:szCs w:val="22"/>
        </w:rPr>
      </w:pPr>
      <w:r>
        <w:rPr>
          <w:rFonts w:ascii="Times New Roman" w:hAnsi="Times New Roman" w:cs="Times New Roman"/>
          <w:sz w:val="22"/>
          <w:szCs w:val="22"/>
        </w:rPr>
        <w:t xml:space="preserve">The </w:t>
      </w:r>
      <w:r w:rsidR="00A83E96">
        <w:rPr>
          <w:rFonts w:ascii="Times New Roman" w:hAnsi="Times New Roman" w:cs="Times New Roman"/>
          <w:sz w:val="22"/>
          <w:szCs w:val="22"/>
        </w:rPr>
        <w:t xml:space="preserve">employment </w:t>
      </w:r>
      <w:r w:rsidR="007E620C">
        <w:rPr>
          <w:rFonts w:ascii="Times New Roman" w:hAnsi="Times New Roman" w:cs="Times New Roman"/>
          <w:sz w:val="22"/>
          <w:szCs w:val="22"/>
        </w:rPr>
        <w:t>effects</w:t>
      </w:r>
      <w:r w:rsidR="00A83E96">
        <w:rPr>
          <w:rFonts w:ascii="Times New Roman" w:hAnsi="Times New Roman" w:cs="Times New Roman"/>
          <w:sz w:val="22"/>
          <w:szCs w:val="22"/>
        </w:rPr>
        <w:t xml:space="preserve"> of green investment</w:t>
      </w:r>
      <w:r w:rsidR="00F65B9E">
        <w:rPr>
          <w:rFonts w:ascii="Times New Roman" w:hAnsi="Times New Roman" w:cs="Times New Roman"/>
          <w:sz w:val="22"/>
          <w:szCs w:val="22"/>
        </w:rPr>
        <w:t xml:space="preserve">, </w:t>
      </w:r>
      <w:r w:rsidR="00B462F2" w:rsidRPr="00B462F2">
        <w:rPr>
          <w:rFonts w:ascii="Times New Roman" w:hAnsi="Times New Roman" w:cs="Times New Roman"/>
          <w:sz w:val="22"/>
          <w:szCs w:val="22"/>
        </w:rPr>
        <w:t>compar</w:t>
      </w:r>
      <w:r w:rsidR="00B462F2">
        <w:rPr>
          <w:rFonts w:ascii="Times New Roman" w:hAnsi="Times New Roman" w:cs="Times New Roman"/>
          <w:sz w:val="22"/>
          <w:szCs w:val="22"/>
        </w:rPr>
        <w:t xml:space="preserve">ing </w:t>
      </w:r>
      <w:r w:rsidR="00B462F2" w:rsidRPr="00B462F2">
        <w:rPr>
          <w:rFonts w:ascii="Times New Roman" w:hAnsi="Times New Roman" w:cs="Times New Roman"/>
          <w:sz w:val="22"/>
          <w:szCs w:val="22"/>
        </w:rPr>
        <w:t>the</w:t>
      </w:r>
      <w:r w:rsidR="00B462F2">
        <w:rPr>
          <w:rFonts w:ascii="Times New Roman" w:hAnsi="Times New Roman" w:cs="Times New Roman"/>
          <w:sz w:val="22"/>
          <w:szCs w:val="22"/>
        </w:rPr>
        <w:t xml:space="preserve"> </w:t>
      </w:r>
      <w:r w:rsidR="00B462F2" w:rsidRPr="00B462F2">
        <w:rPr>
          <w:rFonts w:ascii="Times New Roman" w:hAnsi="Times New Roman" w:cs="Times New Roman"/>
          <w:sz w:val="22"/>
          <w:szCs w:val="22"/>
        </w:rPr>
        <w:t>economic advantages of green spending against other investments</w:t>
      </w:r>
      <w:r w:rsidR="00D31756">
        <w:rPr>
          <w:rFonts w:ascii="Times New Roman" w:hAnsi="Times New Roman" w:cs="Times New Roman"/>
          <w:sz w:val="22"/>
          <w:szCs w:val="22"/>
        </w:rPr>
        <w:t>, ha</w:t>
      </w:r>
      <w:r w:rsidR="00CF7761">
        <w:rPr>
          <w:rFonts w:ascii="Times New Roman" w:hAnsi="Times New Roman" w:cs="Times New Roman"/>
          <w:sz w:val="22"/>
          <w:szCs w:val="22"/>
        </w:rPr>
        <w:t>ve</w:t>
      </w:r>
      <w:r w:rsidR="00D31756">
        <w:rPr>
          <w:rFonts w:ascii="Times New Roman" w:hAnsi="Times New Roman" w:cs="Times New Roman"/>
          <w:sz w:val="22"/>
          <w:szCs w:val="22"/>
        </w:rPr>
        <w:t xml:space="preserve"> received </w:t>
      </w:r>
      <w:r w:rsidR="00E579FC">
        <w:rPr>
          <w:rFonts w:ascii="Times New Roman" w:hAnsi="Times New Roman" w:cs="Times New Roman"/>
          <w:sz w:val="22"/>
          <w:szCs w:val="22"/>
        </w:rPr>
        <w:t>substantial attention</w:t>
      </w:r>
      <w:r w:rsidR="000241E6">
        <w:rPr>
          <w:rFonts w:ascii="Times New Roman" w:hAnsi="Times New Roman" w:cs="Times New Roman"/>
          <w:sz w:val="22"/>
          <w:szCs w:val="22"/>
        </w:rPr>
        <w:t>.</w:t>
      </w:r>
      <w:r w:rsidR="00BD079F">
        <w:rPr>
          <w:rFonts w:ascii="Times New Roman" w:hAnsi="Times New Roman" w:cs="Times New Roman"/>
          <w:sz w:val="22"/>
          <w:szCs w:val="22"/>
        </w:rPr>
        <w:t xml:space="preserve"> </w:t>
      </w:r>
      <w:r w:rsidR="007F6DEA">
        <w:rPr>
          <w:rFonts w:ascii="Times New Roman" w:hAnsi="Times New Roman" w:cs="Times New Roman"/>
          <w:sz w:val="22"/>
          <w:szCs w:val="22"/>
        </w:rPr>
        <w:t xml:space="preserve">Systematic reviews </w:t>
      </w:r>
      <w:r w:rsidR="00EB37BB">
        <w:rPr>
          <w:rFonts w:ascii="Times New Roman" w:hAnsi="Times New Roman" w:cs="Times New Roman"/>
          <w:sz w:val="22"/>
          <w:szCs w:val="22"/>
        </w:rPr>
        <w:t xml:space="preserve">summarize evidence </w:t>
      </w:r>
      <w:r w:rsidR="00E579FC">
        <w:rPr>
          <w:rFonts w:ascii="Times New Roman" w:hAnsi="Times New Roman" w:cs="Times New Roman"/>
          <w:sz w:val="22"/>
          <w:szCs w:val="22"/>
        </w:rPr>
        <w:t>comparing</w:t>
      </w:r>
      <w:r w:rsidR="00566B92" w:rsidRPr="00566B92">
        <w:rPr>
          <w:rFonts w:ascii="Times New Roman" w:hAnsi="Times New Roman" w:cs="Times New Roman"/>
          <w:sz w:val="22"/>
          <w:szCs w:val="22"/>
        </w:rPr>
        <w:t xml:space="preserve"> higher</w:t>
      </w:r>
      <w:r w:rsidR="00E579FC">
        <w:rPr>
          <w:rFonts w:ascii="Times New Roman" w:hAnsi="Times New Roman" w:cs="Times New Roman"/>
          <w:sz w:val="22"/>
          <w:szCs w:val="22"/>
        </w:rPr>
        <w:t>-</w:t>
      </w:r>
      <w:r w:rsidR="00566B92" w:rsidRPr="00566B92">
        <w:rPr>
          <w:rFonts w:ascii="Times New Roman" w:hAnsi="Times New Roman" w:cs="Times New Roman"/>
          <w:sz w:val="22"/>
          <w:szCs w:val="22"/>
        </w:rPr>
        <w:t xml:space="preserve">carbon </w:t>
      </w:r>
      <w:r w:rsidR="00E579FC">
        <w:rPr>
          <w:rFonts w:ascii="Times New Roman" w:hAnsi="Times New Roman" w:cs="Times New Roman"/>
          <w:sz w:val="22"/>
          <w:szCs w:val="22"/>
        </w:rPr>
        <w:t>and</w:t>
      </w:r>
      <w:r w:rsidR="00566B92" w:rsidRPr="00566B92">
        <w:rPr>
          <w:rFonts w:ascii="Times New Roman" w:hAnsi="Times New Roman" w:cs="Times New Roman"/>
          <w:sz w:val="22"/>
          <w:szCs w:val="22"/>
        </w:rPr>
        <w:t xml:space="preserve"> low</w:t>
      </w:r>
      <w:r w:rsidR="00E579FC">
        <w:rPr>
          <w:rFonts w:ascii="Times New Roman" w:hAnsi="Times New Roman" w:cs="Times New Roman"/>
          <w:sz w:val="22"/>
          <w:szCs w:val="22"/>
        </w:rPr>
        <w:t>-</w:t>
      </w:r>
      <w:r w:rsidR="00566B92" w:rsidRPr="00566B92">
        <w:rPr>
          <w:rFonts w:ascii="Times New Roman" w:hAnsi="Times New Roman" w:cs="Times New Roman"/>
          <w:sz w:val="22"/>
          <w:szCs w:val="22"/>
        </w:rPr>
        <w:t>carbon</w:t>
      </w:r>
      <w:r w:rsidR="00566B92">
        <w:rPr>
          <w:rFonts w:ascii="Times New Roman" w:hAnsi="Times New Roman" w:cs="Times New Roman"/>
          <w:sz w:val="22"/>
          <w:szCs w:val="22"/>
        </w:rPr>
        <w:t xml:space="preserve"> activities</w:t>
      </w:r>
      <w:r w:rsidR="00015AB2">
        <w:rPr>
          <w:rFonts w:ascii="Times New Roman" w:hAnsi="Times New Roman" w:cs="Times New Roman"/>
          <w:sz w:val="22"/>
          <w:szCs w:val="22"/>
        </w:rPr>
        <w:t xml:space="preserve">: </w:t>
      </w:r>
      <w:r w:rsidR="00E579FC">
        <w:rPr>
          <w:rFonts w:ascii="Times New Roman" w:hAnsi="Times New Roman" w:cs="Times New Roman"/>
          <w:sz w:val="22"/>
          <w:szCs w:val="22"/>
        </w:rPr>
        <w:t>the</w:t>
      </w:r>
      <w:r w:rsidR="0068286B">
        <w:rPr>
          <w:rFonts w:ascii="Times New Roman" w:hAnsi="Times New Roman" w:cs="Times New Roman"/>
          <w:sz w:val="22"/>
          <w:szCs w:val="22"/>
        </w:rPr>
        <w:t xml:space="preserve"> </w:t>
      </w:r>
      <w:r w:rsidR="00663A28">
        <w:rPr>
          <w:rFonts w:ascii="Times New Roman" w:hAnsi="Times New Roman" w:cs="Times New Roman"/>
          <w:sz w:val="22"/>
          <w:szCs w:val="22"/>
        </w:rPr>
        <w:t>fossil fuel sector creates</w:t>
      </w:r>
      <w:r w:rsidR="0068286B">
        <w:rPr>
          <w:rFonts w:ascii="Times New Roman" w:hAnsi="Times New Roman" w:cs="Times New Roman"/>
          <w:sz w:val="22"/>
          <w:szCs w:val="22"/>
        </w:rPr>
        <w:t xml:space="preserve"> on average</w:t>
      </w:r>
      <w:r w:rsidR="00663A28">
        <w:rPr>
          <w:rFonts w:ascii="Times New Roman" w:hAnsi="Times New Roman" w:cs="Times New Roman"/>
          <w:sz w:val="22"/>
          <w:szCs w:val="22"/>
        </w:rPr>
        <w:t xml:space="preserve"> 5 per USD million invested compared to </w:t>
      </w:r>
      <w:r w:rsidR="00663A28" w:rsidRPr="000F74E9">
        <w:rPr>
          <w:rFonts w:ascii="Times New Roman" w:hAnsi="Times New Roman" w:cs="Times New Roman"/>
          <w:sz w:val="22"/>
          <w:szCs w:val="22"/>
        </w:rPr>
        <w:t>15 jobs</w:t>
      </w:r>
      <w:r w:rsidR="00663A28">
        <w:rPr>
          <w:rFonts w:ascii="Times New Roman" w:hAnsi="Times New Roman" w:cs="Times New Roman"/>
          <w:sz w:val="22"/>
          <w:szCs w:val="22"/>
        </w:rPr>
        <w:t xml:space="preserve"> and 22 jobs per </w:t>
      </w:r>
      <w:r w:rsidR="00663A28" w:rsidRPr="000F74E9">
        <w:rPr>
          <w:rFonts w:ascii="Times New Roman" w:hAnsi="Times New Roman" w:cs="Times New Roman"/>
          <w:sz w:val="22"/>
          <w:szCs w:val="22"/>
        </w:rPr>
        <w:t>USD</w:t>
      </w:r>
      <w:r w:rsidR="00663A28">
        <w:rPr>
          <w:rFonts w:ascii="Times New Roman" w:hAnsi="Times New Roman" w:cs="Times New Roman"/>
          <w:sz w:val="22"/>
          <w:szCs w:val="22"/>
        </w:rPr>
        <w:t xml:space="preserve"> </w:t>
      </w:r>
      <w:r w:rsidR="00663A28" w:rsidRPr="000F74E9">
        <w:rPr>
          <w:rFonts w:ascii="Times New Roman" w:hAnsi="Times New Roman" w:cs="Times New Roman"/>
          <w:sz w:val="22"/>
          <w:szCs w:val="22"/>
        </w:rPr>
        <w:t xml:space="preserve">million for the renewable energy </w:t>
      </w:r>
      <w:r w:rsidR="00663A28">
        <w:rPr>
          <w:rFonts w:ascii="Times New Roman" w:hAnsi="Times New Roman" w:cs="Times New Roman"/>
          <w:sz w:val="22"/>
          <w:szCs w:val="22"/>
        </w:rPr>
        <w:t>and energy efficiency t</w:t>
      </w:r>
      <w:r w:rsidR="00663A28" w:rsidRPr="000F74E9">
        <w:rPr>
          <w:rFonts w:ascii="Times New Roman" w:hAnsi="Times New Roman" w:cs="Times New Roman"/>
          <w:sz w:val="22"/>
          <w:szCs w:val="22"/>
        </w:rPr>
        <w:t>echnologies</w:t>
      </w:r>
      <w:r w:rsidR="00663A28">
        <w:rPr>
          <w:rFonts w:ascii="Times New Roman" w:hAnsi="Times New Roman" w:cs="Times New Roman"/>
          <w:sz w:val="22"/>
          <w:szCs w:val="22"/>
        </w:rPr>
        <w:t>, respectively</w:t>
      </w:r>
      <w:r w:rsidR="00A164BF">
        <w:rPr>
          <w:rFonts w:ascii="Times New Roman" w:hAnsi="Times New Roman" w:cs="Times New Roman"/>
          <w:sz w:val="22"/>
          <w:szCs w:val="22"/>
        </w:rPr>
        <w:t xml:space="preserve"> (Hanna et al., 2024</w:t>
      </w:r>
      <w:r w:rsidR="002732F6">
        <w:rPr>
          <w:rFonts w:ascii="Times New Roman" w:hAnsi="Times New Roman" w:cs="Times New Roman"/>
          <w:sz w:val="22"/>
          <w:szCs w:val="22"/>
        </w:rPr>
        <w:t>;</w:t>
      </w:r>
      <w:r w:rsidR="00E35A16">
        <w:rPr>
          <w:rFonts w:ascii="Times New Roman" w:hAnsi="Times New Roman" w:cs="Times New Roman"/>
          <w:sz w:val="22"/>
          <w:szCs w:val="22"/>
        </w:rPr>
        <w:t xml:space="preserve"> O’Callaghan et a</w:t>
      </w:r>
      <w:r w:rsidR="00986DAF">
        <w:rPr>
          <w:rFonts w:ascii="Times New Roman" w:hAnsi="Times New Roman" w:cs="Times New Roman"/>
          <w:sz w:val="22"/>
          <w:szCs w:val="22"/>
        </w:rPr>
        <w:t>l</w:t>
      </w:r>
      <w:r w:rsidR="0088569A">
        <w:rPr>
          <w:rFonts w:ascii="Times New Roman" w:hAnsi="Times New Roman" w:cs="Times New Roman"/>
          <w:sz w:val="22"/>
          <w:szCs w:val="22"/>
        </w:rPr>
        <w:t>.</w:t>
      </w:r>
      <w:r w:rsidR="00E35A16">
        <w:rPr>
          <w:rFonts w:ascii="Times New Roman" w:hAnsi="Times New Roman" w:cs="Times New Roman"/>
          <w:sz w:val="22"/>
          <w:szCs w:val="22"/>
        </w:rPr>
        <w:t>, 2022</w:t>
      </w:r>
      <w:r w:rsidR="00A164BF">
        <w:rPr>
          <w:rFonts w:ascii="Times New Roman" w:hAnsi="Times New Roman" w:cs="Times New Roman"/>
          <w:sz w:val="22"/>
          <w:szCs w:val="22"/>
        </w:rPr>
        <w:t>)</w:t>
      </w:r>
      <w:r w:rsidR="00472790">
        <w:rPr>
          <w:rFonts w:ascii="Times New Roman" w:hAnsi="Times New Roman" w:cs="Times New Roman"/>
          <w:sz w:val="22"/>
          <w:szCs w:val="22"/>
        </w:rPr>
        <w:t>.</w:t>
      </w:r>
      <w:r w:rsidR="00156112">
        <w:rPr>
          <w:rFonts w:ascii="Times New Roman" w:hAnsi="Times New Roman" w:cs="Times New Roman"/>
          <w:sz w:val="22"/>
          <w:szCs w:val="22"/>
        </w:rPr>
        <w:t xml:space="preserve"> </w:t>
      </w:r>
      <w:r w:rsidR="00E579FC">
        <w:rPr>
          <w:rFonts w:ascii="Times New Roman" w:hAnsi="Times New Roman" w:cs="Times New Roman"/>
          <w:sz w:val="22"/>
          <w:szCs w:val="22"/>
        </w:rPr>
        <w:t>S</w:t>
      </w:r>
      <w:r w:rsidR="00156112">
        <w:rPr>
          <w:rFonts w:ascii="Times New Roman" w:hAnsi="Times New Roman" w:cs="Times New Roman"/>
          <w:sz w:val="22"/>
          <w:szCs w:val="22"/>
        </w:rPr>
        <w:t xml:space="preserve">tudies </w:t>
      </w:r>
      <w:r w:rsidR="00A11F5E" w:rsidRPr="001B55EE">
        <w:rPr>
          <w:rFonts w:ascii="Times New Roman" w:hAnsi="Times New Roman" w:cs="Times New Roman"/>
          <w:sz w:val="22"/>
          <w:szCs w:val="22"/>
        </w:rPr>
        <w:t>ha</w:t>
      </w:r>
      <w:r w:rsidR="00156112">
        <w:rPr>
          <w:rFonts w:ascii="Times New Roman" w:hAnsi="Times New Roman" w:cs="Times New Roman"/>
          <w:sz w:val="22"/>
          <w:szCs w:val="22"/>
        </w:rPr>
        <w:t>ve</w:t>
      </w:r>
      <w:r w:rsidR="00A11F5E" w:rsidRPr="001B55EE">
        <w:rPr>
          <w:rFonts w:ascii="Times New Roman" w:hAnsi="Times New Roman" w:cs="Times New Roman"/>
          <w:sz w:val="22"/>
          <w:szCs w:val="22"/>
        </w:rPr>
        <w:t xml:space="preserve"> developed along three main methodological lines</w:t>
      </w:r>
      <w:r w:rsidR="00D13F3E">
        <w:rPr>
          <w:rFonts w:ascii="Times New Roman" w:hAnsi="Times New Roman" w:cs="Times New Roman"/>
          <w:sz w:val="22"/>
          <w:szCs w:val="22"/>
        </w:rPr>
        <w:t xml:space="preserve"> </w:t>
      </w:r>
      <w:r w:rsidR="007506A0">
        <w:rPr>
          <w:rFonts w:ascii="Times New Roman" w:hAnsi="Times New Roman" w:cs="Times New Roman"/>
          <w:sz w:val="22"/>
          <w:szCs w:val="22"/>
        </w:rPr>
        <w:t xml:space="preserve">– </w:t>
      </w:r>
      <w:r w:rsidR="004731C8">
        <w:rPr>
          <w:rFonts w:ascii="Times New Roman" w:hAnsi="Times New Roman" w:cs="Times New Roman"/>
          <w:sz w:val="22"/>
          <w:szCs w:val="22"/>
        </w:rPr>
        <w:t>I</w:t>
      </w:r>
      <w:r w:rsidR="00D13F3E" w:rsidRPr="001B55EE">
        <w:rPr>
          <w:rFonts w:ascii="Times New Roman" w:hAnsi="Times New Roman" w:cs="Times New Roman"/>
          <w:sz w:val="22"/>
          <w:szCs w:val="22"/>
        </w:rPr>
        <w:t>nput-</w:t>
      </w:r>
      <w:r w:rsidR="004731C8">
        <w:rPr>
          <w:rFonts w:ascii="Times New Roman" w:hAnsi="Times New Roman" w:cs="Times New Roman"/>
          <w:sz w:val="22"/>
          <w:szCs w:val="22"/>
        </w:rPr>
        <w:t>O</w:t>
      </w:r>
      <w:r w:rsidR="00D13F3E" w:rsidRPr="001B55EE">
        <w:rPr>
          <w:rFonts w:ascii="Times New Roman" w:hAnsi="Times New Roman" w:cs="Times New Roman"/>
          <w:sz w:val="22"/>
          <w:szCs w:val="22"/>
        </w:rPr>
        <w:t>utput</w:t>
      </w:r>
      <w:r w:rsidR="004731C8">
        <w:rPr>
          <w:rFonts w:ascii="Times New Roman" w:hAnsi="Times New Roman" w:cs="Times New Roman"/>
          <w:sz w:val="22"/>
          <w:szCs w:val="22"/>
        </w:rPr>
        <w:t xml:space="preserve"> (IO)</w:t>
      </w:r>
      <w:r w:rsidR="00D13F3E">
        <w:rPr>
          <w:rFonts w:ascii="Times New Roman" w:hAnsi="Times New Roman" w:cs="Times New Roman"/>
          <w:sz w:val="22"/>
          <w:szCs w:val="22"/>
        </w:rPr>
        <w:t xml:space="preserve">, </w:t>
      </w:r>
      <w:r w:rsidR="004731C8">
        <w:rPr>
          <w:rFonts w:ascii="Times New Roman" w:hAnsi="Times New Roman" w:cs="Times New Roman"/>
          <w:sz w:val="22"/>
          <w:szCs w:val="22"/>
        </w:rPr>
        <w:t>c</w:t>
      </w:r>
      <w:r w:rsidR="00D13F3E" w:rsidRPr="001B55EE">
        <w:rPr>
          <w:rFonts w:ascii="Times New Roman" w:hAnsi="Times New Roman" w:cs="Times New Roman"/>
          <w:sz w:val="22"/>
          <w:szCs w:val="22"/>
        </w:rPr>
        <w:t>omputable general equilibrium</w:t>
      </w:r>
      <w:r w:rsidR="004731C8">
        <w:rPr>
          <w:rFonts w:ascii="Times New Roman" w:hAnsi="Times New Roman" w:cs="Times New Roman"/>
          <w:sz w:val="22"/>
          <w:szCs w:val="22"/>
        </w:rPr>
        <w:t xml:space="preserve"> (CGE)</w:t>
      </w:r>
      <w:r w:rsidR="006550B6">
        <w:rPr>
          <w:rFonts w:ascii="Times New Roman" w:hAnsi="Times New Roman" w:cs="Times New Roman"/>
          <w:sz w:val="22"/>
          <w:szCs w:val="22"/>
        </w:rPr>
        <w:t>, and macro-econometric</w:t>
      </w:r>
      <w:r w:rsidR="00D13F3E">
        <w:rPr>
          <w:rFonts w:ascii="Times New Roman" w:hAnsi="Times New Roman" w:cs="Times New Roman"/>
          <w:sz w:val="22"/>
          <w:szCs w:val="22"/>
        </w:rPr>
        <w:t xml:space="preserve"> model</w:t>
      </w:r>
      <w:r w:rsidR="006550B6">
        <w:rPr>
          <w:rFonts w:ascii="Times New Roman" w:hAnsi="Times New Roman" w:cs="Times New Roman"/>
          <w:sz w:val="22"/>
          <w:szCs w:val="22"/>
        </w:rPr>
        <w:t>s</w:t>
      </w:r>
      <w:r w:rsidR="004731C8">
        <w:rPr>
          <w:rFonts w:ascii="Times New Roman" w:hAnsi="Times New Roman" w:cs="Times New Roman"/>
          <w:sz w:val="22"/>
          <w:szCs w:val="22"/>
        </w:rPr>
        <w:t xml:space="preserve"> –</w:t>
      </w:r>
      <w:r w:rsidR="00A11F5E" w:rsidRPr="001B55EE">
        <w:rPr>
          <w:rFonts w:ascii="Times New Roman" w:hAnsi="Times New Roman" w:cs="Times New Roman"/>
          <w:sz w:val="22"/>
          <w:szCs w:val="22"/>
        </w:rPr>
        <w:t xml:space="preserve"> each with </w:t>
      </w:r>
      <w:proofErr w:type="gramStart"/>
      <w:r w:rsidR="00A11F5E" w:rsidRPr="001B55EE">
        <w:rPr>
          <w:rFonts w:ascii="Times New Roman" w:hAnsi="Times New Roman" w:cs="Times New Roman"/>
          <w:sz w:val="22"/>
          <w:szCs w:val="22"/>
        </w:rPr>
        <w:t>particular</w:t>
      </w:r>
      <w:r w:rsidR="00515266">
        <w:rPr>
          <w:rFonts w:ascii="Times New Roman" w:hAnsi="Times New Roman" w:cs="Times New Roman"/>
          <w:sz w:val="22"/>
          <w:szCs w:val="22"/>
        </w:rPr>
        <w:t xml:space="preserve"> </w:t>
      </w:r>
      <w:r w:rsidR="00A11F5E" w:rsidRPr="001B55EE">
        <w:rPr>
          <w:rFonts w:ascii="Times New Roman" w:hAnsi="Times New Roman" w:cs="Times New Roman"/>
          <w:sz w:val="22"/>
          <w:szCs w:val="22"/>
        </w:rPr>
        <w:t>strengths</w:t>
      </w:r>
      <w:proofErr w:type="gramEnd"/>
      <w:r w:rsidR="00A11F5E" w:rsidRPr="001B55EE">
        <w:rPr>
          <w:rFonts w:ascii="Times New Roman" w:hAnsi="Times New Roman" w:cs="Times New Roman"/>
          <w:sz w:val="22"/>
          <w:szCs w:val="22"/>
        </w:rPr>
        <w:t xml:space="preserve"> and limitations. </w:t>
      </w:r>
      <w:r w:rsidR="002416E1">
        <w:rPr>
          <w:rFonts w:ascii="Times New Roman" w:hAnsi="Times New Roman" w:cs="Times New Roman"/>
          <w:sz w:val="22"/>
          <w:szCs w:val="22"/>
        </w:rPr>
        <w:t>T</w:t>
      </w:r>
      <w:r w:rsidR="00D201CA">
        <w:rPr>
          <w:rFonts w:ascii="Times New Roman" w:hAnsi="Times New Roman" w:cs="Times New Roman"/>
          <w:sz w:val="22"/>
          <w:szCs w:val="22"/>
        </w:rPr>
        <w:t>his paper explore</w:t>
      </w:r>
      <w:r w:rsidR="00BC24D9">
        <w:rPr>
          <w:rFonts w:ascii="Times New Roman" w:hAnsi="Times New Roman" w:cs="Times New Roman"/>
          <w:sz w:val="22"/>
          <w:szCs w:val="22"/>
        </w:rPr>
        <w:t>s</w:t>
      </w:r>
      <w:r w:rsidR="00D201CA">
        <w:rPr>
          <w:rFonts w:ascii="Times New Roman" w:hAnsi="Times New Roman" w:cs="Times New Roman"/>
          <w:sz w:val="22"/>
          <w:szCs w:val="22"/>
        </w:rPr>
        <w:t xml:space="preserve"> </w:t>
      </w:r>
      <w:r w:rsidR="00BC24D9">
        <w:rPr>
          <w:rFonts w:ascii="Times New Roman" w:hAnsi="Times New Roman" w:cs="Times New Roman"/>
          <w:sz w:val="22"/>
          <w:szCs w:val="22"/>
        </w:rPr>
        <w:t>a</w:t>
      </w:r>
      <w:r w:rsidR="00D201CA">
        <w:rPr>
          <w:rFonts w:ascii="Times New Roman" w:hAnsi="Times New Roman" w:cs="Times New Roman"/>
          <w:sz w:val="22"/>
          <w:szCs w:val="22"/>
        </w:rPr>
        <w:t xml:space="preserve"> gap shared </w:t>
      </w:r>
      <w:r w:rsidR="00554503">
        <w:rPr>
          <w:rFonts w:ascii="Times New Roman" w:hAnsi="Times New Roman" w:cs="Times New Roman"/>
          <w:sz w:val="22"/>
          <w:szCs w:val="22"/>
        </w:rPr>
        <w:t>across these approaches:</w:t>
      </w:r>
      <w:r w:rsidR="00B6239F">
        <w:rPr>
          <w:rFonts w:ascii="Times New Roman" w:hAnsi="Times New Roman" w:cs="Times New Roman"/>
          <w:sz w:val="22"/>
          <w:szCs w:val="22"/>
        </w:rPr>
        <w:t xml:space="preserve"> </w:t>
      </w:r>
      <w:r w:rsidR="00554503">
        <w:rPr>
          <w:rFonts w:ascii="Times New Roman" w:hAnsi="Times New Roman" w:cs="Times New Roman"/>
          <w:sz w:val="22"/>
          <w:szCs w:val="22"/>
        </w:rPr>
        <w:t xml:space="preserve">the </w:t>
      </w:r>
      <w:r w:rsidR="001A0498">
        <w:rPr>
          <w:rFonts w:ascii="Times New Roman" w:hAnsi="Times New Roman" w:cs="Times New Roman"/>
          <w:sz w:val="22"/>
          <w:szCs w:val="22"/>
        </w:rPr>
        <w:t>treat</w:t>
      </w:r>
      <w:r w:rsidR="00554503">
        <w:rPr>
          <w:rFonts w:ascii="Times New Roman" w:hAnsi="Times New Roman" w:cs="Times New Roman"/>
          <w:sz w:val="22"/>
          <w:szCs w:val="22"/>
        </w:rPr>
        <w:t>ment</w:t>
      </w:r>
      <w:r w:rsidR="00515266">
        <w:rPr>
          <w:rFonts w:ascii="Times New Roman" w:hAnsi="Times New Roman" w:cs="Times New Roman"/>
          <w:sz w:val="22"/>
          <w:szCs w:val="22"/>
        </w:rPr>
        <w:t xml:space="preserve"> </w:t>
      </w:r>
      <w:r w:rsidR="00435E9E">
        <w:rPr>
          <w:rFonts w:ascii="Times New Roman" w:hAnsi="Times New Roman" w:cs="Times New Roman"/>
          <w:sz w:val="22"/>
          <w:szCs w:val="22"/>
        </w:rPr>
        <w:t xml:space="preserve">of </w:t>
      </w:r>
      <w:r w:rsidR="00515266">
        <w:rPr>
          <w:rFonts w:ascii="Times New Roman" w:hAnsi="Times New Roman" w:cs="Times New Roman"/>
          <w:sz w:val="22"/>
          <w:szCs w:val="22"/>
        </w:rPr>
        <w:t xml:space="preserve">cost structures </w:t>
      </w:r>
      <w:r w:rsidR="00760630">
        <w:rPr>
          <w:rFonts w:ascii="Times New Roman" w:hAnsi="Times New Roman" w:cs="Times New Roman"/>
          <w:sz w:val="22"/>
          <w:szCs w:val="22"/>
        </w:rPr>
        <w:t xml:space="preserve">of </w:t>
      </w:r>
      <w:r w:rsidR="007628CF">
        <w:rPr>
          <w:rFonts w:ascii="Times New Roman" w:hAnsi="Times New Roman" w:cs="Times New Roman"/>
          <w:sz w:val="22"/>
          <w:szCs w:val="22"/>
        </w:rPr>
        <w:t>climate investments</w:t>
      </w:r>
      <w:r w:rsidR="00750F24">
        <w:rPr>
          <w:rFonts w:ascii="Times New Roman" w:hAnsi="Times New Roman" w:cs="Times New Roman"/>
          <w:sz w:val="22"/>
          <w:szCs w:val="22"/>
        </w:rPr>
        <w:t xml:space="preserve"> </w:t>
      </w:r>
      <w:r w:rsidR="0073687E">
        <w:rPr>
          <w:rFonts w:ascii="Times New Roman" w:hAnsi="Times New Roman" w:cs="Times New Roman"/>
          <w:sz w:val="22"/>
          <w:szCs w:val="22"/>
        </w:rPr>
        <w:t>as known input</w:t>
      </w:r>
      <w:r w:rsidR="00C77552">
        <w:rPr>
          <w:rFonts w:ascii="Times New Roman" w:hAnsi="Times New Roman" w:cs="Times New Roman"/>
          <w:sz w:val="22"/>
          <w:szCs w:val="22"/>
        </w:rPr>
        <w:t>s</w:t>
      </w:r>
      <w:r w:rsidR="001A0498">
        <w:rPr>
          <w:rFonts w:ascii="Times New Roman" w:hAnsi="Times New Roman" w:cs="Times New Roman"/>
          <w:sz w:val="22"/>
          <w:szCs w:val="22"/>
        </w:rPr>
        <w:t xml:space="preserve"> </w:t>
      </w:r>
      <w:r w:rsidR="00D201CA">
        <w:rPr>
          <w:rFonts w:ascii="Times New Roman" w:hAnsi="Times New Roman" w:cs="Times New Roman"/>
          <w:sz w:val="22"/>
          <w:szCs w:val="22"/>
        </w:rPr>
        <w:t xml:space="preserve">when modeling </w:t>
      </w:r>
      <w:r w:rsidR="00B6239F">
        <w:rPr>
          <w:rFonts w:ascii="Times New Roman" w:hAnsi="Times New Roman" w:cs="Times New Roman"/>
          <w:sz w:val="22"/>
          <w:szCs w:val="22"/>
        </w:rPr>
        <w:t>job creation potential</w:t>
      </w:r>
      <w:r w:rsidR="00A84B8E">
        <w:rPr>
          <w:rFonts w:ascii="Times New Roman" w:hAnsi="Times New Roman" w:cs="Times New Roman"/>
          <w:sz w:val="22"/>
          <w:szCs w:val="22"/>
        </w:rPr>
        <w:t xml:space="preserve">, </w:t>
      </w:r>
      <w:r w:rsidR="008D7A77">
        <w:rPr>
          <w:rFonts w:ascii="Times New Roman" w:hAnsi="Times New Roman" w:cs="Times New Roman"/>
          <w:sz w:val="22"/>
          <w:szCs w:val="22"/>
        </w:rPr>
        <w:t>despite the</w:t>
      </w:r>
      <w:r w:rsidR="00C61502">
        <w:rPr>
          <w:rFonts w:ascii="Times New Roman" w:hAnsi="Times New Roman" w:cs="Times New Roman"/>
          <w:sz w:val="22"/>
          <w:szCs w:val="22"/>
        </w:rPr>
        <w:t xml:space="preserve"> </w:t>
      </w:r>
      <w:r w:rsidR="00A84B8E">
        <w:rPr>
          <w:rFonts w:ascii="Times New Roman" w:hAnsi="Times New Roman" w:cs="Times New Roman"/>
          <w:sz w:val="22"/>
          <w:szCs w:val="22"/>
        </w:rPr>
        <w:t>considerable</w:t>
      </w:r>
      <w:r w:rsidR="00C61502">
        <w:rPr>
          <w:rFonts w:ascii="Times New Roman" w:hAnsi="Times New Roman" w:cs="Times New Roman"/>
          <w:sz w:val="22"/>
          <w:szCs w:val="22"/>
        </w:rPr>
        <w:t xml:space="preserve"> uncertainty </w:t>
      </w:r>
      <w:r w:rsidR="008D7D84">
        <w:rPr>
          <w:rFonts w:ascii="Times New Roman" w:hAnsi="Times New Roman" w:cs="Times New Roman"/>
          <w:sz w:val="22"/>
          <w:szCs w:val="22"/>
        </w:rPr>
        <w:t>surrounding</w:t>
      </w:r>
      <w:r w:rsidR="00C61502">
        <w:rPr>
          <w:rFonts w:ascii="Times New Roman" w:hAnsi="Times New Roman" w:cs="Times New Roman"/>
          <w:sz w:val="22"/>
          <w:szCs w:val="22"/>
        </w:rPr>
        <w:t xml:space="preserve"> them</w:t>
      </w:r>
      <w:r w:rsidR="00D201CA">
        <w:rPr>
          <w:rFonts w:ascii="Times New Roman" w:hAnsi="Times New Roman" w:cs="Times New Roman"/>
          <w:sz w:val="22"/>
          <w:szCs w:val="22"/>
        </w:rPr>
        <w:t xml:space="preserve">. </w:t>
      </w:r>
      <w:r w:rsidR="008D7D84">
        <w:rPr>
          <w:rFonts w:ascii="Times New Roman" w:hAnsi="Times New Roman" w:cs="Times New Roman"/>
          <w:sz w:val="22"/>
          <w:szCs w:val="22"/>
        </w:rPr>
        <w:t>Whether</w:t>
      </w:r>
      <w:r w:rsidR="00E936A7">
        <w:rPr>
          <w:rFonts w:ascii="Times New Roman" w:hAnsi="Times New Roman" w:cs="Times New Roman"/>
          <w:sz w:val="22"/>
          <w:szCs w:val="22"/>
        </w:rPr>
        <w:t xml:space="preserve"> by</w:t>
      </w:r>
      <w:r w:rsidR="00D82842">
        <w:rPr>
          <w:rFonts w:ascii="Times New Roman" w:hAnsi="Times New Roman" w:cs="Times New Roman"/>
          <w:sz w:val="22"/>
          <w:szCs w:val="22"/>
        </w:rPr>
        <w:t xml:space="preserve"> assuming </w:t>
      </w:r>
      <w:r w:rsidR="008D7D84">
        <w:rPr>
          <w:rFonts w:ascii="Times New Roman" w:hAnsi="Times New Roman" w:cs="Times New Roman"/>
          <w:sz w:val="22"/>
          <w:szCs w:val="22"/>
        </w:rPr>
        <w:t xml:space="preserve">fixed </w:t>
      </w:r>
      <w:r w:rsidR="00D82842">
        <w:rPr>
          <w:rFonts w:ascii="Times New Roman" w:hAnsi="Times New Roman" w:cs="Times New Roman"/>
          <w:sz w:val="22"/>
          <w:szCs w:val="22"/>
        </w:rPr>
        <w:t>cost breakdowns</w:t>
      </w:r>
      <w:r w:rsidR="00E936A7">
        <w:rPr>
          <w:rFonts w:ascii="Times New Roman" w:hAnsi="Times New Roman" w:cs="Times New Roman"/>
          <w:sz w:val="22"/>
          <w:szCs w:val="22"/>
        </w:rPr>
        <w:t xml:space="preserve">, deriving cost </w:t>
      </w:r>
      <w:r w:rsidR="00D82842">
        <w:rPr>
          <w:rFonts w:ascii="Times New Roman" w:hAnsi="Times New Roman" w:cs="Times New Roman"/>
          <w:sz w:val="22"/>
          <w:szCs w:val="22"/>
        </w:rPr>
        <w:t>trajector</w:t>
      </w:r>
      <w:r w:rsidR="00E936A7">
        <w:rPr>
          <w:rFonts w:ascii="Times New Roman" w:hAnsi="Times New Roman" w:cs="Times New Roman"/>
          <w:sz w:val="22"/>
          <w:szCs w:val="22"/>
        </w:rPr>
        <w:t>ies</w:t>
      </w:r>
      <w:r w:rsidR="00D82842">
        <w:rPr>
          <w:rFonts w:ascii="Times New Roman" w:hAnsi="Times New Roman" w:cs="Times New Roman"/>
          <w:sz w:val="22"/>
          <w:szCs w:val="22"/>
        </w:rPr>
        <w:t xml:space="preserve"> </w:t>
      </w:r>
      <w:r w:rsidR="000D38C2">
        <w:rPr>
          <w:rFonts w:ascii="Times New Roman" w:hAnsi="Times New Roman" w:cs="Times New Roman"/>
          <w:sz w:val="22"/>
          <w:szCs w:val="22"/>
        </w:rPr>
        <w:t>from</w:t>
      </w:r>
      <w:r w:rsidR="00D82842">
        <w:rPr>
          <w:rFonts w:ascii="Times New Roman" w:hAnsi="Times New Roman" w:cs="Times New Roman"/>
          <w:sz w:val="22"/>
          <w:szCs w:val="22"/>
        </w:rPr>
        <w:t xml:space="preserve"> a fixed </w:t>
      </w:r>
      <w:r w:rsidR="000D38C2">
        <w:rPr>
          <w:rFonts w:ascii="Times New Roman" w:hAnsi="Times New Roman" w:cs="Times New Roman"/>
          <w:sz w:val="22"/>
          <w:szCs w:val="22"/>
        </w:rPr>
        <w:t>initial</w:t>
      </w:r>
      <w:r w:rsidR="00D82842">
        <w:rPr>
          <w:rFonts w:ascii="Times New Roman" w:hAnsi="Times New Roman" w:cs="Times New Roman"/>
          <w:sz w:val="22"/>
          <w:szCs w:val="22"/>
        </w:rPr>
        <w:t xml:space="preserve"> structure, or </w:t>
      </w:r>
      <w:r w:rsidR="000D38C2">
        <w:rPr>
          <w:rFonts w:ascii="Times New Roman" w:hAnsi="Times New Roman" w:cs="Times New Roman"/>
          <w:sz w:val="22"/>
          <w:szCs w:val="22"/>
        </w:rPr>
        <w:t>projecting</w:t>
      </w:r>
      <w:r w:rsidR="00D82842">
        <w:rPr>
          <w:rFonts w:ascii="Times New Roman" w:hAnsi="Times New Roman" w:cs="Times New Roman"/>
          <w:sz w:val="22"/>
          <w:szCs w:val="22"/>
        </w:rPr>
        <w:t xml:space="preserve"> historical trends </w:t>
      </w:r>
      <w:r w:rsidR="000D38C2">
        <w:rPr>
          <w:rFonts w:ascii="Times New Roman" w:hAnsi="Times New Roman" w:cs="Times New Roman"/>
          <w:sz w:val="22"/>
          <w:szCs w:val="22"/>
        </w:rPr>
        <w:t>forward</w:t>
      </w:r>
      <w:r w:rsidR="00862ABB">
        <w:rPr>
          <w:rFonts w:ascii="Times New Roman" w:hAnsi="Times New Roman" w:cs="Times New Roman"/>
          <w:sz w:val="22"/>
          <w:szCs w:val="22"/>
        </w:rPr>
        <w:t>, each tradition</w:t>
      </w:r>
      <w:r w:rsidR="00A713A5">
        <w:rPr>
          <w:rFonts w:ascii="Times New Roman" w:hAnsi="Times New Roman" w:cs="Times New Roman"/>
          <w:sz w:val="22"/>
          <w:szCs w:val="22"/>
        </w:rPr>
        <w:t xml:space="preserve"> produces e</w:t>
      </w:r>
      <w:r w:rsidR="00064452" w:rsidRPr="00064452">
        <w:rPr>
          <w:rFonts w:ascii="Times New Roman" w:hAnsi="Times New Roman" w:cs="Times New Roman"/>
          <w:sz w:val="22"/>
          <w:szCs w:val="22"/>
        </w:rPr>
        <w:t xml:space="preserve">mployment multipliers that </w:t>
      </w:r>
      <w:r w:rsidR="00A713A5">
        <w:rPr>
          <w:rFonts w:ascii="Times New Roman" w:hAnsi="Times New Roman" w:cs="Times New Roman"/>
          <w:sz w:val="22"/>
          <w:szCs w:val="22"/>
        </w:rPr>
        <w:t xml:space="preserve">may </w:t>
      </w:r>
      <w:r w:rsidR="00064452" w:rsidRPr="00064452">
        <w:rPr>
          <w:rFonts w:ascii="Times New Roman" w:hAnsi="Times New Roman" w:cs="Times New Roman"/>
          <w:sz w:val="22"/>
          <w:szCs w:val="22"/>
        </w:rPr>
        <w:t xml:space="preserve">not fully capture </w:t>
      </w:r>
      <w:r w:rsidR="0070646F">
        <w:rPr>
          <w:rFonts w:ascii="Times New Roman" w:hAnsi="Times New Roman" w:cs="Times New Roman"/>
          <w:sz w:val="22"/>
          <w:szCs w:val="22"/>
        </w:rPr>
        <w:t xml:space="preserve">the variability </w:t>
      </w:r>
      <w:r w:rsidR="006B2546">
        <w:rPr>
          <w:rFonts w:ascii="Times New Roman" w:hAnsi="Times New Roman" w:cs="Times New Roman"/>
          <w:sz w:val="22"/>
          <w:szCs w:val="22"/>
        </w:rPr>
        <w:t xml:space="preserve">of </w:t>
      </w:r>
      <w:r w:rsidR="00064452" w:rsidRPr="00064452">
        <w:rPr>
          <w:rFonts w:ascii="Times New Roman" w:hAnsi="Times New Roman" w:cs="Times New Roman"/>
          <w:sz w:val="22"/>
          <w:szCs w:val="22"/>
        </w:rPr>
        <w:t>key</w:t>
      </w:r>
      <w:r w:rsidR="00BE285D">
        <w:rPr>
          <w:rFonts w:ascii="Times New Roman" w:hAnsi="Times New Roman" w:cs="Times New Roman"/>
          <w:sz w:val="22"/>
          <w:szCs w:val="22"/>
        </w:rPr>
        <w:t xml:space="preserve"> </w:t>
      </w:r>
      <w:r w:rsidR="00BE285D" w:rsidRPr="00BE285D">
        <w:rPr>
          <w:rFonts w:ascii="Times New Roman" w:hAnsi="Times New Roman" w:cs="Times New Roman"/>
          <w:sz w:val="22"/>
          <w:szCs w:val="22"/>
        </w:rPr>
        <w:t xml:space="preserve">characteristics </w:t>
      </w:r>
      <w:r w:rsidR="00BE285D">
        <w:rPr>
          <w:rFonts w:ascii="Times New Roman" w:hAnsi="Times New Roman" w:cs="Times New Roman"/>
          <w:sz w:val="22"/>
          <w:szCs w:val="22"/>
        </w:rPr>
        <w:t>and</w:t>
      </w:r>
      <w:r w:rsidR="00064452" w:rsidRPr="00064452">
        <w:rPr>
          <w:rFonts w:ascii="Times New Roman" w:hAnsi="Times New Roman" w:cs="Times New Roman"/>
          <w:sz w:val="22"/>
          <w:szCs w:val="22"/>
        </w:rPr>
        <w:t xml:space="preserve"> structural conditions </w:t>
      </w:r>
      <w:r w:rsidR="003C1C52">
        <w:rPr>
          <w:rFonts w:ascii="Times New Roman" w:hAnsi="Times New Roman" w:cs="Times New Roman"/>
          <w:sz w:val="22"/>
          <w:szCs w:val="22"/>
        </w:rPr>
        <w:t>affecting</w:t>
      </w:r>
      <w:r w:rsidR="00064452" w:rsidRPr="00064452">
        <w:rPr>
          <w:rFonts w:ascii="Times New Roman" w:hAnsi="Times New Roman" w:cs="Times New Roman"/>
          <w:sz w:val="22"/>
          <w:szCs w:val="22"/>
        </w:rPr>
        <w:t xml:space="preserve"> job creation</w:t>
      </w:r>
      <w:r w:rsidR="003670ED">
        <w:rPr>
          <w:rFonts w:ascii="Times New Roman" w:hAnsi="Times New Roman" w:cs="Times New Roman"/>
          <w:sz w:val="22"/>
          <w:szCs w:val="22"/>
        </w:rPr>
        <w:t xml:space="preserve"> </w:t>
      </w:r>
      <w:r w:rsidR="000258E8">
        <w:rPr>
          <w:rFonts w:ascii="Times New Roman" w:hAnsi="Times New Roman" w:cs="Times New Roman"/>
          <w:sz w:val="22"/>
          <w:szCs w:val="22"/>
        </w:rPr>
        <w:t>across</w:t>
      </w:r>
      <w:r w:rsidR="00B07F5B">
        <w:rPr>
          <w:rFonts w:ascii="Times New Roman" w:hAnsi="Times New Roman" w:cs="Times New Roman"/>
          <w:sz w:val="22"/>
          <w:szCs w:val="22"/>
        </w:rPr>
        <w:t xml:space="preserve"> </w:t>
      </w:r>
      <w:r w:rsidR="00774E69">
        <w:rPr>
          <w:rFonts w:ascii="Times New Roman" w:hAnsi="Times New Roman" w:cs="Times New Roman"/>
          <w:sz w:val="22"/>
          <w:szCs w:val="22"/>
        </w:rPr>
        <w:t>contexts</w:t>
      </w:r>
      <w:r w:rsidR="000258E8">
        <w:rPr>
          <w:rFonts w:ascii="Times New Roman" w:hAnsi="Times New Roman" w:cs="Times New Roman"/>
          <w:sz w:val="22"/>
          <w:szCs w:val="22"/>
        </w:rPr>
        <w:t>.</w:t>
      </w:r>
      <w:r w:rsidR="009B429A">
        <w:rPr>
          <w:rFonts w:ascii="Times New Roman" w:hAnsi="Times New Roman" w:cs="Times New Roman"/>
          <w:sz w:val="22"/>
          <w:szCs w:val="22"/>
        </w:rPr>
        <w:t xml:space="preserve"> </w:t>
      </w:r>
      <w:r w:rsidR="000258E8" w:rsidRPr="004C1C57">
        <w:rPr>
          <w:rFonts w:ascii="Times New Roman" w:hAnsi="Times New Roman" w:cs="Times New Roman"/>
          <w:color w:val="000000" w:themeColor="text1"/>
          <w:sz w:val="22"/>
          <w:szCs w:val="22"/>
        </w:rPr>
        <w:t>The limitation becomes more consequential</w:t>
      </w:r>
      <w:r w:rsidR="00210191" w:rsidRPr="004C1C57">
        <w:rPr>
          <w:rFonts w:ascii="Times New Roman" w:hAnsi="Times New Roman" w:cs="Times New Roman"/>
          <w:color w:val="000000" w:themeColor="text1"/>
          <w:sz w:val="22"/>
          <w:szCs w:val="22"/>
        </w:rPr>
        <w:t xml:space="preserve"> when </w:t>
      </w:r>
      <w:r w:rsidR="002F34FB" w:rsidRPr="004C1C57">
        <w:rPr>
          <w:rFonts w:ascii="Times New Roman" w:hAnsi="Times New Roman" w:cs="Times New Roman"/>
          <w:color w:val="000000" w:themeColor="text1"/>
          <w:sz w:val="22"/>
          <w:szCs w:val="22"/>
        </w:rPr>
        <w:t xml:space="preserve">economic </w:t>
      </w:r>
      <w:r w:rsidR="00210191" w:rsidRPr="004C1C57">
        <w:rPr>
          <w:rFonts w:ascii="Times New Roman" w:hAnsi="Times New Roman" w:cs="Times New Roman"/>
          <w:color w:val="000000" w:themeColor="text1"/>
          <w:sz w:val="22"/>
          <w:szCs w:val="22"/>
        </w:rPr>
        <w:t xml:space="preserve">sectors </w:t>
      </w:r>
      <w:r w:rsidR="00596629" w:rsidRPr="004C1C57">
        <w:rPr>
          <w:rFonts w:ascii="Times New Roman" w:hAnsi="Times New Roman" w:cs="Times New Roman"/>
          <w:color w:val="000000" w:themeColor="text1"/>
          <w:sz w:val="22"/>
          <w:szCs w:val="22"/>
        </w:rPr>
        <w:t>are expected to undergo fundamental restructuring in response to climate policies – adopting new practices and technologies rather than making incremental adjustments</w:t>
      </w:r>
      <w:r w:rsidR="00E015D8" w:rsidRPr="004C1C57">
        <w:rPr>
          <w:rFonts w:ascii="Times New Roman" w:hAnsi="Times New Roman" w:cs="Times New Roman"/>
          <w:color w:val="000000" w:themeColor="text1"/>
          <w:sz w:val="22"/>
          <w:szCs w:val="22"/>
        </w:rPr>
        <w:t>.</w:t>
      </w:r>
    </w:p>
    <w:p w14:paraId="4FCA1163" w14:textId="576105DB" w:rsidR="00D60639" w:rsidRDefault="00A11F5E" w:rsidP="00E579FC">
      <w:pPr>
        <w:ind w:firstLine="720"/>
        <w:jc w:val="both"/>
        <w:rPr>
          <w:rFonts w:ascii="Times New Roman" w:hAnsi="Times New Roman" w:cs="Times New Roman"/>
          <w:sz w:val="22"/>
          <w:szCs w:val="22"/>
        </w:rPr>
      </w:pPr>
      <w:r w:rsidRPr="001B55EE">
        <w:rPr>
          <w:rFonts w:ascii="Times New Roman" w:hAnsi="Times New Roman" w:cs="Times New Roman"/>
          <w:sz w:val="22"/>
          <w:szCs w:val="22"/>
        </w:rPr>
        <w:lastRenderedPageBreak/>
        <w:t xml:space="preserve">Input-output (IO) frameworks, </w:t>
      </w:r>
      <w:r w:rsidR="000B75E2">
        <w:rPr>
          <w:rFonts w:ascii="Times New Roman" w:hAnsi="Times New Roman" w:cs="Times New Roman"/>
          <w:sz w:val="22"/>
          <w:szCs w:val="22"/>
        </w:rPr>
        <w:t>including</w:t>
      </w:r>
      <w:r w:rsidRPr="001B55EE">
        <w:rPr>
          <w:rFonts w:ascii="Times New Roman" w:hAnsi="Times New Roman" w:cs="Times New Roman"/>
          <w:sz w:val="22"/>
          <w:szCs w:val="22"/>
        </w:rPr>
        <w:t xml:space="preserve"> national and multi-region Input-Output (MRIO) models</w:t>
      </w:r>
      <w:r w:rsidR="0030742D">
        <w:rPr>
          <w:rStyle w:val="FootnoteReference"/>
          <w:rFonts w:ascii="Times New Roman" w:hAnsi="Times New Roman" w:cs="Times New Roman"/>
          <w:sz w:val="22"/>
          <w:szCs w:val="22"/>
        </w:rPr>
        <w:footnoteReference w:id="1"/>
      </w:r>
      <w:r w:rsidRPr="001B55EE">
        <w:rPr>
          <w:rFonts w:ascii="Times New Roman" w:hAnsi="Times New Roman" w:cs="Times New Roman"/>
          <w:sz w:val="22"/>
          <w:szCs w:val="22"/>
        </w:rPr>
        <w:t xml:space="preserve">, have been increasingly used </w:t>
      </w:r>
      <w:r w:rsidR="00EA7F83">
        <w:rPr>
          <w:rFonts w:ascii="Times New Roman" w:hAnsi="Times New Roman" w:cs="Times New Roman"/>
          <w:sz w:val="22"/>
          <w:szCs w:val="22"/>
        </w:rPr>
        <w:t>to</w:t>
      </w:r>
      <w:r w:rsidR="009E732D">
        <w:rPr>
          <w:rFonts w:ascii="Times New Roman" w:hAnsi="Times New Roman" w:cs="Times New Roman"/>
          <w:sz w:val="22"/>
          <w:szCs w:val="22"/>
        </w:rPr>
        <w:t xml:space="preserve"> estimate job creation potential in the low</w:t>
      </w:r>
      <w:r w:rsidR="009B2568">
        <w:rPr>
          <w:rFonts w:ascii="Times New Roman" w:hAnsi="Times New Roman" w:cs="Times New Roman"/>
          <w:sz w:val="22"/>
          <w:szCs w:val="22"/>
        </w:rPr>
        <w:t>-</w:t>
      </w:r>
      <w:r w:rsidR="009E732D">
        <w:rPr>
          <w:rFonts w:ascii="Times New Roman" w:hAnsi="Times New Roman" w:cs="Times New Roman"/>
          <w:sz w:val="22"/>
          <w:szCs w:val="22"/>
        </w:rPr>
        <w:t>carbon transition</w:t>
      </w:r>
      <w:r w:rsidRPr="001B55EE">
        <w:rPr>
          <w:rFonts w:ascii="Times New Roman" w:hAnsi="Times New Roman" w:cs="Times New Roman"/>
          <w:sz w:val="22"/>
          <w:szCs w:val="22"/>
        </w:rPr>
        <w:t xml:space="preserve"> (Bücker et al.</w:t>
      </w:r>
      <w:r w:rsidR="00ED0CE9">
        <w:rPr>
          <w:rFonts w:ascii="Times New Roman" w:hAnsi="Times New Roman" w:cs="Times New Roman"/>
          <w:sz w:val="22"/>
          <w:szCs w:val="22"/>
        </w:rPr>
        <w:t xml:space="preserve">, </w:t>
      </w:r>
      <w:r w:rsidRPr="001B55EE">
        <w:rPr>
          <w:rFonts w:ascii="Times New Roman" w:hAnsi="Times New Roman" w:cs="Times New Roman"/>
          <w:sz w:val="22"/>
          <w:szCs w:val="22"/>
        </w:rPr>
        <w:t>2025;</w:t>
      </w:r>
      <w:r w:rsidR="006341DA">
        <w:rPr>
          <w:rFonts w:ascii="Times New Roman" w:hAnsi="Times New Roman" w:cs="Times New Roman"/>
          <w:sz w:val="22"/>
          <w:szCs w:val="22"/>
        </w:rPr>
        <w:t xml:space="preserve"> San Miguel et al., 2024;</w:t>
      </w:r>
      <w:r w:rsidRPr="001B55EE">
        <w:rPr>
          <w:rFonts w:ascii="Times New Roman" w:hAnsi="Times New Roman" w:cs="Times New Roman"/>
          <w:sz w:val="22"/>
          <w:szCs w:val="22"/>
        </w:rPr>
        <w:t xml:space="preserve"> </w:t>
      </w:r>
      <w:r w:rsidR="00606019" w:rsidRPr="00606019">
        <w:rPr>
          <w:rFonts w:ascii="Times New Roman" w:hAnsi="Times New Roman" w:cs="Times New Roman"/>
          <w:sz w:val="22"/>
          <w:szCs w:val="22"/>
        </w:rPr>
        <w:t xml:space="preserve">Černý </w:t>
      </w:r>
      <w:r w:rsidR="00606019">
        <w:rPr>
          <w:rFonts w:ascii="Times New Roman" w:hAnsi="Times New Roman" w:cs="Times New Roman"/>
          <w:sz w:val="22"/>
          <w:szCs w:val="22"/>
        </w:rPr>
        <w:t xml:space="preserve">et al., 2021; </w:t>
      </w:r>
      <w:r w:rsidR="002E4CE0">
        <w:rPr>
          <w:rFonts w:ascii="Times New Roman" w:hAnsi="Times New Roman" w:cs="Times New Roman"/>
          <w:sz w:val="22"/>
          <w:szCs w:val="22"/>
        </w:rPr>
        <w:t>Montt et al., 2018</w:t>
      </w:r>
      <w:r w:rsidRPr="001B55EE">
        <w:rPr>
          <w:rFonts w:ascii="Times New Roman" w:hAnsi="Times New Roman" w:cs="Times New Roman"/>
          <w:sz w:val="22"/>
          <w:szCs w:val="22"/>
        </w:rPr>
        <w:t>)</w:t>
      </w:r>
      <w:r w:rsidR="002378CD">
        <w:rPr>
          <w:rFonts w:ascii="Times New Roman" w:hAnsi="Times New Roman" w:cs="Times New Roman"/>
          <w:sz w:val="22"/>
          <w:szCs w:val="22"/>
        </w:rPr>
        <w:t>.</w:t>
      </w:r>
      <w:r w:rsidRPr="001B55EE">
        <w:rPr>
          <w:rFonts w:ascii="Times New Roman" w:hAnsi="Times New Roman" w:cs="Times New Roman"/>
          <w:sz w:val="22"/>
          <w:szCs w:val="22"/>
        </w:rPr>
        <w:t xml:space="preserve"> </w:t>
      </w:r>
      <w:r w:rsidR="002378CD">
        <w:rPr>
          <w:rFonts w:ascii="Times New Roman" w:hAnsi="Times New Roman" w:cs="Times New Roman"/>
          <w:sz w:val="22"/>
          <w:szCs w:val="22"/>
        </w:rPr>
        <w:t>The framework</w:t>
      </w:r>
      <w:r w:rsidRPr="001B55EE">
        <w:rPr>
          <w:rFonts w:ascii="Times New Roman" w:hAnsi="Times New Roman" w:cs="Times New Roman"/>
          <w:sz w:val="22"/>
          <w:szCs w:val="22"/>
        </w:rPr>
        <w:t xml:space="preserve"> </w:t>
      </w:r>
      <w:r w:rsidR="009B2568">
        <w:rPr>
          <w:rFonts w:ascii="Times New Roman" w:hAnsi="Times New Roman" w:cs="Times New Roman"/>
          <w:sz w:val="22"/>
          <w:szCs w:val="22"/>
        </w:rPr>
        <w:t>traces</w:t>
      </w:r>
      <w:r w:rsidRPr="001B55EE">
        <w:rPr>
          <w:rFonts w:ascii="Times New Roman" w:hAnsi="Times New Roman" w:cs="Times New Roman"/>
          <w:sz w:val="22"/>
          <w:szCs w:val="22"/>
        </w:rPr>
        <w:t xml:space="preserve"> how a dollar of exogenous final demand (e.g., new investment) propagates through inter-industry supply chains</w:t>
      </w:r>
      <w:r w:rsidR="002378CD">
        <w:rPr>
          <w:rFonts w:ascii="Times New Roman" w:hAnsi="Times New Roman" w:cs="Times New Roman"/>
          <w:sz w:val="22"/>
          <w:szCs w:val="22"/>
        </w:rPr>
        <w:t xml:space="preserve"> – translated into sectoral gross output and intermediate input requirements –</w:t>
      </w:r>
      <w:r w:rsidR="006539D8">
        <w:rPr>
          <w:rFonts w:ascii="Times New Roman" w:hAnsi="Times New Roman" w:cs="Times New Roman"/>
          <w:sz w:val="22"/>
          <w:szCs w:val="22"/>
        </w:rPr>
        <w:t xml:space="preserve"> </w:t>
      </w:r>
      <w:r w:rsidRPr="001B55EE">
        <w:rPr>
          <w:rFonts w:ascii="Times New Roman" w:hAnsi="Times New Roman" w:cs="Times New Roman"/>
          <w:sz w:val="22"/>
          <w:szCs w:val="22"/>
        </w:rPr>
        <w:t>capturing direct and indirect job creation at fine sectoral</w:t>
      </w:r>
      <w:r w:rsidR="002378CD">
        <w:rPr>
          <w:rFonts w:ascii="Times New Roman" w:hAnsi="Times New Roman" w:cs="Times New Roman"/>
          <w:sz w:val="22"/>
          <w:szCs w:val="22"/>
        </w:rPr>
        <w:t xml:space="preserve"> and regional</w:t>
      </w:r>
      <w:r w:rsidRPr="001B55EE">
        <w:rPr>
          <w:rFonts w:ascii="Times New Roman" w:hAnsi="Times New Roman" w:cs="Times New Roman"/>
          <w:sz w:val="22"/>
          <w:szCs w:val="22"/>
        </w:rPr>
        <w:t xml:space="preserve"> resolution.</w:t>
      </w:r>
      <w:r w:rsidR="009E732D">
        <w:rPr>
          <w:rFonts w:ascii="Times New Roman" w:hAnsi="Times New Roman" w:cs="Times New Roman"/>
          <w:sz w:val="22"/>
          <w:szCs w:val="22"/>
        </w:rPr>
        <w:t xml:space="preserve"> Nonetheless, </w:t>
      </w:r>
      <w:r w:rsidR="0046674C">
        <w:rPr>
          <w:rFonts w:ascii="Times New Roman" w:hAnsi="Times New Roman" w:cs="Times New Roman"/>
          <w:sz w:val="22"/>
          <w:szCs w:val="22"/>
        </w:rPr>
        <w:t>s</w:t>
      </w:r>
      <w:r w:rsidR="009E732D">
        <w:rPr>
          <w:rFonts w:ascii="Times New Roman" w:hAnsi="Times New Roman" w:cs="Times New Roman"/>
          <w:sz w:val="22"/>
          <w:szCs w:val="22"/>
        </w:rPr>
        <w:t xml:space="preserve">everal </w:t>
      </w:r>
      <w:r w:rsidR="0046674C">
        <w:rPr>
          <w:rFonts w:ascii="Times New Roman" w:hAnsi="Times New Roman" w:cs="Times New Roman"/>
          <w:sz w:val="22"/>
          <w:szCs w:val="22"/>
        </w:rPr>
        <w:t>studies in this tradition</w:t>
      </w:r>
      <w:r w:rsidR="009E732D">
        <w:rPr>
          <w:rFonts w:ascii="Times New Roman" w:hAnsi="Times New Roman" w:cs="Times New Roman"/>
          <w:sz w:val="22"/>
          <w:szCs w:val="22"/>
        </w:rPr>
        <w:t xml:space="preserve"> </w:t>
      </w:r>
      <w:r w:rsidR="004C00BA">
        <w:rPr>
          <w:rFonts w:ascii="Times New Roman" w:hAnsi="Times New Roman" w:cs="Times New Roman"/>
          <w:sz w:val="22"/>
          <w:szCs w:val="22"/>
        </w:rPr>
        <w:t>assume</w:t>
      </w:r>
      <w:r w:rsidR="00685EE1">
        <w:rPr>
          <w:rFonts w:ascii="Times New Roman" w:hAnsi="Times New Roman" w:cs="Times New Roman"/>
          <w:sz w:val="22"/>
          <w:szCs w:val="22"/>
        </w:rPr>
        <w:t>,</w:t>
      </w:r>
      <w:r w:rsidR="004C00BA">
        <w:rPr>
          <w:rFonts w:ascii="Times New Roman" w:hAnsi="Times New Roman" w:cs="Times New Roman"/>
          <w:sz w:val="22"/>
          <w:szCs w:val="22"/>
        </w:rPr>
        <w:t xml:space="preserve"> </w:t>
      </w:r>
      <w:r w:rsidR="00F35668">
        <w:rPr>
          <w:rFonts w:ascii="Times New Roman" w:hAnsi="Times New Roman" w:cs="Times New Roman"/>
          <w:sz w:val="22"/>
          <w:szCs w:val="22"/>
        </w:rPr>
        <w:t>at least partially</w:t>
      </w:r>
      <w:r w:rsidR="00685EE1">
        <w:rPr>
          <w:rFonts w:ascii="Times New Roman" w:hAnsi="Times New Roman" w:cs="Times New Roman"/>
          <w:sz w:val="22"/>
          <w:szCs w:val="22"/>
        </w:rPr>
        <w:t>,</w:t>
      </w:r>
      <w:r w:rsidR="00F35668">
        <w:rPr>
          <w:rFonts w:ascii="Times New Roman" w:hAnsi="Times New Roman" w:cs="Times New Roman"/>
          <w:sz w:val="22"/>
          <w:szCs w:val="22"/>
        </w:rPr>
        <w:t xml:space="preserve"> </w:t>
      </w:r>
      <w:r w:rsidR="004C00BA">
        <w:rPr>
          <w:rFonts w:ascii="Times New Roman" w:hAnsi="Times New Roman" w:cs="Times New Roman"/>
          <w:sz w:val="22"/>
          <w:szCs w:val="22"/>
        </w:rPr>
        <w:t>fixed cost breakdowns</w:t>
      </w:r>
      <w:r w:rsidR="009E732D">
        <w:rPr>
          <w:rFonts w:ascii="Times New Roman" w:hAnsi="Times New Roman" w:cs="Times New Roman"/>
          <w:sz w:val="22"/>
          <w:szCs w:val="22"/>
        </w:rPr>
        <w:t xml:space="preserve"> </w:t>
      </w:r>
      <w:r w:rsidR="004C00BA">
        <w:rPr>
          <w:rFonts w:ascii="Times New Roman" w:hAnsi="Times New Roman" w:cs="Times New Roman"/>
          <w:sz w:val="22"/>
          <w:szCs w:val="22"/>
        </w:rPr>
        <w:t xml:space="preserve">of green technologies or mitigation policies when </w:t>
      </w:r>
      <w:r w:rsidR="006A43B3">
        <w:rPr>
          <w:rFonts w:ascii="Times New Roman" w:hAnsi="Times New Roman" w:cs="Times New Roman"/>
          <w:sz w:val="22"/>
          <w:szCs w:val="22"/>
        </w:rPr>
        <w:t>constructing</w:t>
      </w:r>
      <w:r w:rsidR="00E015D8">
        <w:rPr>
          <w:rFonts w:ascii="Times New Roman" w:hAnsi="Times New Roman" w:cs="Times New Roman"/>
          <w:sz w:val="22"/>
          <w:szCs w:val="22"/>
        </w:rPr>
        <w:t xml:space="preserve"> </w:t>
      </w:r>
      <w:r w:rsidR="004C00BA">
        <w:rPr>
          <w:rFonts w:ascii="Times New Roman" w:hAnsi="Times New Roman" w:cs="Times New Roman"/>
          <w:sz w:val="22"/>
          <w:szCs w:val="22"/>
        </w:rPr>
        <w:t>demand vectors (</w:t>
      </w:r>
      <w:r w:rsidR="004C00BA" w:rsidRPr="001B55EE">
        <w:rPr>
          <w:rFonts w:ascii="Times New Roman" w:hAnsi="Times New Roman" w:cs="Times New Roman"/>
          <w:sz w:val="22"/>
          <w:szCs w:val="22"/>
        </w:rPr>
        <w:t>Bücker et al.</w:t>
      </w:r>
      <w:r w:rsidR="004C00BA">
        <w:rPr>
          <w:rFonts w:ascii="Times New Roman" w:hAnsi="Times New Roman" w:cs="Times New Roman"/>
          <w:sz w:val="22"/>
          <w:szCs w:val="22"/>
        </w:rPr>
        <w:t xml:space="preserve">, </w:t>
      </w:r>
      <w:r w:rsidR="004C00BA" w:rsidRPr="001B55EE">
        <w:rPr>
          <w:rFonts w:ascii="Times New Roman" w:hAnsi="Times New Roman" w:cs="Times New Roman"/>
          <w:sz w:val="22"/>
          <w:szCs w:val="22"/>
        </w:rPr>
        <w:t>2025</w:t>
      </w:r>
      <w:r w:rsidR="004C00BA">
        <w:rPr>
          <w:rFonts w:ascii="Times New Roman" w:hAnsi="Times New Roman" w:cs="Times New Roman"/>
          <w:sz w:val="22"/>
          <w:szCs w:val="22"/>
        </w:rPr>
        <w:t xml:space="preserve">; </w:t>
      </w:r>
      <w:r w:rsidR="004C00BA" w:rsidRPr="007E3EBA">
        <w:rPr>
          <w:rFonts w:ascii="Times New Roman" w:hAnsi="Times New Roman" w:cs="Times New Roman"/>
          <w:sz w:val="22"/>
          <w:szCs w:val="22"/>
        </w:rPr>
        <w:t>Bakry</w:t>
      </w:r>
      <w:r w:rsidR="004C00BA">
        <w:rPr>
          <w:rFonts w:ascii="Times New Roman" w:hAnsi="Times New Roman" w:cs="Times New Roman"/>
          <w:sz w:val="22"/>
          <w:szCs w:val="22"/>
        </w:rPr>
        <w:t xml:space="preserve"> et al., 2023; Ram et al., 2020;</w:t>
      </w:r>
      <w:r w:rsidR="004C00BA" w:rsidRPr="004C00BA">
        <w:t xml:space="preserve"> </w:t>
      </w:r>
      <w:r w:rsidR="004C00BA" w:rsidRPr="004C00BA">
        <w:rPr>
          <w:rFonts w:ascii="Times New Roman" w:hAnsi="Times New Roman" w:cs="Times New Roman"/>
          <w:sz w:val="22"/>
          <w:szCs w:val="22"/>
        </w:rPr>
        <w:t>Garret</w:t>
      </w:r>
      <w:r w:rsidR="0088569A">
        <w:rPr>
          <w:rFonts w:ascii="Times New Roman" w:hAnsi="Times New Roman" w:cs="Times New Roman"/>
          <w:sz w:val="22"/>
          <w:szCs w:val="22"/>
        </w:rPr>
        <w:t>t</w:t>
      </w:r>
      <w:r w:rsidR="004C00BA" w:rsidRPr="004C00BA">
        <w:rPr>
          <w:rFonts w:ascii="Times New Roman" w:hAnsi="Times New Roman" w:cs="Times New Roman"/>
          <w:sz w:val="22"/>
          <w:szCs w:val="22"/>
        </w:rPr>
        <w:t>-Peltier, 2017</w:t>
      </w:r>
      <w:r w:rsidR="004C00BA">
        <w:rPr>
          <w:rFonts w:ascii="Times New Roman" w:hAnsi="Times New Roman" w:cs="Times New Roman"/>
          <w:sz w:val="22"/>
          <w:szCs w:val="22"/>
        </w:rPr>
        <w:t>)</w:t>
      </w:r>
      <w:r w:rsidR="004C00BA">
        <w:rPr>
          <w:rStyle w:val="FootnoteReference"/>
          <w:rFonts w:ascii="Times New Roman" w:hAnsi="Times New Roman" w:cs="Times New Roman"/>
          <w:sz w:val="22"/>
          <w:szCs w:val="22"/>
        </w:rPr>
        <w:footnoteReference w:id="2"/>
      </w:r>
      <w:r w:rsidR="004C00BA">
        <w:rPr>
          <w:rFonts w:ascii="Times New Roman" w:hAnsi="Times New Roman" w:cs="Times New Roman"/>
          <w:sz w:val="22"/>
          <w:szCs w:val="22"/>
        </w:rPr>
        <w:t xml:space="preserve">. </w:t>
      </w:r>
      <w:r w:rsidR="00B57503">
        <w:rPr>
          <w:rFonts w:ascii="Times New Roman" w:hAnsi="Times New Roman" w:cs="Times New Roman"/>
          <w:sz w:val="22"/>
          <w:szCs w:val="22"/>
        </w:rPr>
        <w:t xml:space="preserve">This </w:t>
      </w:r>
      <w:r w:rsidR="006A43B3">
        <w:rPr>
          <w:rFonts w:ascii="Times New Roman" w:hAnsi="Times New Roman" w:cs="Times New Roman"/>
          <w:sz w:val="22"/>
          <w:szCs w:val="22"/>
        </w:rPr>
        <w:t xml:space="preserve">is </w:t>
      </w:r>
      <w:r w:rsidR="00B57503">
        <w:rPr>
          <w:rFonts w:ascii="Times New Roman" w:hAnsi="Times New Roman" w:cs="Times New Roman"/>
          <w:sz w:val="22"/>
          <w:szCs w:val="22"/>
        </w:rPr>
        <w:t>a fragile assumption</w:t>
      </w:r>
      <w:r w:rsidR="009D5999">
        <w:rPr>
          <w:rFonts w:ascii="Times New Roman" w:hAnsi="Times New Roman" w:cs="Times New Roman"/>
          <w:sz w:val="22"/>
          <w:szCs w:val="22"/>
        </w:rPr>
        <w:t>,</w:t>
      </w:r>
      <w:r w:rsidR="00B57503">
        <w:rPr>
          <w:rFonts w:ascii="Times New Roman" w:hAnsi="Times New Roman" w:cs="Times New Roman"/>
          <w:sz w:val="22"/>
          <w:szCs w:val="22"/>
        </w:rPr>
        <w:t xml:space="preserve"> as c</w:t>
      </w:r>
      <w:r w:rsidR="009217AC">
        <w:rPr>
          <w:rFonts w:ascii="Times New Roman" w:hAnsi="Times New Roman" w:cs="Times New Roman"/>
          <w:sz w:val="22"/>
          <w:szCs w:val="22"/>
        </w:rPr>
        <w:t>ost structures</w:t>
      </w:r>
      <w:r w:rsidR="00DF78C0">
        <w:rPr>
          <w:rFonts w:ascii="Times New Roman" w:hAnsi="Times New Roman" w:cs="Times New Roman"/>
          <w:sz w:val="22"/>
          <w:szCs w:val="22"/>
        </w:rPr>
        <w:t xml:space="preserve"> </w:t>
      </w:r>
      <w:r w:rsidR="009D5999">
        <w:rPr>
          <w:rFonts w:ascii="Times New Roman" w:hAnsi="Times New Roman" w:cs="Times New Roman"/>
          <w:sz w:val="22"/>
          <w:szCs w:val="22"/>
        </w:rPr>
        <w:t>are subject to</w:t>
      </w:r>
      <w:r w:rsidR="002F194D">
        <w:rPr>
          <w:rFonts w:ascii="Times New Roman" w:hAnsi="Times New Roman" w:cs="Times New Roman"/>
          <w:sz w:val="22"/>
          <w:szCs w:val="22"/>
        </w:rPr>
        <w:t xml:space="preserve"> </w:t>
      </w:r>
      <w:r w:rsidR="009D5999">
        <w:rPr>
          <w:rFonts w:ascii="Times New Roman" w:hAnsi="Times New Roman" w:cs="Times New Roman"/>
          <w:sz w:val="22"/>
          <w:szCs w:val="22"/>
        </w:rPr>
        <w:t>considerable</w:t>
      </w:r>
      <w:r w:rsidR="002F194D">
        <w:rPr>
          <w:rFonts w:ascii="Times New Roman" w:hAnsi="Times New Roman" w:cs="Times New Roman"/>
          <w:sz w:val="22"/>
          <w:szCs w:val="22"/>
        </w:rPr>
        <w:t xml:space="preserve"> un</w:t>
      </w:r>
      <w:r w:rsidR="002F194D" w:rsidRPr="00F26A56">
        <w:rPr>
          <w:rFonts w:ascii="Times New Roman" w:hAnsi="Times New Roman" w:cs="Times New Roman"/>
          <w:color w:val="000000" w:themeColor="text1"/>
          <w:sz w:val="22"/>
          <w:szCs w:val="22"/>
        </w:rPr>
        <w:t>certaint</w:t>
      </w:r>
      <w:r w:rsidR="009D5999" w:rsidRPr="00F26A56">
        <w:rPr>
          <w:rFonts w:ascii="Times New Roman" w:hAnsi="Times New Roman" w:cs="Times New Roman"/>
          <w:color w:val="000000" w:themeColor="text1"/>
          <w:sz w:val="22"/>
          <w:szCs w:val="22"/>
        </w:rPr>
        <w:t>y and may</w:t>
      </w:r>
      <w:r w:rsidR="009217AC" w:rsidRPr="00F26A56">
        <w:rPr>
          <w:rFonts w:ascii="Times New Roman" w:hAnsi="Times New Roman" w:cs="Times New Roman"/>
          <w:color w:val="000000" w:themeColor="text1"/>
          <w:sz w:val="22"/>
          <w:szCs w:val="22"/>
        </w:rPr>
        <w:t xml:space="preserve"> </w:t>
      </w:r>
      <w:r w:rsidR="00FC31F3" w:rsidRPr="00F26A56">
        <w:rPr>
          <w:rFonts w:ascii="Times New Roman" w:hAnsi="Times New Roman" w:cs="Times New Roman"/>
          <w:color w:val="000000" w:themeColor="text1"/>
          <w:sz w:val="22"/>
          <w:szCs w:val="22"/>
        </w:rPr>
        <w:t>differ over time</w:t>
      </w:r>
      <w:r w:rsidR="00522269" w:rsidRPr="00F26A56">
        <w:rPr>
          <w:rFonts w:ascii="Times New Roman" w:hAnsi="Times New Roman" w:cs="Times New Roman"/>
          <w:color w:val="000000" w:themeColor="text1"/>
          <w:sz w:val="22"/>
          <w:szCs w:val="22"/>
        </w:rPr>
        <w:t xml:space="preserve"> as technologies mature</w:t>
      </w:r>
      <w:r w:rsidR="00FC31F3" w:rsidRPr="00F26A56">
        <w:rPr>
          <w:rFonts w:ascii="Times New Roman" w:hAnsi="Times New Roman" w:cs="Times New Roman"/>
          <w:color w:val="000000" w:themeColor="text1"/>
          <w:sz w:val="22"/>
          <w:szCs w:val="22"/>
        </w:rPr>
        <w:t xml:space="preserve"> and </w:t>
      </w:r>
      <w:r w:rsidR="00C31DA2" w:rsidRPr="00F26A56">
        <w:rPr>
          <w:rFonts w:ascii="Times New Roman" w:hAnsi="Times New Roman" w:cs="Times New Roman"/>
          <w:color w:val="000000" w:themeColor="text1"/>
          <w:sz w:val="22"/>
          <w:szCs w:val="22"/>
        </w:rPr>
        <w:t>across contexts</w:t>
      </w:r>
      <w:r w:rsidR="00B365DF" w:rsidRPr="00F26A56">
        <w:rPr>
          <w:rFonts w:ascii="Times New Roman" w:hAnsi="Times New Roman" w:cs="Times New Roman"/>
          <w:color w:val="000000" w:themeColor="text1"/>
          <w:sz w:val="22"/>
          <w:szCs w:val="22"/>
        </w:rPr>
        <w:t xml:space="preserve">. </w:t>
      </w:r>
      <w:r w:rsidR="00F525B1" w:rsidRPr="00F26A56">
        <w:rPr>
          <w:rFonts w:ascii="Times New Roman" w:hAnsi="Times New Roman" w:cs="Times New Roman"/>
          <w:color w:val="000000" w:themeColor="text1"/>
          <w:sz w:val="22"/>
          <w:szCs w:val="22"/>
        </w:rPr>
        <w:t>Employment multipliers</w:t>
      </w:r>
      <w:r w:rsidR="00613983" w:rsidRPr="00F26A56">
        <w:rPr>
          <w:rFonts w:ascii="Times New Roman" w:hAnsi="Times New Roman" w:cs="Times New Roman"/>
          <w:color w:val="000000" w:themeColor="text1"/>
          <w:sz w:val="22"/>
          <w:szCs w:val="22"/>
        </w:rPr>
        <w:t xml:space="preserve"> </w:t>
      </w:r>
      <w:r w:rsidR="006E67E1" w:rsidRPr="00F26A56">
        <w:rPr>
          <w:rFonts w:ascii="Times New Roman" w:hAnsi="Times New Roman" w:cs="Times New Roman"/>
          <w:color w:val="000000" w:themeColor="text1"/>
          <w:sz w:val="22"/>
          <w:szCs w:val="22"/>
        </w:rPr>
        <w:t>can</w:t>
      </w:r>
      <w:r w:rsidR="00613983" w:rsidRPr="00F26A56">
        <w:rPr>
          <w:rFonts w:ascii="Times New Roman" w:hAnsi="Times New Roman" w:cs="Times New Roman"/>
          <w:color w:val="000000" w:themeColor="text1"/>
          <w:sz w:val="22"/>
          <w:szCs w:val="22"/>
        </w:rPr>
        <w:t xml:space="preserve"> be</w:t>
      </w:r>
      <w:r w:rsidR="00667818" w:rsidRPr="00F26A56">
        <w:rPr>
          <w:rFonts w:ascii="Times New Roman" w:hAnsi="Times New Roman" w:cs="Times New Roman"/>
          <w:color w:val="000000" w:themeColor="text1"/>
          <w:sz w:val="22"/>
          <w:szCs w:val="22"/>
        </w:rPr>
        <w:t xml:space="preserve"> a </w:t>
      </w:r>
      <w:r w:rsidR="00613983" w:rsidRPr="00F26A56">
        <w:rPr>
          <w:rFonts w:ascii="Times New Roman" w:hAnsi="Times New Roman" w:cs="Times New Roman"/>
          <w:color w:val="000000" w:themeColor="text1"/>
          <w:sz w:val="22"/>
          <w:szCs w:val="22"/>
        </w:rPr>
        <w:t>misleading</w:t>
      </w:r>
      <w:r w:rsidR="00A53BAB" w:rsidRPr="00F26A56">
        <w:rPr>
          <w:rFonts w:ascii="Times New Roman" w:hAnsi="Times New Roman" w:cs="Times New Roman"/>
          <w:color w:val="000000" w:themeColor="text1"/>
          <w:sz w:val="22"/>
          <w:szCs w:val="22"/>
        </w:rPr>
        <w:t xml:space="preserve"> measure of economic benefit when</w:t>
      </w:r>
      <w:r w:rsidR="00613983" w:rsidRPr="00F26A56">
        <w:rPr>
          <w:rFonts w:ascii="Times New Roman" w:hAnsi="Times New Roman" w:cs="Times New Roman"/>
          <w:color w:val="000000" w:themeColor="text1"/>
          <w:sz w:val="22"/>
          <w:szCs w:val="22"/>
        </w:rPr>
        <w:t xml:space="preserve"> </w:t>
      </w:r>
      <w:r w:rsidR="0040440F" w:rsidRPr="00F26A56">
        <w:rPr>
          <w:rFonts w:ascii="Times New Roman" w:hAnsi="Times New Roman" w:cs="Times New Roman"/>
          <w:color w:val="000000" w:themeColor="text1"/>
          <w:sz w:val="22"/>
          <w:szCs w:val="22"/>
        </w:rPr>
        <w:t xml:space="preserve">they do </w:t>
      </w:r>
      <w:r w:rsidR="009F1AFF" w:rsidRPr="00F26A56">
        <w:rPr>
          <w:rFonts w:ascii="Times New Roman" w:hAnsi="Times New Roman" w:cs="Times New Roman"/>
          <w:color w:val="000000" w:themeColor="text1"/>
          <w:sz w:val="22"/>
          <w:szCs w:val="22"/>
        </w:rPr>
        <w:t>not account</w:t>
      </w:r>
      <w:r w:rsidR="00A775E2" w:rsidRPr="00F26A56">
        <w:rPr>
          <w:rFonts w:ascii="Times New Roman" w:hAnsi="Times New Roman" w:cs="Times New Roman"/>
          <w:color w:val="000000" w:themeColor="text1"/>
          <w:sz w:val="22"/>
          <w:szCs w:val="22"/>
        </w:rPr>
        <w:t xml:space="preserve"> </w:t>
      </w:r>
      <w:r w:rsidR="0040440F" w:rsidRPr="00F26A56">
        <w:rPr>
          <w:rFonts w:ascii="Times New Roman" w:hAnsi="Times New Roman" w:cs="Times New Roman"/>
          <w:color w:val="000000" w:themeColor="text1"/>
          <w:sz w:val="22"/>
          <w:szCs w:val="22"/>
        </w:rPr>
        <w:t>for</w:t>
      </w:r>
      <w:r w:rsidR="007E3E31" w:rsidRPr="00F26A56">
        <w:rPr>
          <w:rFonts w:ascii="Times New Roman" w:hAnsi="Times New Roman" w:cs="Times New Roman"/>
          <w:color w:val="000000" w:themeColor="text1"/>
          <w:sz w:val="22"/>
          <w:szCs w:val="22"/>
        </w:rPr>
        <w:t xml:space="preserve"> varia</w:t>
      </w:r>
      <w:r w:rsidR="00F61542" w:rsidRPr="00F26A56">
        <w:rPr>
          <w:rFonts w:ascii="Times New Roman" w:hAnsi="Times New Roman" w:cs="Times New Roman"/>
          <w:color w:val="000000" w:themeColor="text1"/>
          <w:sz w:val="22"/>
          <w:szCs w:val="22"/>
        </w:rPr>
        <w:t>tion</w:t>
      </w:r>
      <w:r w:rsidR="007E3E31" w:rsidRPr="00F26A56">
        <w:rPr>
          <w:rFonts w:ascii="Times New Roman" w:hAnsi="Times New Roman" w:cs="Times New Roman"/>
          <w:color w:val="000000" w:themeColor="text1"/>
          <w:sz w:val="22"/>
          <w:szCs w:val="22"/>
        </w:rPr>
        <w:t xml:space="preserve"> </w:t>
      </w:r>
      <w:r w:rsidR="00F61542" w:rsidRPr="00F26A56">
        <w:rPr>
          <w:rFonts w:ascii="Times New Roman" w:hAnsi="Times New Roman" w:cs="Times New Roman"/>
          <w:color w:val="000000" w:themeColor="text1"/>
          <w:sz w:val="22"/>
          <w:szCs w:val="22"/>
        </w:rPr>
        <w:t>in</w:t>
      </w:r>
      <w:r w:rsidR="007E3E31" w:rsidRPr="00F26A56">
        <w:rPr>
          <w:rFonts w:ascii="Times New Roman" w:hAnsi="Times New Roman" w:cs="Times New Roman"/>
          <w:color w:val="000000" w:themeColor="text1"/>
          <w:sz w:val="22"/>
          <w:szCs w:val="22"/>
        </w:rPr>
        <w:t xml:space="preserve"> </w:t>
      </w:r>
      <w:r w:rsidR="00AC7B20" w:rsidRPr="00F26A56">
        <w:rPr>
          <w:rFonts w:ascii="Times New Roman" w:hAnsi="Times New Roman" w:cs="Times New Roman"/>
          <w:color w:val="000000" w:themeColor="text1"/>
          <w:sz w:val="22"/>
          <w:szCs w:val="22"/>
        </w:rPr>
        <w:t xml:space="preserve">key </w:t>
      </w:r>
      <w:r w:rsidR="00A775E2" w:rsidRPr="00F26A56">
        <w:rPr>
          <w:rFonts w:ascii="Times New Roman" w:hAnsi="Times New Roman" w:cs="Times New Roman"/>
          <w:color w:val="000000" w:themeColor="text1"/>
          <w:sz w:val="22"/>
          <w:szCs w:val="22"/>
        </w:rPr>
        <w:t>f</w:t>
      </w:r>
      <w:r w:rsidR="006341DA" w:rsidRPr="00F26A56">
        <w:rPr>
          <w:rFonts w:ascii="Times New Roman" w:hAnsi="Times New Roman" w:cs="Times New Roman"/>
          <w:color w:val="000000" w:themeColor="text1"/>
          <w:sz w:val="22"/>
          <w:szCs w:val="22"/>
        </w:rPr>
        <w:t xml:space="preserve">actors such as </w:t>
      </w:r>
      <w:r w:rsidR="00F61542" w:rsidRPr="00F26A56">
        <w:rPr>
          <w:rFonts w:ascii="Times New Roman" w:hAnsi="Times New Roman" w:cs="Times New Roman"/>
          <w:color w:val="000000" w:themeColor="text1"/>
          <w:sz w:val="22"/>
          <w:szCs w:val="22"/>
        </w:rPr>
        <w:t xml:space="preserve">the </w:t>
      </w:r>
      <w:r w:rsidR="006928C5" w:rsidRPr="00F26A56">
        <w:rPr>
          <w:rFonts w:ascii="Times New Roman" w:hAnsi="Times New Roman" w:cs="Times New Roman"/>
          <w:color w:val="000000" w:themeColor="text1"/>
          <w:sz w:val="22"/>
          <w:szCs w:val="22"/>
        </w:rPr>
        <w:t>import</w:t>
      </w:r>
      <w:r w:rsidR="003D0062" w:rsidRPr="00F26A56">
        <w:rPr>
          <w:rFonts w:ascii="Times New Roman" w:hAnsi="Times New Roman" w:cs="Times New Roman"/>
          <w:color w:val="000000" w:themeColor="text1"/>
          <w:sz w:val="22"/>
          <w:szCs w:val="22"/>
        </w:rPr>
        <w:t xml:space="preserve"> shares</w:t>
      </w:r>
      <w:r w:rsidR="006928C5" w:rsidRPr="00F26A56">
        <w:rPr>
          <w:rFonts w:ascii="Times New Roman" w:hAnsi="Times New Roman" w:cs="Times New Roman"/>
          <w:color w:val="000000" w:themeColor="text1"/>
          <w:sz w:val="22"/>
          <w:szCs w:val="22"/>
        </w:rPr>
        <w:t xml:space="preserve"> of</w:t>
      </w:r>
      <w:r w:rsidR="00E015D8" w:rsidRPr="00F26A56">
        <w:rPr>
          <w:rFonts w:ascii="Times New Roman" w:hAnsi="Times New Roman" w:cs="Times New Roman"/>
          <w:color w:val="000000" w:themeColor="text1"/>
          <w:sz w:val="22"/>
          <w:szCs w:val="22"/>
        </w:rPr>
        <w:t xml:space="preserve"> </w:t>
      </w:r>
      <w:r w:rsidR="00F61542" w:rsidRPr="00F26A56">
        <w:rPr>
          <w:rFonts w:ascii="Times New Roman" w:hAnsi="Times New Roman" w:cs="Times New Roman"/>
          <w:color w:val="000000" w:themeColor="text1"/>
          <w:sz w:val="22"/>
          <w:szCs w:val="22"/>
        </w:rPr>
        <w:t>major</w:t>
      </w:r>
      <w:r w:rsidR="00B01AC5" w:rsidRPr="00F26A56">
        <w:rPr>
          <w:rFonts w:ascii="Times New Roman" w:hAnsi="Times New Roman" w:cs="Times New Roman"/>
          <w:color w:val="000000" w:themeColor="text1"/>
          <w:sz w:val="22"/>
          <w:szCs w:val="22"/>
        </w:rPr>
        <w:t xml:space="preserve"> components</w:t>
      </w:r>
      <w:r w:rsidR="006341DA" w:rsidRPr="00F26A56">
        <w:rPr>
          <w:rFonts w:ascii="Times New Roman" w:hAnsi="Times New Roman" w:cs="Times New Roman"/>
          <w:color w:val="000000" w:themeColor="text1"/>
          <w:sz w:val="22"/>
          <w:szCs w:val="22"/>
        </w:rPr>
        <w:t xml:space="preserve">, </w:t>
      </w:r>
      <w:r w:rsidR="00F61542" w:rsidRPr="00F26A56">
        <w:rPr>
          <w:rFonts w:ascii="Times New Roman" w:hAnsi="Times New Roman" w:cs="Times New Roman"/>
          <w:color w:val="000000" w:themeColor="text1"/>
          <w:sz w:val="22"/>
          <w:szCs w:val="22"/>
        </w:rPr>
        <w:t xml:space="preserve">the </w:t>
      </w:r>
      <w:r w:rsidR="007161AF" w:rsidRPr="00F26A56">
        <w:rPr>
          <w:rFonts w:ascii="Times New Roman" w:hAnsi="Times New Roman" w:cs="Times New Roman"/>
          <w:color w:val="000000" w:themeColor="text1"/>
          <w:sz w:val="22"/>
          <w:szCs w:val="22"/>
        </w:rPr>
        <w:t>labor</w:t>
      </w:r>
      <w:r w:rsidR="0066311D" w:rsidRPr="00F26A56">
        <w:rPr>
          <w:rFonts w:ascii="Times New Roman" w:hAnsi="Times New Roman" w:cs="Times New Roman"/>
          <w:color w:val="000000" w:themeColor="text1"/>
          <w:sz w:val="22"/>
          <w:szCs w:val="22"/>
        </w:rPr>
        <w:t xml:space="preserve"> </w:t>
      </w:r>
      <w:r w:rsidR="007161AF" w:rsidRPr="00F26A56">
        <w:rPr>
          <w:rFonts w:ascii="Times New Roman" w:hAnsi="Times New Roman" w:cs="Times New Roman"/>
          <w:color w:val="000000" w:themeColor="text1"/>
          <w:sz w:val="22"/>
          <w:szCs w:val="22"/>
        </w:rPr>
        <w:t xml:space="preserve">intensity </w:t>
      </w:r>
      <w:r w:rsidR="0066311D" w:rsidRPr="00F26A56">
        <w:rPr>
          <w:rFonts w:ascii="Times New Roman" w:hAnsi="Times New Roman" w:cs="Times New Roman"/>
          <w:color w:val="000000" w:themeColor="text1"/>
          <w:sz w:val="22"/>
          <w:szCs w:val="22"/>
        </w:rPr>
        <w:t>of</w:t>
      </w:r>
      <w:r w:rsidR="007161AF" w:rsidRPr="00F26A56">
        <w:rPr>
          <w:rFonts w:ascii="Times New Roman" w:hAnsi="Times New Roman" w:cs="Times New Roman"/>
          <w:color w:val="000000" w:themeColor="text1"/>
          <w:sz w:val="22"/>
          <w:szCs w:val="22"/>
        </w:rPr>
        <w:t xml:space="preserve"> production</w:t>
      </w:r>
      <w:r w:rsidR="00606019" w:rsidRPr="00F26A56">
        <w:rPr>
          <w:rFonts w:ascii="Times New Roman" w:hAnsi="Times New Roman" w:cs="Times New Roman"/>
          <w:color w:val="000000" w:themeColor="text1"/>
          <w:sz w:val="22"/>
          <w:szCs w:val="22"/>
        </w:rPr>
        <w:t>,</w:t>
      </w:r>
      <w:r w:rsidR="006C6886" w:rsidRPr="00F26A56">
        <w:rPr>
          <w:rFonts w:ascii="Times New Roman" w:hAnsi="Times New Roman" w:cs="Times New Roman"/>
          <w:color w:val="000000" w:themeColor="text1"/>
          <w:sz w:val="22"/>
          <w:szCs w:val="22"/>
        </w:rPr>
        <w:t xml:space="preserve"> </w:t>
      </w:r>
      <w:r w:rsidR="004B3B6F" w:rsidRPr="00F26A56">
        <w:rPr>
          <w:rFonts w:ascii="Times New Roman" w:hAnsi="Times New Roman" w:cs="Times New Roman"/>
          <w:color w:val="000000" w:themeColor="text1"/>
          <w:sz w:val="22"/>
          <w:szCs w:val="22"/>
        </w:rPr>
        <w:t xml:space="preserve">and </w:t>
      </w:r>
      <w:r w:rsidR="002E177D" w:rsidRPr="00F26A56">
        <w:rPr>
          <w:rFonts w:ascii="Times New Roman" w:hAnsi="Times New Roman" w:cs="Times New Roman"/>
          <w:color w:val="000000" w:themeColor="text1"/>
          <w:sz w:val="22"/>
          <w:szCs w:val="22"/>
        </w:rPr>
        <w:t xml:space="preserve">prevailing </w:t>
      </w:r>
      <w:r w:rsidR="006C6886" w:rsidRPr="00F26A56">
        <w:rPr>
          <w:rFonts w:ascii="Times New Roman" w:hAnsi="Times New Roman" w:cs="Times New Roman"/>
          <w:color w:val="000000" w:themeColor="text1"/>
          <w:sz w:val="22"/>
          <w:szCs w:val="22"/>
        </w:rPr>
        <w:t>wage levels</w:t>
      </w:r>
      <w:r w:rsidR="006341DA" w:rsidRPr="00F26A56">
        <w:rPr>
          <w:rFonts w:ascii="Times New Roman" w:hAnsi="Times New Roman" w:cs="Times New Roman"/>
          <w:color w:val="000000" w:themeColor="text1"/>
          <w:sz w:val="22"/>
          <w:szCs w:val="22"/>
        </w:rPr>
        <w:t xml:space="preserve"> (</w:t>
      </w:r>
      <w:r w:rsidR="002A70C9" w:rsidRPr="00F26A56">
        <w:rPr>
          <w:rFonts w:ascii="Times New Roman" w:hAnsi="Times New Roman" w:cs="Times New Roman"/>
          <w:color w:val="000000" w:themeColor="text1"/>
          <w:sz w:val="22"/>
          <w:szCs w:val="22"/>
        </w:rPr>
        <w:t xml:space="preserve">Agan and </w:t>
      </w:r>
      <w:proofErr w:type="spellStart"/>
      <w:r w:rsidR="001E4BAC" w:rsidRPr="00F26A56">
        <w:rPr>
          <w:rFonts w:ascii="Times New Roman" w:hAnsi="Times New Roman" w:cs="Times New Roman"/>
          <w:color w:val="000000" w:themeColor="text1"/>
          <w:sz w:val="22"/>
          <w:szCs w:val="22"/>
        </w:rPr>
        <w:t>Balcilar</w:t>
      </w:r>
      <w:proofErr w:type="spellEnd"/>
      <w:r w:rsidR="001E4BAC" w:rsidRPr="00F26A56">
        <w:rPr>
          <w:rFonts w:ascii="Times New Roman" w:hAnsi="Times New Roman" w:cs="Times New Roman"/>
          <w:color w:val="000000" w:themeColor="text1"/>
          <w:sz w:val="22"/>
          <w:szCs w:val="22"/>
        </w:rPr>
        <w:t>, 2022</w:t>
      </w:r>
      <w:r w:rsidR="000D61E3" w:rsidRPr="00F26A56">
        <w:rPr>
          <w:rFonts w:ascii="Times New Roman" w:hAnsi="Times New Roman" w:cs="Times New Roman"/>
          <w:color w:val="000000" w:themeColor="text1"/>
          <w:sz w:val="22"/>
          <w:szCs w:val="22"/>
        </w:rPr>
        <w:t xml:space="preserve">; </w:t>
      </w:r>
      <w:r w:rsidR="00C65EAA" w:rsidRPr="00F26A56">
        <w:rPr>
          <w:rFonts w:ascii="Times New Roman" w:hAnsi="Times New Roman" w:cs="Times New Roman"/>
          <w:color w:val="000000" w:themeColor="text1"/>
          <w:sz w:val="22"/>
          <w:szCs w:val="22"/>
        </w:rPr>
        <w:t>Perrie</w:t>
      </w:r>
      <w:r w:rsidR="000D61E3" w:rsidRPr="00F26A56">
        <w:rPr>
          <w:rFonts w:ascii="Times New Roman" w:hAnsi="Times New Roman" w:cs="Times New Roman"/>
          <w:color w:val="000000" w:themeColor="text1"/>
          <w:sz w:val="22"/>
          <w:szCs w:val="22"/>
        </w:rPr>
        <w:t>r and Quirion, 2018</w:t>
      </w:r>
      <w:r w:rsidR="006341DA" w:rsidRPr="00F26A56">
        <w:rPr>
          <w:rFonts w:ascii="Times New Roman" w:hAnsi="Times New Roman" w:cs="Times New Roman"/>
          <w:color w:val="000000" w:themeColor="text1"/>
          <w:sz w:val="22"/>
          <w:szCs w:val="22"/>
        </w:rPr>
        <w:t>)</w:t>
      </w:r>
      <w:r w:rsidR="00161A77" w:rsidRPr="00F26A56">
        <w:rPr>
          <w:rStyle w:val="FootnoteReference"/>
          <w:rFonts w:ascii="Times New Roman" w:hAnsi="Times New Roman" w:cs="Times New Roman"/>
          <w:color w:val="000000" w:themeColor="text1"/>
          <w:sz w:val="22"/>
          <w:szCs w:val="22"/>
        </w:rPr>
        <w:footnoteReference w:id="3"/>
      </w:r>
      <w:r w:rsidR="006341DA" w:rsidRPr="00F26A56">
        <w:rPr>
          <w:rFonts w:ascii="Times New Roman" w:hAnsi="Times New Roman" w:cs="Times New Roman"/>
          <w:color w:val="000000" w:themeColor="text1"/>
          <w:sz w:val="22"/>
          <w:szCs w:val="22"/>
        </w:rPr>
        <w:t>.</w:t>
      </w:r>
      <w:r w:rsidR="007624A3" w:rsidRPr="00F26A56">
        <w:rPr>
          <w:rFonts w:ascii="Times New Roman" w:hAnsi="Times New Roman" w:cs="Times New Roman"/>
          <w:color w:val="000000" w:themeColor="text1"/>
          <w:sz w:val="22"/>
          <w:szCs w:val="22"/>
        </w:rPr>
        <w:t xml:space="preserve"> </w:t>
      </w:r>
      <w:r w:rsidR="00235424" w:rsidRPr="00F26A56">
        <w:rPr>
          <w:rFonts w:ascii="Times New Roman" w:hAnsi="Times New Roman" w:cs="Times New Roman"/>
          <w:color w:val="000000" w:themeColor="text1"/>
          <w:sz w:val="22"/>
          <w:szCs w:val="22"/>
        </w:rPr>
        <w:t xml:space="preserve">This is also an issue </w:t>
      </w:r>
      <w:r w:rsidR="00B57503" w:rsidRPr="00F26A56">
        <w:rPr>
          <w:rFonts w:ascii="Times New Roman" w:hAnsi="Times New Roman" w:cs="Times New Roman"/>
          <w:color w:val="000000" w:themeColor="text1"/>
          <w:sz w:val="22"/>
          <w:szCs w:val="22"/>
        </w:rPr>
        <w:t xml:space="preserve">in dynamic settings, </w:t>
      </w:r>
      <w:r w:rsidR="00F61542" w:rsidRPr="00F26A56">
        <w:rPr>
          <w:rFonts w:ascii="Times New Roman" w:hAnsi="Times New Roman" w:cs="Times New Roman"/>
          <w:color w:val="000000" w:themeColor="text1"/>
          <w:sz w:val="22"/>
          <w:szCs w:val="22"/>
        </w:rPr>
        <w:t>where</w:t>
      </w:r>
      <w:r w:rsidR="00AE2F6C" w:rsidRPr="00F26A56">
        <w:rPr>
          <w:rFonts w:ascii="Times New Roman" w:hAnsi="Times New Roman" w:cs="Times New Roman"/>
          <w:color w:val="000000" w:themeColor="text1"/>
          <w:sz w:val="22"/>
          <w:szCs w:val="22"/>
        </w:rPr>
        <w:t xml:space="preserve"> </w:t>
      </w:r>
      <w:r w:rsidR="00B57503" w:rsidRPr="00F26A56">
        <w:rPr>
          <w:rFonts w:ascii="Times New Roman" w:hAnsi="Times New Roman" w:cs="Times New Roman"/>
          <w:color w:val="000000" w:themeColor="text1"/>
          <w:sz w:val="22"/>
          <w:szCs w:val="22"/>
        </w:rPr>
        <w:t>capital and operational expenditure</w:t>
      </w:r>
      <w:r w:rsidR="007861D3" w:rsidRPr="00F26A56">
        <w:rPr>
          <w:rFonts w:ascii="Times New Roman" w:hAnsi="Times New Roman" w:cs="Times New Roman"/>
          <w:color w:val="000000" w:themeColor="text1"/>
          <w:sz w:val="22"/>
          <w:szCs w:val="22"/>
        </w:rPr>
        <w:t xml:space="preserve"> trajectories</w:t>
      </w:r>
      <w:r w:rsidR="00B57503" w:rsidRPr="00F26A56">
        <w:rPr>
          <w:rFonts w:ascii="Times New Roman" w:hAnsi="Times New Roman" w:cs="Times New Roman"/>
          <w:color w:val="000000" w:themeColor="text1"/>
          <w:sz w:val="22"/>
          <w:szCs w:val="22"/>
        </w:rPr>
        <w:t xml:space="preserve"> </w:t>
      </w:r>
      <w:r w:rsidR="007861D3" w:rsidRPr="00F26A56">
        <w:rPr>
          <w:rFonts w:ascii="Times New Roman" w:hAnsi="Times New Roman" w:cs="Times New Roman"/>
          <w:color w:val="000000" w:themeColor="text1"/>
          <w:sz w:val="22"/>
          <w:szCs w:val="22"/>
        </w:rPr>
        <w:t>remain dependent</w:t>
      </w:r>
      <w:r w:rsidR="00B57503" w:rsidRPr="00F26A56">
        <w:rPr>
          <w:rFonts w:ascii="Times New Roman" w:hAnsi="Times New Roman" w:cs="Times New Roman"/>
          <w:color w:val="000000" w:themeColor="text1"/>
          <w:sz w:val="22"/>
          <w:szCs w:val="22"/>
        </w:rPr>
        <w:t xml:space="preserve"> on the initial cost structure cho</w:t>
      </w:r>
      <w:r w:rsidR="00F26A56" w:rsidRPr="00F26A56">
        <w:rPr>
          <w:rFonts w:ascii="Times New Roman" w:hAnsi="Times New Roman" w:cs="Times New Roman"/>
          <w:color w:val="000000" w:themeColor="text1"/>
          <w:sz w:val="22"/>
          <w:szCs w:val="22"/>
        </w:rPr>
        <w:t>sen</w:t>
      </w:r>
      <w:r w:rsidR="00B57503" w:rsidRPr="00F26A56">
        <w:rPr>
          <w:rFonts w:ascii="Times New Roman" w:hAnsi="Times New Roman" w:cs="Times New Roman"/>
          <w:color w:val="000000" w:themeColor="text1"/>
          <w:sz w:val="22"/>
          <w:szCs w:val="22"/>
        </w:rPr>
        <w:t>.</w:t>
      </w:r>
      <w:r w:rsidR="00B57503">
        <w:rPr>
          <w:rFonts w:ascii="Times New Roman" w:hAnsi="Times New Roman" w:cs="Times New Roman"/>
          <w:sz w:val="22"/>
          <w:szCs w:val="22"/>
        </w:rPr>
        <w:t xml:space="preserve"> </w:t>
      </w:r>
    </w:p>
    <w:p w14:paraId="785DB4B6" w14:textId="091DA943" w:rsidR="00AB3972" w:rsidRDefault="00A11F5E" w:rsidP="00891442">
      <w:pPr>
        <w:ind w:firstLine="720"/>
        <w:jc w:val="both"/>
        <w:rPr>
          <w:rFonts w:ascii="Times New Roman" w:hAnsi="Times New Roman" w:cs="Times New Roman"/>
          <w:sz w:val="22"/>
          <w:szCs w:val="22"/>
        </w:rPr>
      </w:pPr>
      <w:r w:rsidRPr="001B55EE">
        <w:rPr>
          <w:rFonts w:ascii="Times New Roman" w:hAnsi="Times New Roman" w:cs="Times New Roman"/>
          <w:sz w:val="22"/>
          <w:szCs w:val="22"/>
        </w:rPr>
        <w:t>Computable general equilibrium</w:t>
      </w:r>
      <w:r w:rsidR="00163BCC">
        <w:rPr>
          <w:rFonts w:ascii="Times New Roman" w:hAnsi="Times New Roman" w:cs="Times New Roman"/>
          <w:sz w:val="22"/>
          <w:szCs w:val="22"/>
        </w:rPr>
        <w:t xml:space="preserve"> (CGE)</w:t>
      </w:r>
      <w:r w:rsidRPr="001B55EE">
        <w:rPr>
          <w:rFonts w:ascii="Times New Roman" w:hAnsi="Times New Roman" w:cs="Times New Roman"/>
          <w:sz w:val="22"/>
          <w:szCs w:val="22"/>
        </w:rPr>
        <w:t xml:space="preserve"> models go further by allowing prices, wages, and factor substitution to adjust</w:t>
      </w:r>
      <w:r w:rsidR="00AB5D09">
        <w:rPr>
          <w:rFonts w:ascii="Times New Roman" w:hAnsi="Times New Roman" w:cs="Times New Roman"/>
          <w:sz w:val="22"/>
          <w:szCs w:val="22"/>
        </w:rPr>
        <w:t>, imposing</w:t>
      </w:r>
      <w:r w:rsidR="00397D11">
        <w:rPr>
          <w:rFonts w:ascii="Times New Roman" w:hAnsi="Times New Roman" w:cs="Times New Roman"/>
          <w:sz w:val="22"/>
          <w:szCs w:val="22"/>
        </w:rPr>
        <w:t xml:space="preserve"> optimization and market</w:t>
      </w:r>
      <w:r w:rsidR="00AD57C4">
        <w:rPr>
          <w:rFonts w:ascii="Times New Roman" w:hAnsi="Times New Roman" w:cs="Times New Roman"/>
          <w:sz w:val="22"/>
          <w:szCs w:val="22"/>
        </w:rPr>
        <w:t xml:space="preserve"> clearing</w:t>
      </w:r>
      <w:r w:rsidR="00397D11">
        <w:rPr>
          <w:rFonts w:ascii="Times New Roman" w:hAnsi="Times New Roman" w:cs="Times New Roman"/>
          <w:sz w:val="22"/>
          <w:szCs w:val="22"/>
        </w:rPr>
        <w:t xml:space="preserve">; </w:t>
      </w:r>
      <w:r w:rsidR="009217AC">
        <w:rPr>
          <w:rFonts w:ascii="Times New Roman" w:hAnsi="Times New Roman" w:cs="Times New Roman"/>
          <w:sz w:val="22"/>
          <w:szCs w:val="22"/>
        </w:rPr>
        <w:t xml:space="preserve">some </w:t>
      </w:r>
      <w:r w:rsidR="00A61BB2">
        <w:rPr>
          <w:rFonts w:ascii="Times New Roman" w:hAnsi="Times New Roman" w:cs="Times New Roman"/>
          <w:sz w:val="22"/>
          <w:szCs w:val="22"/>
        </w:rPr>
        <w:t xml:space="preserve">extensions </w:t>
      </w:r>
      <w:r w:rsidRPr="001B55EE">
        <w:rPr>
          <w:rFonts w:ascii="Times New Roman" w:hAnsi="Times New Roman" w:cs="Times New Roman"/>
          <w:sz w:val="22"/>
          <w:szCs w:val="22"/>
        </w:rPr>
        <w:t>produc</w:t>
      </w:r>
      <w:r w:rsidR="00397D11">
        <w:rPr>
          <w:rFonts w:ascii="Times New Roman" w:hAnsi="Times New Roman" w:cs="Times New Roman"/>
          <w:sz w:val="22"/>
          <w:szCs w:val="22"/>
        </w:rPr>
        <w:t>e</w:t>
      </w:r>
      <w:r w:rsidRPr="001B55EE">
        <w:rPr>
          <w:rFonts w:ascii="Times New Roman" w:hAnsi="Times New Roman" w:cs="Times New Roman"/>
          <w:sz w:val="22"/>
          <w:szCs w:val="22"/>
        </w:rPr>
        <w:t xml:space="preserve"> net employment estimates that account for displacement</w:t>
      </w:r>
      <w:r w:rsidR="00F16B4C">
        <w:rPr>
          <w:rFonts w:ascii="Times New Roman" w:hAnsi="Times New Roman" w:cs="Times New Roman"/>
          <w:sz w:val="22"/>
          <w:szCs w:val="22"/>
        </w:rPr>
        <w:t xml:space="preserve"> and imperfect labor mobility (Mealy et al., 2025; Castellanos and </w:t>
      </w:r>
      <w:proofErr w:type="spellStart"/>
      <w:r w:rsidR="008158CB">
        <w:rPr>
          <w:rFonts w:ascii="Times New Roman" w:hAnsi="Times New Roman" w:cs="Times New Roman"/>
          <w:sz w:val="22"/>
          <w:szCs w:val="22"/>
        </w:rPr>
        <w:t>H</w:t>
      </w:r>
      <w:r w:rsidR="00F16B4C">
        <w:rPr>
          <w:rFonts w:ascii="Times New Roman" w:hAnsi="Times New Roman" w:cs="Times New Roman"/>
          <w:sz w:val="22"/>
          <w:szCs w:val="22"/>
        </w:rPr>
        <w:t>eutel</w:t>
      </w:r>
      <w:proofErr w:type="spellEnd"/>
      <w:r w:rsidR="00F16B4C">
        <w:rPr>
          <w:rFonts w:ascii="Times New Roman" w:hAnsi="Times New Roman" w:cs="Times New Roman"/>
          <w:sz w:val="22"/>
          <w:szCs w:val="22"/>
        </w:rPr>
        <w:t>, 2024;</w:t>
      </w:r>
      <w:r w:rsidR="00606A71">
        <w:rPr>
          <w:rFonts w:ascii="Times New Roman" w:hAnsi="Times New Roman" w:cs="Times New Roman"/>
          <w:sz w:val="22"/>
          <w:szCs w:val="22"/>
        </w:rPr>
        <w:t xml:space="preserve"> </w:t>
      </w:r>
      <w:r w:rsidR="00606A71" w:rsidRPr="00606A71">
        <w:rPr>
          <w:rFonts w:ascii="Times New Roman" w:hAnsi="Times New Roman" w:cs="Times New Roman"/>
          <w:sz w:val="22"/>
          <w:szCs w:val="22"/>
        </w:rPr>
        <w:t>Fragkos &amp; Fragkiadakis, 2022</w:t>
      </w:r>
      <w:r w:rsidR="00606A71">
        <w:rPr>
          <w:rFonts w:ascii="Times New Roman" w:hAnsi="Times New Roman" w:cs="Times New Roman"/>
          <w:sz w:val="22"/>
          <w:szCs w:val="22"/>
        </w:rPr>
        <w:t>; Chateau et al., 2018;</w:t>
      </w:r>
      <w:r w:rsidR="00F16B4C">
        <w:rPr>
          <w:rFonts w:ascii="Times New Roman" w:hAnsi="Times New Roman" w:cs="Times New Roman"/>
          <w:sz w:val="22"/>
          <w:szCs w:val="22"/>
        </w:rPr>
        <w:t xml:space="preserve"> </w:t>
      </w:r>
      <w:proofErr w:type="spellStart"/>
      <w:r w:rsidR="00E1157D" w:rsidRPr="00E1157D">
        <w:rPr>
          <w:rFonts w:ascii="Times New Roman" w:hAnsi="Times New Roman" w:cs="Times New Roman"/>
          <w:sz w:val="22"/>
          <w:szCs w:val="22"/>
        </w:rPr>
        <w:t>Bulavskaya</w:t>
      </w:r>
      <w:proofErr w:type="spellEnd"/>
      <w:r w:rsidR="00E1157D">
        <w:rPr>
          <w:rFonts w:ascii="Times New Roman" w:hAnsi="Times New Roman" w:cs="Times New Roman"/>
          <w:sz w:val="22"/>
          <w:szCs w:val="22"/>
        </w:rPr>
        <w:t xml:space="preserve"> and </w:t>
      </w:r>
      <w:proofErr w:type="spellStart"/>
      <w:r w:rsidR="00E1157D">
        <w:rPr>
          <w:rFonts w:ascii="Times New Roman" w:hAnsi="Times New Roman" w:cs="Times New Roman"/>
          <w:sz w:val="22"/>
          <w:szCs w:val="22"/>
        </w:rPr>
        <w:t>Reynès</w:t>
      </w:r>
      <w:proofErr w:type="spellEnd"/>
      <w:r w:rsidR="00E1157D">
        <w:rPr>
          <w:rFonts w:ascii="Times New Roman" w:hAnsi="Times New Roman" w:cs="Times New Roman"/>
          <w:sz w:val="22"/>
          <w:szCs w:val="22"/>
        </w:rPr>
        <w:t xml:space="preserve">, 2018; </w:t>
      </w:r>
      <w:r w:rsidR="00F16B4C">
        <w:rPr>
          <w:rFonts w:ascii="Times New Roman" w:hAnsi="Times New Roman" w:cs="Times New Roman"/>
          <w:sz w:val="22"/>
          <w:szCs w:val="22"/>
        </w:rPr>
        <w:t xml:space="preserve">Lofgren and </w:t>
      </w:r>
      <w:proofErr w:type="spellStart"/>
      <w:r w:rsidR="00F16B4C">
        <w:rPr>
          <w:rFonts w:ascii="Times New Roman" w:hAnsi="Times New Roman" w:cs="Times New Roman"/>
          <w:sz w:val="22"/>
          <w:szCs w:val="22"/>
        </w:rPr>
        <w:t>Cicowiez</w:t>
      </w:r>
      <w:proofErr w:type="spellEnd"/>
      <w:r w:rsidR="00F16B4C">
        <w:rPr>
          <w:rFonts w:ascii="Times New Roman" w:hAnsi="Times New Roman" w:cs="Times New Roman"/>
          <w:sz w:val="22"/>
          <w:szCs w:val="22"/>
        </w:rPr>
        <w:t xml:space="preserve">, 2017). </w:t>
      </w:r>
      <w:r w:rsidR="00F35668">
        <w:rPr>
          <w:rFonts w:ascii="Times New Roman" w:hAnsi="Times New Roman" w:cs="Times New Roman"/>
          <w:sz w:val="22"/>
          <w:szCs w:val="22"/>
        </w:rPr>
        <w:t xml:space="preserve">Despite </w:t>
      </w:r>
      <w:r w:rsidR="00AD57C4">
        <w:rPr>
          <w:rFonts w:ascii="Times New Roman" w:hAnsi="Times New Roman" w:cs="Times New Roman"/>
          <w:sz w:val="22"/>
          <w:szCs w:val="22"/>
        </w:rPr>
        <w:t xml:space="preserve">these </w:t>
      </w:r>
      <w:r w:rsidR="00F35668">
        <w:rPr>
          <w:rFonts w:ascii="Times New Roman" w:hAnsi="Times New Roman" w:cs="Times New Roman"/>
          <w:sz w:val="22"/>
          <w:szCs w:val="22"/>
        </w:rPr>
        <w:t xml:space="preserve">methodological developments, </w:t>
      </w:r>
      <w:r w:rsidR="000D505F">
        <w:rPr>
          <w:rFonts w:ascii="Times New Roman" w:hAnsi="Times New Roman" w:cs="Times New Roman"/>
          <w:sz w:val="22"/>
          <w:szCs w:val="22"/>
        </w:rPr>
        <w:t xml:space="preserve">investments in </w:t>
      </w:r>
      <w:r w:rsidR="00F35668">
        <w:rPr>
          <w:rFonts w:ascii="Times New Roman" w:hAnsi="Times New Roman" w:cs="Times New Roman"/>
          <w:sz w:val="22"/>
          <w:szCs w:val="22"/>
        </w:rPr>
        <w:t>green technology and mitigation act</w:t>
      </w:r>
      <w:r w:rsidR="00F35668" w:rsidRPr="00436028">
        <w:rPr>
          <w:rFonts w:ascii="Times New Roman" w:hAnsi="Times New Roman" w:cs="Times New Roman"/>
          <w:color w:val="000000" w:themeColor="text1"/>
          <w:sz w:val="22"/>
          <w:szCs w:val="22"/>
        </w:rPr>
        <w:t xml:space="preserve">ions </w:t>
      </w:r>
      <w:r w:rsidR="000D505F" w:rsidRPr="00436028">
        <w:rPr>
          <w:rFonts w:ascii="Times New Roman" w:hAnsi="Times New Roman" w:cs="Times New Roman"/>
          <w:color w:val="000000" w:themeColor="text1"/>
          <w:sz w:val="22"/>
          <w:szCs w:val="22"/>
        </w:rPr>
        <w:t xml:space="preserve">are </w:t>
      </w:r>
      <w:r w:rsidR="00A8774F" w:rsidRPr="00436028">
        <w:rPr>
          <w:rFonts w:ascii="Times New Roman" w:hAnsi="Times New Roman" w:cs="Times New Roman"/>
          <w:color w:val="000000" w:themeColor="text1"/>
          <w:sz w:val="22"/>
          <w:szCs w:val="22"/>
        </w:rPr>
        <w:t xml:space="preserve">still </w:t>
      </w:r>
      <w:r w:rsidR="000D505F" w:rsidRPr="00436028">
        <w:rPr>
          <w:rFonts w:ascii="Times New Roman" w:hAnsi="Times New Roman" w:cs="Times New Roman"/>
          <w:color w:val="000000" w:themeColor="text1"/>
          <w:sz w:val="22"/>
          <w:szCs w:val="22"/>
        </w:rPr>
        <w:t xml:space="preserve">modeled </w:t>
      </w:r>
      <w:r w:rsidR="008616EF" w:rsidRPr="00436028">
        <w:rPr>
          <w:rFonts w:ascii="Times New Roman" w:hAnsi="Times New Roman" w:cs="Times New Roman"/>
          <w:color w:val="000000" w:themeColor="text1"/>
          <w:sz w:val="22"/>
          <w:szCs w:val="22"/>
        </w:rPr>
        <w:t>using</w:t>
      </w:r>
      <w:r w:rsidR="004C6C20" w:rsidRPr="00436028">
        <w:rPr>
          <w:rFonts w:ascii="Times New Roman" w:hAnsi="Times New Roman" w:cs="Times New Roman"/>
          <w:color w:val="000000" w:themeColor="text1"/>
          <w:sz w:val="22"/>
          <w:szCs w:val="22"/>
        </w:rPr>
        <w:t xml:space="preserve"> </w:t>
      </w:r>
      <w:r w:rsidR="00F35668" w:rsidRPr="00436028">
        <w:rPr>
          <w:rFonts w:ascii="Times New Roman" w:hAnsi="Times New Roman" w:cs="Times New Roman"/>
          <w:color w:val="000000" w:themeColor="text1"/>
          <w:sz w:val="22"/>
          <w:szCs w:val="22"/>
        </w:rPr>
        <w:t>cost structures</w:t>
      </w:r>
      <w:r w:rsidR="00317FC6" w:rsidRPr="00436028">
        <w:rPr>
          <w:rFonts w:ascii="Times New Roman" w:hAnsi="Times New Roman" w:cs="Times New Roman"/>
          <w:color w:val="000000" w:themeColor="text1"/>
          <w:sz w:val="22"/>
          <w:szCs w:val="22"/>
        </w:rPr>
        <w:t xml:space="preserve"> </w:t>
      </w:r>
      <w:r w:rsidR="00CE1E9F" w:rsidRPr="00CE1E9F">
        <w:rPr>
          <w:rFonts w:ascii="Times New Roman" w:hAnsi="Times New Roman" w:cs="Times New Roman"/>
          <w:color w:val="000000" w:themeColor="text1"/>
          <w:sz w:val="22"/>
          <w:szCs w:val="22"/>
        </w:rPr>
        <w:t>treated as fixed parameters rather than as sources of uncertainty</w:t>
      </w:r>
      <w:r w:rsidR="00F35668" w:rsidRPr="00436028">
        <w:rPr>
          <w:rFonts w:ascii="Times New Roman" w:hAnsi="Times New Roman" w:cs="Times New Roman"/>
          <w:color w:val="000000" w:themeColor="text1"/>
          <w:sz w:val="22"/>
          <w:szCs w:val="22"/>
        </w:rPr>
        <w:t>.</w:t>
      </w:r>
      <w:r w:rsidR="008A4A6F" w:rsidRPr="00436028">
        <w:rPr>
          <w:rFonts w:ascii="Times New Roman" w:hAnsi="Times New Roman" w:cs="Times New Roman"/>
          <w:color w:val="000000" w:themeColor="text1"/>
          <w:sz w:val="22"/>
          <w:szCs w:val="22"/>
        </w:rPr>
        <w:t xml:space="preserve"> </w:t>
      </w:r>
      <w:r w:rsidR="00781923" w:rsidRPr="00436028">
        <w:rPr>
          <w:rFonts w:ascii="Times New Roman" w:hAnsi="Times New Roman" w:cs="Times New Roman"/>
          <w:color w:val="000000" w:themeColor="text1"/>
          <w:sz w:val="22"/>
          <w:szCs w:val="22"/>
        </w:rPr>
        <w:t xml:space="preserve">CGE employment results are sensitive </w:t>
      </w:r>
      <w:r w:rsidR="009B4393" w:rsidRPr="00436028">
        <w:rPr>
          <w:rFonts w:ascii="Times New Roman" w:hAnsi="Times New Roman" w:cs="Times New Roman"/>
          <w:color w:val="000000" w:themeColor="text1"/>
          <w:sz w:val="22"/>
          <w:szCs w:val="22"/>
        </w:rPr>
        <w:t>to production function calibration and closure assumptions</w:t>
      </w:r>
      <w:r w:rsidR="00781923" w:rsidRPr="00436028">
        <w:rPr>
          <w:rFonts w:ascii="Times New Roman" w:hAnsi="Times New Roman" w:cs="Times New Roman"/>
          <w:color w:val="000000" w:themeColor="text1"/>
          <w:sz w:val="22"/>
          <w:szCs w:val="22"/>
        </w:rPr>
        <w:t xml:space="preserve"> (Castellanos and </w:t>
      </w:r>
      <w:proofErr w:type="spellStart"/>
      <w:r w:rsidR="00781923" w:rsidRPr="00436028">
        <w:rPr>
          <w:rFonts w:ascii="Times New Roman" w:hAnsi="Times New Roman" w:cs="Times New Roman"/>
          <w:color w:val="000000" w:themeColor="text1"/>
          <w:sz w:val="22"/>
          <w:szCs w:val="22"/>
        </w:rPr>
        <w:t>Heutel</w:t>
      </w:r>
      <w:proofErr w:type="spellEnd"/>
      <w:r w:rsidR="00781923" w:rsidRPr="00436028">
        <w:rPr>
          <w:rFonts w:ascii="Times New Roman" w:hAnsi="Times New Roman" w:cs="Times New Roman"/>
          <w:color w:val="000000" w:themeColor="text1"/>
          <w:sz w:val="22"/>
          <w:szCs w:val="22"/>
        </w:rPr>
        <w:t>, 202</w:t>
      </w:r>
      <w:r w:rsidR="00E06A9B" w:rsidRPr="00436028">
        <w:rPr>
          <w:rFonts w:ascii="Times New Roman" w:hAnsi="Times New Roman" w:cs="Times New Roman"/>
          <w:color w:val="000000" w:themeColor="text1"/>
          <w:sz w:val="22"/>
          <w:szCs w:val="22"/>
        </w:rPr>
        <w:t xml:space="preserve">4; </w:t>
      </w:r>
      <w:proofErr w:type="spellStart"/>
      <w:r w:rsidR="00EC5B72" w:rsidRPr="00436028">
        <w:rPr>
          <w:rFonts w:ascii="Times New Roman" w:hAnsi="Times New Roman" w:cs="Times New Roman"/>
          <w:color w:val="000000" w:themeColor="text1"/>
          <w:sz w:val="22"/>
          <w:szCs w:val="22"/>
        </w:rPr>
        <w:t>Hafstead</w:t>
      </w:r>
      <w:proofErr w:type="spellEnd"/>
      <w:r w:rsidR="00EC5B72" w:rsidRPr="00436028">
        <w:rPr>
          <w:rFonts w:ascii="Times New Roman" w:hAnsi="Times New Roman" w:cs="Times New Roman"/>
          <w:color w:val="000000" w:themeColor="text1"/>
          <w:sz w:val="22"/>
          <w:szCs w:val="22"/>
        </w:rPr>
        <w:t xml:space="preserve"> </w:t>
      </w:r>
      <w:r w:rsidR="00E06A9B" w:rsidRPr="00436028">
        <w:rPr>
          <w:rFonts w:ascii="Times New Roman" w:hAnsi="Times New Roman" w:cs="Times New Roman"/>
          <w:color w:val="000000" w:themeColor="text1"/>
          <w:sz w:val="22"/>
          <w:szCs w:val="22"/>
        </w:rPr>
        <w:t>et al., 2022)</w:t>
      </w:r>
      <w:r w:rsidR="00C95196" w:rsidRPr="00436028">
        <w:rPr>
          <w:rFonts w:ascii="Times New Roman" w:hAnsi="Times New Roman" w:cs="Times New Roman"/>
          <w:color w:val="000000" w:themeColor="text1"/>
          <w:sz w:val="22"/>
          <w:szCs w:val="22"/>
        </w:rPr>
        <w:t>.</w:t>
      </w:r>
      <w:r w:rsidR="00F54F70" w:rsidRPr="00436028">
        <w:rPr>
          <w:rFonts w:ascii="Times New Roman" w:hAnsi="Times New Roman" w:cs="Times New Roman"/>
          <w:color w:val="000000" w:themeColor="text1"/>
          <w:sz w:val="22"/>
          <w:szCs w:val="22"/>
        </w:rPr>
        <w:t xml:space="preserve"> </w:t>
      </w:r>
      <w:r w:rsidR="003469D2" w:rsidRPr="00436028">
        <w:rPr>
          <w:rFonts w:ascii="Times New Roman" w:hAnsi="Times New Roman" w:cs="Times New Roman"/>
          <w:color w:val="000000" w:themeColor="text1"/>
          <w:sz w:val="22"/>
          <w:szCs w:val="22"/>
        </w:rPr>
        <w:t>I</w:t>
      </w:r>
      <w:r w:rsidR="00C927AE" w:rsidRPr="00436028">
        <w:rPr>
          <w:rFonts w:ascii="Times New Roman" w:hAnsi="Times New Roman" w:cs="Times New Roman"/>
          <w:color w:val="000000" w:themeColor="text1"/>
          <w:sz w:val="22"/>
          <w:szCs w:val="22"/>
        </w:rPr>
        <w:t>naccurate</w:t>
      </w:r>
      <w:r w:rsidR="008A4A6F" w:rsidRPr="00436028">
        <w:rPr>
          <w:rFonts w:ascii="Times New Roman" w:hAnsi="Times New Roman" w:cs="Times New Roman"/>
          <w:color w:val="000000" w:themeColor="text1"/>
          <w:sz w:val="22"/>
          <w:szCs w:val="22"/>
        </w:rPr>
        <w:t xml:space="preserve"> capital-labor share</w:t>
      </w:r>
      <w:r w:rsidR="00C927AE" w:rsidRPr="00436028">
        <w:rPr>
          <w:rFonts w:ascii="Times New Roman" w:hAnsi="Times New Roman" w:cs="Times New Roman"/>
          <w:color w:val="000000" w:themeColor="text1"/>
          <w:sz w:val="22"/>
          <w:szCs w:val="22"/>
        </w:rPr>
        <w:t>s can systematically</w:t>
      </w:r>
      <w:r w:rsidR="008A4A6F" w:rsidRPr="00436028">
        <w:rPr>
          <w:rFonts w:ascii="Times New Roman" w:hAnsi="Times New Roman" w:cs="Times New Roman"/>
          <w:color w:val="000000" w:themeColor="text1"/>
          <w:sz w:val="22"/>
          <w:szCs w:val="22"/>
        </w:rPr>
        <w:t xml:space="preserve"> distort production function calibration </w:t>
      </w:r>
      <w:r w:rsidR="000556E8" w:rsidRPr="00436028">
        <w:rPr>
          <w:rFonts w:ascii="Times New Roman" w:hAnsi="Times New Roman" w:cs="Times New Roman"/>
          <w:color w:val="000000" w:themeColor="text1"/>
          <w:sz w:val="22"/>
          <w:szCs w:val="22"/>
        </w:rPr>
        <w:t>and</w:t>
      </w:r>
      <w:r w:rsidR="008A4A6F" w:rsidRPr="00436028">
        <w:rPr>
          <w:rFonts w:ascii="Times New Roman" w:hAnsi="Times New Roman" w:cs="Times New Roman"/>
          <w:color w:val="000000" w:themeColor="text1"/>
          <w:sz w:val="22"/>
          <w:szCs w:val="22"/>
        </w:rPr>
        <w:t xml:space="preserve"> factor substitution </w:t>
      </w:r>
      <w:r w:rsidR="00A30B46" w:rsidRPr="00436028">
        <w:rPr>
          <w:rFonts w:ascii="Times New Roman" w:hAnsi="Times New Roman" w:cs="Times New Roman"/>
          <w:color w:val="000000" w:themeColor="text1"/>
          <w:sz w:val="22"/>
          <w:szCs w:val="22"/>
        </w:rPr>
        <w:t>patterns,</w:t>
      </w:r>
      <w:r w:rsidR="008A4A6F" w:rsidRPr="00436028">
        <w:rPr>
          <w:rFonts w:ascii="Times New Roman" w:hAnsi="Times New Roman" w:cs="Times New Roman"/>
          <w:color w:val="000000" w:themeColor="text1"/>
          <w:sz w:val="22"/>
          <w:szCs w:val="22"/>
        </w:rPr>
        <w:t xml:space="preserve"> </w:t>
      </w:r>
      <w:r w:rsidR="003469D2" w:rsidRPr="00436028">
        <w:rPr>
          <w:rFonts w:ascii="Times New Roman" w:hAnsi="Times New Roman" w:cs="Times New Roman"/>
          <w:color w:val="000000" w:themeColor="text1"/>
          <w:sz w:val="22"/>
          <w:szCs w:val="22"/>
        </w:rPr>
        <w:t>there</w:t>
      </w:r>
      <w:r w:rsidR="008A4A6F" w:rsidRPr="00436028">
        <w:rPr>
          <w:rFonts w:ascii="Times New Roman" w:hAnsi="Times New Roman" w:cs="Times New Roman"/>
          <w:color w:val="000000" w:themeColor="text1"/>
          <w:sz w:val="22"/>
          <w:szCs w:val="22"/>
        </w:rPr>
        <w:t xml:space="preserve">by </w:t>
      </w:r>
      <w:r w:rsidR="003469D2" w:rsidRPr="00436028">
        <w:rPr>
          <w:rFonts w:ascii="Times New Roman" w:hAnsi="Times New Roman" w:cs="Times New Roman"/>
          <w:color w:val="000000" w:themeColor="text1"/>
          <w:sz w:val="22"/>
          <w:szCs w:val="22"/>
        </w:rPr>
        <w:t>biasing simulated labor-demand responses</w:t>
      </w:r>
      <w:r w:rsidR="0028283E" w:rsidRPr="00436028">
        <w:rPr>
          <w:rFonts w:ascii="Times New Roman" w:hAnsi="Times New Roman" w:cs="Times New Roman"/>
          <w:color w:val="000000" w:themeColor="text1"/>
          <w:sz w:val="22"/>
          <w:szCs w:val="22"/>
        </w:rPr>
        <w:t xml:space="preserve"> </w:t>
      </w:r>
      <w:r w:rsidR="000556E8" w:rsidRPr="00436028">
        <w:rPr>
          <w:rFonts w:ascii="Times New Roman" w:hAnsi="Times New Roman" w:cs="Times New Roman"/>
          <w:color w:val="000000" w:themeColor="text1"/>
          <w:sz w:val="22"/>
          <w:szCs w:val="22"/>
        </w:rPr>
        <w:t>(</w:t>
      </w:r>
      <w:r w:rsidR="0082038F" w:rsidRPr="00436028">
        <w:rPr>
          <w:rFonts w:ascii="Times New Roman" w:hAnsi="Times New Roman" w:cs="Times New Roman"/>
          <w:color w:val="000000" w:themeColor="text1"/>
          <w:sz w:val="22"/>
          <w:szCs w:val="22"/>
        </w:rPr>
        <w:t>Bola</w:t>
      </w:r>
      <w:r w:rsidR="0040541B" w:rsidRPr="00436028">
        <w:rPr>
          <w:rFonts w:ascii="Times New Roman" w:hAnsi="Times New Roman" w:cs="Times New Roman"/>
          <w:color w:val="000000" w:themeColor="text1"/>
          <w:sz w:val="22"/>
          <w:szCs w:val="22"/>
        </w:rPr>
        <w:t>rinwa, 202</w:t>
      </w:r>
      <w:r w:rsidR="00FC21F8" w:rsidRPr="00436028">
        <w:rPr>
          <w:rFonts w:ascii="Times New Roman" w:hAnsi="Times New Roman" w:cs="Times New Roman"/>
          <w:color w:val="000000" w:themeColor="text1"/>
          <w:sz w:val="22"/>
          <w:szCs w:val="22"/>
        </w:rPr>
        <w:t>4</w:t>
      </w:r>
      <w:r w:rsidR="000556E8" w:rsidRPr="00436028">
        <w:rPr>
          <w:rFonts w:ascii="Times New Roman" w:hAnsi="Times New Roman" w:cs="Times New Roman"/>
          <w:color w:val="000000" w:themeColor="text1"/>
          <w:sz w:val="22"/>
          <w:szCs w:val="22"/>
        </w:rPr>
        <w:t>)</w:t>
      </w:r>
      <w:r w:rsidR="00C927AE" w:rsidRPr="00436028">
        <w:rPr>
          <w:rFonts w:ascii="Times New Roman" w:hAnsi="Times New Roman" w:cs="Times New Roman"/>
          <w:color w:val="000000" w:themeColor="text1"/>
          <w:sz w:val="22"/>
          <w:szCs w:val="22"/>
        </w:rPr>
        <w:t xml:space="preserve">. </w:t>
      </w:r>
      <w:r w:rsidR="000B63AC" w:rsidRPr="00436028">
        <w:rPr>
          <w:rFonts w:ascii="Times New Roman" w:hAnsi="Times New Roman" w:cs="Times New Roman"/>
          <w:color w:val="000000" w:themeColor="text1"/>
          <w:sz w:val="22"/>
          <w:szCs w:val="22"/>
        </w:rPr>
        <w:t>Similarly</w:t>
      </w:r>
      <w:r w:rsidR="00377534" w:rsidRPr="00436028">
        <w:rPr>
          <w:rFonts w:ascii="Times New Roman" w:hAnsi="Times New Roman" w:cs="Times New Roman"/>
          <w:color w:val="000000" w:themeColor="text1"/>
          <w:sz w:val="22"/>
          <w:szCs w:val="22"/>
        </w:rPr>
        <w:t xml:space="preserve">, </w:t>
      </w:r>
      <w:r w:rsidR="006B58EC" w:rsidRPr="00436028">
        <w:rPr>
          <w:rFonts w:ascii="Times New Roman" w:hAnsi="Times New Roman" w:cs="Times New Roman"/>
          <w:color w:val="000000" w:themeColor="text1"/>
          <w:sz w:val="22"/>
          <w:szCs w:val="22"/>
        </w:rPr>
        <w:t xml:space="preserve">when </w:t>
      </w:r>
      <w:r w:rsidR="007F77F3" w:rsidRPr="00436028">
        <w:rPr>
          <w:rFonts w:ascii="Times New Roman" w:hAnsi="Times New Roman" w:cs="Times New Roman"/>
          <w:color w:val="000000" w:themeColor="text1"/>
          <w:sz w:val="22"/>
          <w:szCs w:val="22"/>
        </w:rPr>
        <w:t xml:space="preserve">the </w:t>
      </w:r>
      <w:r w:rsidR="00695F7C" w:rsidRPr="00436028">
        <w:rPr>
          <w:rFonts w:ascii="Times New Roman" w:hAnsi="Times New Roman" w:cs="Times New Roman"/>
          <w:color w:val="000000" w:themeColor="text1"/>
          <w:sz w:val="22"/>
          <w:szCs w:val="22"/>
        </w:rPr>
        <w:t>input</w:t>
      </w:r>
      <w:r w:rsidR="006B58EC" w:rsidRPr="00436028">
        <w:rPr>
          <w:rFonts w:ascii="Times New Roman" w:hAnsi="Times New Roman" w:cs="Times New Roman"/>
          <w:color w:val="000000" w:themeColor="text1"/>
          <w:sz w:val="22"/>
          <w:szCs w:val="22"/>
        </w:rPr>
        <w:t xml:space="preserve"> co</w:t>
      </w:r>
      <w:r w:rsidR="007B0923" w:rsidRPr="00436028">
        <w:rPr>
          <w:rFonts w:ascii="Times New Roman" w:hAnsi="Times New Roman" w:cs="Times New Roman"/>
          <w:color w:val="000000" w:themeColor="text1"/>
          <w:sz w:val="22"/>
          <w:szCs w:val="22"/>
        </w:rPr>
        <w:t>s</w:t>
      </w:r>
      <w:r w:rsidR="006B58EC" w:rsidRPr="00436028">
        <w:rPr>
          <w:rFonts w:ascii="Times New Roman" w:hAnsi="Times New Roman" w:cs="Times New Roman"/>
          <w:color w:val="000000" w:themeColor="text1"/>
          <w:sz w:val="22"/>
          <w:szCs w:val="22"/>
        </w:rPr>
        <w:t>t s</w:t>
      </w:r>
      <w:r w:rsidR="00B46903" w:rsidRPr="00436028">
        <w:rPr>
          <w:rFonts w:ascii="Times New Roman" w:hAnsi="Times New Roman" w:cs="Times New Roman"/>
          <w:color w:val="000000" w:themeColor="text1"/>
          <w:sz w:val="22"/>
          <w:szCs w:val="22"/>
        </w:rPr>
        <w:t>tructures</w:t>
      </w:r>
      <w:r w:rsidR="005965B6" w:rsidRPr="00436028">
        <w:rPr>
          <w:rFonts w:ascii="Times New Roman" w:hAnsi="Times New Roman" w:cs="Times New Roman"/>
          <w:color w:val="000000" w:themeColor="text1"/>
          <w:sz w:val="22"/>
          <w:szCs w:val="22"/>
        </w:rPr>
        <w:t xml:space="preserve"> </w:t>
      </w:r>
      <w:r w:rsidR="003E5359" w:rsidRPr="00436028">
        <w:rPr>
          <w:rFonts w:ascii="Times New Roman" w:hAnsi="Times New Roman" w:cs="Times New Roman"/>
          <w:color w:val="000000" w:themeColor="text1"/>
          <w:sz w:val="22"/>
          <w:szCs w:val="22"/>
        </w:rPr>
        <w:t xml:space="preserve">of green </w:t>
      </w:r>
      <w:r w:rsidR="005965B6" w:rsidRPr="00436028">
        <w:rPr>
          <w:rFonts w:ascii="Times New Roman" w:hAnsi="Times New Roman" w:cs="Times New Roman"/>
          <w:color w:val="000000" w:themeColor="text1"/>
          <w:sz w:val="22"/>
          <w:szCs w:val="22"/>
        </w:rPr>
        <w:t>technolog</w:t>
      </w:r>
      <w:r w:rsidR="003E5359" w:rsidRPr="00436028">
        <w:rPr>
          <w:rFonts w:ascii="Times New Roman" w:hAnsi="Times New Roman" w:cs="Times New Roman"/>
          <w:color w:val="000000" w:themeColor="text1"/>
          <w:sz w:val="22"/>
          <w:szCs w:val="22"/>
        </w:rPr>
        <w:t>ies</w:t>
      </w:r>
      <w:r w:rsidR="005965B6" w:rsidRPr="00436028">
        <w:rPr>
          <w:rFonts w:ascii="Times New Roman" w:hAnsi="Times New Roman" w:cs="Times New Roman"/>
          <w:color w:val="000000" w:themeColor="text1"/>
          <w:sz w:val="22"/>
          <w:szCs w:val="22"/>
        </w:rPr>
        <w:t xml:space="preserve"> </w:t>
      </w:r>
      <w:r w:rsidR="003E5359" w:rsidRPr="00436028">
        <w:rPr>
          <w:rFonts w:ascii="Times New Roman" w:hAnsi="Times New Roman" w:cs="Times New Roman"/>
          <w:color w:val="000000" w:themeColor="text1"/>
          <w:sz w:val="22"/>
          <w:szCs w:val="22"/>
        </w:rPr>
        <w:t>and</w:t>
      </w:r>
      <w:r w:rsidR="005965B6" w:rsidRPr="00436028">
        <w:rPr>
          <w:rFonts w:ascii="Times New Roman" w:hAnsi="Times New Roman" w:cs="Times New Roman"/>
          <w:color w:val="000000" w:themeColor="text1"/>
          <w:sz w:val="22"/>
          <w:szCs w:val="22"/>
        </w:rPr>
        <w:t xml:space="preserve"> </w:t>
      </w:r>
      <w:r w:rsidR="00B24663" w:rsidRPr="00436028">
        <w:rPr>
          <w:rFonts w:ascii="Times New Roman" w:hAnsi="Times New Roman" w:cs="Times New Roman"/>
          <w:color w:val="000000" w:themeColor="text1"/>
          <w:sz w:val="22"/>
          <w:szCs w:val="22"/>
        </w:rPr>
        <w:t xml:space="preserve">climate </w:t>
      </w:r>
      <w:r w:rsidR="005965B6" w:rsidRPr="00436028">
        <w:rPr>
          <w:rFonts w:ascii="Times New Roman" w:hAnsi="Times New Roman" w:cs="Times New Roman"/>
          <w:color w:val="000000" w:themeColor="text1"/>
          <w:sz w:val="22"/>
          <w:szCs w:val="22"/>
        </w:rPr>
        <w:t>investment</w:t>
      </w:r>
      <w:r w:rsidR="00B24663" w:rsidRPr="00436028">
        <w:rPr>
          <w:rFonts w:ascii="Times New Roman" w:hAnsi="Times New Roman" w:cs="Times New Roman"/>
          <w:color w:val="000000" w:themeColor="text1"/>
          <w:sz w:val="22"/>
          <w:szCs w:val="22"/>
        </w:rPr>
        <w:t>s</w:t>
      </w:r>
      <w:r w:rsidR="005965B6" w:rsidRPr="00436028">
        <w:rPr>
          <w:rFonts w:ascii="Times New Roman" w:hAnsi="Times New Roman" w:cs="Times New Roman"/>
          <w:color w:val="000000" w:themeColor="text1"/>
          <w:sz w:val="22"/>
          <w:szCs w:val="22"/>
        </w:rPr>
        <w:t xml:space="preserve"> </w:t>
      </w:r>
      <w:r w:rsidR="00B24663" w:rsidRPr="00436028">
        <w:rPr>
          <w:rFonts w:ascii="Times New Roman" w:hAnsi="Times New Roman" w:cs="Times New Roman"/>
          <w:color w:val="000000" w:themeColor="text1"/>
          <w:sz w:val="22"/>
          <w:szCs w:val="22"/>
        </w:rPr>
        <w:t>do not</w:t>
      </w:r>
      <w:r w:rsidR="00CA3C90" w:rsidRPr="00436028">
        <w:rPr>
          <w:rFonts w:ascii="Times New Roman" w:hAnsi="Times New Roman" w:cs="Times New Roman"/>
          <w:color w:val="000000" w:themeColor="text1"/>
          <w:sz w:val="22"/>
          <w:szCs w:val="22"/>
        </w:rPr>
        <w:t xml:space="preserve"> reflect </w:t>
      </w:r>
      <w:r w:rsidR="00B24663" w:rsidRPr="00436028">
        <w:rPr>
          <w:rFonts w:ascii="Times New Roman" w:hAnsi="Times New Roman" w:cs="Times New Roman"/>
          <w:color w:val="000000" w:themeColor="text1"/>
          <w:sz w:val="22"/>
          <w:szCs w:val="22"/>
        </w:rPr>
        <w:t>country-</w:t>
      </w:r>
      <w:r w:rsidR="00217F78" w:rsidRPr="00436028">
        <w:rPr>
          <w:rFonts w:ascii="Times New Roman" w:hAnsi="Times New Roman" w:cs="Times New Roman"/>
          <w:color w:val="000000" w:themeColor="text1"/>
          <w:sz w:val="22"/>
          <w:szCs w:val="22"/>
        </w:rPr>
        <w:t xml:space="preserve">specific import dependence </w:t>
      </w:r>
      <w:r w:rsidR="00E4550F">
        <w:rPr>
          <w:rFonts w:ascii="Times New Roman" w:hAnsi="Times New Roman" w:cs="Times New Roman"/>
          <w:color w:val="000000" w:themeColor="text1"/>
          <w:sz w:val="22"/>
          <w:szCs w:val="22"/>
        </w:rPr>
        <w:t>and</w:t>
      </w:r>
      <w:r w:rsidR="00217F78" w:rsidRPr="00436028">
        <w:rPr>
          <w:rFonts w:ascii="Times New Roman" w:hAnsi="Times New Roman" w:cs="Times New Roman"/>
          <w:color w:val="000000" w:themeColor="text1"/>
          <w:sz w:val="22"/>
          <w:szCs w:val="22"/>
        </w:rPr>
        <w:t xml:space="preserve"> domestic </w:t>
      </w:r>
      <w:r w:rsidR="00D23CEF">
        <w:rPr>
          <w:rFonts w:ascii="Times New Roman" w:hAnsi="Times New Roman" w:cs="Times New Roman"/>
          <w:color w:val="000000" w:themeColor="text1"/>
          <w:sz w:val="22"/>
          <w:szCs w:val="22"/>
        </w:rPr>
        <w:t>supply</w:t>
      </w:r>
      <w:r w:rsidR="00695F7C" w:rsidRPr="00436028">
        <w:rPr>
          <w:rFonts w:ascii="Times New Roman" w:hAnsi="Times New Roman" w:cs="Times New Roman"/>
          <w:color w:val="000000" w:themeColor="text1"/>
          <w:sz w:val="22"/>
          <w:szCs w:val="22"/>
        </w:rPr>
        <w:t xml:space="preserve"> capacity</w:t>
      </w:r>
      <w:r w:rsidR="002D76F8" w:rsidRPr="00436028">
        <w:rPr>
          <w:rFonts w:ascii="Times New Roman" w:hAnsi="Times New Roman" w:cs="Times New Roman"/>
          <w:color w:val="000000" w:themeColor="text1"/>
          <w:sz w:val="22"/>
          <w:szCs w:val="22"/>
        </w:rPr>
        <w:t xml:space="preserve">, </w:t>
      </w:r>
      <w:r w:rsidR="006218BE" w:rsidRPr="00436028">
        <w:rPr>
          <w:rFonts w:ascii="Times New Roman" w:hAnsi="Times New Roman" w:cs="Times New Roman"/>
          <w:color w:val="000000" w:themeColor="text1"/>
          <w:sz w:val="22"/>
          <w:szCs w:val="22"/>
        </w:rPr>
        <w:t>m</w:t>
      </w:r>
      <w:r w:rsidR="002D76F8" w:rsidRPr="00436028">
        <w:rPr>
          <w:rFonts w:ascii="Times New Roman" w:hAnsi="Times New Roman" w:cs="Times New Roman"/>
          <w:color w:val="000000" w:themeColor="text1"/>
          <w:sz w:val="22"/>
          <w:szCs w:val="22"/>
        </w:rPr>
        <w:t>odel</w:t>
      </w:r>
      <w:r w:rsidR="006218BE" w:rsidRPr="00436028">
        <w:rPr>
          <w:rFonts w:ascii="Times New Roman" w:hAnsi="Times New Roman" w:cs="Times New Roman"/>
          <w:color w:val="000000" w:themeColor="text1"/>
          <w:sz w:val="22"/>
          <w:szCs w:val="22"/>
        </w:rPr>
        <w:t>s</w:t>
      </w:r>
      <w:r w:rsidR="002D76F8" w:rsidRPr="00436028">
        <w:rPr>
          <w:rFonts w:ascii="Times New Roman" w:hAnsi="Times New Roman" w:cs="Times New Roman"/>
          <w:color w:val="000000" w:themeColor="text1"/>
          <w:sz w:val="22"/>
          <w:szCs w:val="22"/>
        </w:rPr>
        <w:t xml:space="preserve"> may </w:t>
      </w:r>
      <w:r w:rsidR="0027549D">
        <w:rPr>
          <w:rFonts w:ascii="Times New Roman" w:hAnsi="Times New Roman" w:cs="Times New Roman"/>
          <w:color w:val="000000" w:themeColor="text1"/>
          <w:sz w:val="22"/>
          <w:szCs w:val="22"/>
        </w:rPr>
        <w:t>mis</w:t>
      </w:r>
      <w:r w:rsidR="002D76F8" w:rsidRPr="00436028">
        <w:rPr>
          <w:rFonts w:ascii="Times New Roman" w:hAnsi="Times New Roman" w:cs="Times New Roman"/>
          <w:color w:val="000000" w:themeColor="text1"/>
          <w:sz w:val="22"/>
          <w:szCs w:val="22"/>
        </w:rPr>
        <w:t xml:space="preserve">allocate </w:t>
      </w:r>
      <w:r w:rsidR="00523004" w:rsidRPr="00436028">
        <w:rPr>
          <w:rFonts w:ascii="Times New Roman" w:hAnsi="Times New Roman" w:cs="Times New Roman"/>
          <w:color w:val="000000" w:themeColor="text1"/>
          <w:sz w:val="22"/>
          <w:szCs w:val="22"/>
        </w:rPr>
        <w:t xml:space="preserve">demand </w:t>
      </w:r>
      <w:r w:rsidR="00790BFE">
        <w:rPr>
          <w:rFonts w:ascii="Times New Roman" w:hAnsi="Times New Roman" w:cs="Times New Roman"/>
          <w:color w:val="000000" w:themeColor="text1"/>
          <w:sz w:val="22"/>
          <w:szCs w:val="22"/>
        </w:rPr>
        <w:t>across</w:t>
      </w:r>
      <w:r w:rsidR="00523004" w:rsidRPr="00436028">
        <w:rPr>
          <w:rFonts w:ascii="Times New Roman" w:hAnsi="Times New Roman" w:cs="Times New Roman"/>
          <w:color w:val="000000" w:themeColor="text1"/>
          <w:sz w:val="22"/>
          <w:szCs w:val="22"/>
        </w:rPr>
        <w:t xml:space="preserve"> </w:t>
      </w:r>
      <w:r w:rsidR="00D23CEF">
        <w:rPr>
          <w:rFonts w:ascii="Times New Roman" w:hAnsi="Times New Roman" w:cs="Times New Roman"/>
          <w:color w:val="000000" w:themeColor="text1"/>
          <w:sz w:val="22"/>
          <w:szCs w:val="22"/>
        </w:rPr>
        <w:t>domestic</w:t>
      </w:r>
      <w:r w:rsidR="00523004" w:rsidRPr="00436028">
        <w:rPr>
          <w:rFonts w:ascii="Times New Roman" w:hAnsi="Times New Roman" w:cs="Times New Roman"/>
          <w:color w:val="000000" w:themeColor="text1"/>
          <w:sz w:val="22"/>
          <w:szCs w:val="22"/>
        </w:rPr>
        <w:t xml:space="preserve"> industries and</w:t>
      </w:r>
      <w:r w:rsidR="00790BFE">
        <w:rPr>
          <w:rFonts w:ascii="Times New Roman" w:hAnsi="Times New Roman" w:cs="Times New Roman"/>
          <w:color w:val="000000" w:themeColor="text1"/>
          <w:sz w:val="22"/>
          <w:szCs w:val="22"/>
        </w:rPr>
        <w:t xml:space="preserve"> thereby</w:t>
      </w:r>
      <w:r w:rsidR="00523004" w:rsidRPr="00436028">
        <w:rPr>
          <w:rFonts w:ascii="Times New Roman" w:hAnsi="Times New Roman" w:cs="Times New Roman"/>
          <w:color w:val="000000" w:themeColor="text1"/>
          <w:sz w:val="22"/>
          <w:szCs w:val="22"/>
        </w:rPr>
        <w:t xml:space="preserve"> over</w:t>
      </w:r>
      <w:r w:rsidR="00436028" w:rsidRPr="00436028">
        <w:rPr>
          <w:rFonts w:ascii="Times New Roman" w:hAnsi="Times New Roman" w:cs="Times New Roman"/>
          <w:color w:val="000000" w:themeColor="text1"/>
          <w:sz w:val="22"/>
          <w:szCs w:val="22"/>
        </w:rPr>
        <w:t>state</w:t>
      </w:r>
      <w:r w:rsidR="00A14497" w:rsidRPr="00436028">
        <w:rPr>
          <w:rFonts w:ascii="Times New Roman" w:hAnsi="Times New Roman" w:cs="Times New Roman"/>
          <w:color w:val="000000" w:themeColor="text1"/>
          <w:sz w:val="22"/>
          <w:szCs w:val="22"/>
        </w:rPr>
        <w:t xml:space="preserve"> or under</w:t>
      </w:r>
      <w:r w:rsidR="00EB2F41" w:rsidRPr="00436028">
        <w:rPr>
          <w:rFonts w:ascii="Times New Roman" w:hAnsi="Times New Roman" w:cs="Times New Roman"/>
          <w:color w:val="000000" w:themeColor="text1"/>
          <w:sz w:val="22"/>
          <w:szCs w:val="22"/>
        </w:rPr>
        <w:t>state employment gains.</w:t>
      </w:r>
      <w:r w:rsidR="00855D8D" w:rsidRPr="00436028">
        <w:rPr>
          <w:rFonts w:ascii="Times New Roman" w:hAnsi="Times New Roman" w:cs="Times New Roman"/>
          <w:color w:val="000000" w:themeColor="text1"/>
          <w:sz w:val="22"/>
          <w:szCs w:val="22"/>
        </w:rPr>
        <w:t xml:space="preserve"> </w:t>
      </w:r>
      <w:r w:rsidR="004C0100" w:rsidRPr="00436028">
        <w:rPr>
          <w:rFonts w:ascii="Times New Roman" w:hAnsi="Times New Roman" w:cs="Times New Roman"/>
          <w:color w:val="000000" w:themeColor="text1"/>
          <w:sz w:val="22"/>
          <w:szCs w:val="22"/>
        </w:rPr>
        <w:t xml:space="preserve">For instance, </w:t>
      </w:r>
      <w:r w:rsidR="009957E9">
        <w:rPr>
          <w:rFonts w:ascii="Times New Roman" w:hAnsi="Times New Roman" w:cs="Times New Roman"/>
          <w:color w:val="000000" w:themeColor="text1"/>
          <w:sz w:val="22"/>
          <w:szCs w:val="22"/>
        </w:rPr>
        <w:t>in the case of</w:t>
      </w:r>
      <w:r w:rsidR="00B24B86">
        <w:rPr>
          <w:rFonts w:ascii="Times New Roman" w:hAnsi="Times New Roman" w:cs="Times New Roman"/>
          <w:color w:val="000000" w:themeColor="text1"/>
          <w:sz w:val="22"/>
          <w:szCs w:val="22"/>
        </w:rPr>
        <w:t xml:space="preserve"> </w:t>
      </w:r>
      <w:r w:rsidR="00B24B86">
        <w:rPr>
          <w:rFonts w:ascii="Times New Roman" w:hAnsi="Times New Roman" w:cs="Times New Roman"/>
          <w:sz w:val="22"/>
          <w:szCs w:val="22"/>
        </w:rPr>
        <w:t>s</w:t>
      </w:r>
      <w:r w:rsidR="00B24B86" w:rsidRPr="004C0100">
        <w:rPr>
          <w:rFonts w:ascii="Times New Roman" w:hAnsi="Times New Roman" w:cs="Times New Roman"/>
          <w:sz w:val="22"/>
          <w:szCs w:val="22"/>
        </w:rPr>
        <w:t xml:space="preserve">olar </w:t>
      </w:r>
      <w:r w:rsidR="00B24B86">
        <w:rPr>
          <w:rFonts w:ascii="Times New Roman" w:hAnsi="Times New Roman" w:cs="Times New Roman"/>
          <w:sz w:val="22"/>
          <w:szCs w:val="22"/>
        </w:rPr>
        <w:t>p</w:t>
      </w:r>
      <w:r w:rsidR="00B24B86" w:rsidRPr="004C0100">
        <w:rPr>
          <w:rFonts w:ascii="Times New Roman" w:hAnsi="Times New Roman" w:cs="Times New Roman"/>
          <w:sz w:val="22"/>
          <w:szCs w:val="22"/>
        </w:rPr>
        <w:t>hotovoltaic (PV)</w:t>
      </w:r>
      <w:r w:rsidR="00B24B86">
        <w:rPr>
          <w:rFonts w:ascii="Times New Roman" w:hAnsi="Times New Roman" w:cs="Times New Roman"/>
          <w:sz w:val="22"/>
          <w:szCs w:val="22"/>
        </w:rPr>
        <w:t xml:space="preserve"> deployment, </w:t>
      </w:r>
      <w:r w:rsidR="00D539E8">
        <w:rPr>
          <w:rFonts w:ascii="Times New Roman" w:hAnsi="Times New Roman" w:cs="Times New Roman"/>
          <w:sz w:val="22"/>
          <w:szCs w:val="22"/>
        </w:rPr>
        <w:t>domestic employment effects</w:t>
      </w:r>
      <w:r w:rsidR="009464CD">
        <w:rPr>
          <w:rFonts w:ascii="Times New Roman" w:hAnsi="Times New Roman" w:cs="Times New Roman"/>
          <w:sz w:val="22"/>
          <w:szCs w:val="22"/>
        </w:rPr>
        <w:t xml:space="preserve"> depend</w:t>
      </w:r>
      <w:r w:rsidR="001675FE">
        <w:rPr>
          <w:rFonts w:ascii="Times New Roman" w:hAnsi="Times New Roman" w:cs="Times New Roman"/>
          <w:sz w:val="22"/>
          <w:szCs w:val="22"/>
        </w:rPr>
        <w:t xml:space="preserve"> in part on the extent to which panels and e</w:t>
      </w:r>
      <w:r w:rsidR="0084646F">
        <w:rPr>
          <w:rFonts w:ascii="Times New Roman" w:hAnsi="Times New Roman" w:cs="Times New Roman"/>
          <w:sz w:val="22"/>
          <w:szCs w:val="22"/>
        </w:rPr>
        <w:t>lectrical equipment are imported rather than produced domestically</w:t>
      </w:r>
      <w:r w:rsidR="00E750C0">
        <w:rPr>
          <w:rFonts w:ascii="Times New Roman" w:hAnsi="Times New Roman" w:cs="Times New Roman"/>
          <w:sz w:val="22"/>
          <w:szCs w:val="22"/>
        </w:rPr>
        <w:t xml:space="preserve">, which </w:t>
      </w:r>
      <w:r w:rsidR="008234D5">
        <w:rPr>
          <w:rFonts w:ascii="Times New Roman" w:hAnsi="Times New Roman" w:cs="Times New Roman"/>
          <w:sz w:val="22"/>
          <w:szCs w:val="22"/>
        </w:rPr>
        <w:t xml:space="preserve">can </w:t>
      </w:r>
      <w:r w:rsidR="00E750C0">
        <w:rPr>
          <w:rFonts w:ascii="Times New Roman" w:hAnsi="Times New Roman" w:cs="Times New Roman"/>
          <w:sz w:val="22"/>
          <w:szCs w:val="22"/>
        </w:rPr>
        <w:t>shift</w:t>
      </w:r>
      <w:r w:rsidR="005028F8">
        <w:rPr>
          <w:rFonts w:ascii="Times New Roman" w:hAnsi="Times New Roman" w:cs="Times New Roman"/>
          <w:sz w:val="22"/>
          <w:szCs w:val="22"/>
        </w:rPr>
        <w:t xml:space="preserve"> </w:t>
      </w:r>
      <w:r w:rsidR="00343E9E" w:rsidRPr="00343E9E">
        <w:rPr>
          <w:rFonts w:ascii="Times New Roman" w:hAnsi="Times New Roman" w:cs="Times New Roman"/>
          <w:sz w:val="22"/>
          <w:szCs w:val="22"/>
        </w:rPr>
        <w:t xml:space="preserve">labor demand away from manufacturing </w:t>
      </w:r>
      <w:r w:rsidR="00173691">
        <w:rPr>
          <w:rFonts w:ascii="Times New Roman" w:hAnsi="Times New Roman" w:cs="Times New Roman"/>
          <w:sz w:val="22"/>
          <w:szCs w:val="22"/>
        </w:rPr>
        <w:t xml:space="preserve">and </w:t>
      </w:r>
      <w:r w:rsidR="00343E9E" w:rsidRPr="00343E9E">
        <w:rPr>
          <w:rFonts w:ascii="Times New Roman" w:hAnsi="Times New Roman" w:cs="Times New Roman"/>
          <w:sz w:val="22"/>
          <w:szCs w:val="22"/>
        </w:rPr>
        <w:t xml:space="preserve">toward installation, project development, maintenance, and other </w:t>
      </w:r>
      <w:r w:rsidR="00173691">
        <w:rPr>
          <w:rFonts w:ascii="Times New Roman" w:hAnsi="Times New Roman" w:cs="Times New Roman"/>
          <w:sz w:val="22"/>
          <w:szCs w:val="22"/>
        </w:rPr>
        <w:t>local</w:t>
      </w:r>
      <w:r w:rsidR="00343E9E" w:rsidRPr="00343E9E">
        <w:rPr>
          <w:rFonts w:ascii="Times New Roman" w:hAnsi="Times New Roman" w:cs="Times New Roman"/>
          <w:sz w:val="22"/>
          <w:szCs w:val="22"/>
        </w:rPr>
        <w:t xml:space="preserve"> service activities.</w:t>
      </w:r>
    </w:p>
    <w:p w14:paraId="224388A4" w14:textId="29153995" w:rsidR="00E94EF2" w:rsidRDefault="00A11F5E" w:rsidP="00AB3972">
      <w:pPr>
        <w:ind w:firstLine="720"/>
        <w:jc w:val="both"/>
        <w:rPr>
          <w:rFonts w:ascii="Times New Roman" w:hAnsi="Times New Roman" w:cs="Times New Roman"/>
          <w:sz w:val="22"/>
          <w:szCs w:val="22"/>
        </w:rPr>
      </w:pPr>
      <w:r w:rsidRPr="001B55EE">
        <w:rPr>
          <w:rFonts w:ascii="Times New Roman" w:hAnsi="Times New Roman" w:cs="Times New Roman"/>
          <w:sz w:val="22"/>
          <w:szCs w:val="22"/>
        </w:rPr>
        <w:t>A third strand, macro-econometric models</w:t>
      </w:r>
      <w:r w:rsidR="00AF2728">
        <w:rPr>
          <w:rFonts w:ascii="Times New Roman" w:hAnsi="Times New Roman" w:cs="Times New Roman"/>
          <w:sz w:val="22"/>
          <w:szCs w:val="22"/>
        </w:rPr>
        <w:t xml:space="preserve"> such as </w:t>
      </w:r>
      <w:r w:rsidR="00AF2728" w:rsidRPr="00AF2728">
        <w:rPr>
          <w:rFonts w:ascii="Times New Roman" w:hAnsi="Times New Roman" w:cs="Times New Roman"/>
          <w:sz w:val="22"/>
          <w:szCs w:val="22"/>
        </w:rPr>
        <w:t>energy-environment-economy (3E) frameworks</w:t>
      </w:r>
      <w:r w:rsidR="00E677F0">
        <w:rPr>
          <w:rFonts w:ascii="Times New Roman" w:hAnsi="Times New Roman" w:cs="Times New Roman"/>
          <w:sz w:val="22"/>
          <w:szCs w:val="22"/>
        </w:rPr>
        <w:t xml:space="preserve"> (e.g., </w:t>
      </w:r>
      <w:r w:rsidRPr="001B55EE">
        <w:rPr>
          <w:rFonts w:ascii="Times New Roman" w:hAnsi="Times New Roman" w:cs="Times New Roman"/>
          <w:sz w:val="22"/>
          <w:szCs w:val="22"/>
        </w:rPr>
        <w:t>E3ME</w:t>
      </w:r>
      <w:r w:rsidR="00BE5FE3">
        <w:rPr>
          <w:rFonts w:ascii="Times New Roman" w:hAnsi="Times New Roman" w:cs="Times New Roman"/>
          <w:sz w:val="22"/>
          <w:szCs w:val="22"/>
        </w:rPr>
        <w:t>, NEMESIS</w:t>
      </w:r>
      <w:r w:rsidR="00E677F0">
        <w:rPr>
          <w:rFonts w:ascii="Times New Roman" w:hAnsi="Times New Roman" w:cs="Times New Roman"/>
          <w:sz w:val="22"/>
          <w:szCs w:val="22"/>
        </w:rPr>
        <w:t>)</w:t>
      </w:r>
      <w:r w:rsidR="00AF2728">
        <w:rPr>
          <w:rFonts w:ascii="Times New Roman" w:hAnsi="Times New Roman" w:cs="Times New Roman"/>
          <w:sz w:val="22"/>
          <w:szCs w:val="22"/>
        </w:rPr>
        <w:t>,</w:t>
      </w:r>
      <w:r w:rsidR="00397D11">
        <w:rPr>
          <w:rFonts w:ascii="Times New Roman" w:hAnsi="Times New Roman" w:cs="Times New Roman"/>
          <w:sz w:val="22"/>
          <w:szCs w:val="22"/>
        </w:rPr>
        <w:t xml:space="preserve"> </w:t>
      </w:r>
      <w:r w:rsidR="00FD0F24" w:rsidRPr="001B55EE">
        <w:rPr>
          <w:rFonts w:ascii="Times New Roman" w:hAnsi="Times New Roman" w:cs="Times New Roman"/>
          <w:sz w:val="22"/>
          <w:szCs w:val="22"/>
        </w:rPr>
        <w:t>estimate</w:t>
      </w:r>
      <w:r w:rsidR="0097509C">
        <w:rPr>
          <w:rFonts w:ascii="Times New Roman" w:hAnsi="Times New Roman" w:cs="Times New Roman"/>
          <w:sz w:val="22"/>
          <w:szCs w:val="22"/>
        </w:rPr>
        <w:t>s</w:t>
      </w:r>
      <w:r w:rsidR="00FD0F24" w:rsidRPr="001B55EE">
        <w:rPr>
          <w:rFonts w:ascii="Times New Roman" w:hAnsi="Times New Roman" w:cs="Times New Roman"/>
          <w:sz w:val="22"/>
          <w:szCs w:val="22"/>
        </w:rPr>
        <w:t xml:space="preserve"> dynamic adjustment from historical data</w:t>
      </w:r>
      <w:r w:rsidR="001A5C05" w:rsidRPr="00DB662C">
        <w:rPr>
          <w:rFonts w:ascii="Times New Roman" w:hAnsi="Times New Roman" w:cs="Times New Roman"/>
          <w:sz w:val="22"/>
          <w:szCs w:val="22"/>
        </w:rPr>
        <w:t xml:space="preserve"> in terms of key economic </w:t>
      </w:r>
      <w:r w:rsidR="001A5C05" w:rsidRPr="00DB662C">
        <w:rPr>
          <w:rFonts w:ascii="Times New Roman" w:hAnsi="Times New Roman" w:cs="Times New Roman"/>
          <w:sz w:val="22"/>
          <w:szCs w:val="22"/>
        </w:rPr>
        <w:lastRenderedPageBreak/>
        <w:t>variables (GDP, employment, investment</w:t>
      </w:r>
      <w:r w:rsidR="001A5C05">
        <w:rPr>
          <w:rFonts w:ascii="Times New Roman" w:hAnsi="Times New Roman" w:cs="Times New Roman"/>
          <w:sz w:val="22"/>
          <w:szCs w:val="22"/>
        </w:rPr>
        <w:t>) over time</w:t>
      </w:r>
      <w:r w:rsidR="00FD0F24">
        <w:rPr>
          <w:rFonts w:ascii="Times New Roman" w:hAnsi="Times New Roman" w:cs="Times New Roman"/>
          <w:sz w:val="22"/>
          <w:szCs w:val="22"/>
        </w:rPr>
        <w:t xml:space="preserve">, </w:t>
      </w:r>
      <w:r w:rsidR="00893B0C">
        <w:rPr>
          <w:rFonts w:ascii="Times New Roman" w:hAnsi="Times New Roman" w:cs="Times New Roman"/>
          <w:sz w:val="22"/>
          <w:szCs w:val="22"/>
        </w:rPr>
        <w:t xml:space="preserve">and has been </w:t>
      </w:r>
      <w:r w:rsidR="005E1C49">
        <w:rPr>
          <w:rFonts w:ascii="Times New Roman" w:hAnsi="Times New Roman" w:cs="Times New Roman"/>
          <w:sz w:val="22"/>
          <w:szCs w:val="22"/>
        </w:rPr>
        <w:t>applied particularly to</w:t>
      </w:r>
      <w:r w:rsidR="005E1C49" w:rsidRPr="005E1C49">
        <w:rPr>
          <w:rFonts w:ascii="Times New Roman" w:hAnsi="Times New Roman" w:cs="Times New Roman"/>
          <w:sz w:val="22"/>
          <w:szCs w:val="22"/>
        </w:rPr>
        <w:t xml:space="preserve"> economic</w:t>
      </w:r>
      <w:r w:rsidR="005E1C49">
        <w:rPr>
          <w:rFonts w:ascii="Times New Roman" w:hAnsi="Times New Roman" w:cs="Times New Roman"/>
          <w:sz w:val="22"/>
          <w:szCs w:val="22"/>
        </w:rPr>
        <w:t xml:space="preserve"> </w:t>
      </w:r>
      <w:r w:rsidR="005E1C49" w:rsidRPr="005E1C49">
        <w:rPr>
          <w:rFonts w:ascii="Times New Roman" w:hAnsi="Times New Roman" w:cs="Times New Roman"/>
          <w:sz w:val="22"/>
          <w:szCs w:val="22"/>
        </w:rPr>
        <w:t>analysis of European energy and climate policy</w:t>
      </w:r>
      <w:r w:rsidR="005E1C49">
        <w:rPr>
          <w:rFonts w:ascii="Times New Roman" w:hAnsi="Times New Roman" w:cs="Times New Roman"/>
          <w:sz w:val="22"/>
          <w:szCs w:val="22"/>
        </w:rPr>
        <w:t xml:space="preserve"> (</w:t>
      </w:r>
      <w:proofErr w:type="spellStart"/>
      <w:r w:rsidR="00874723">
        <w:rPr>
          <w:rFonts w:ascii="Times New Roman" w:hAnsi="Times New Roman" w:cs="Times New Roman"/>
          <w:sz w:val="22"/>
          <w:szCs w:val="22"/>
        </w:rPr>
        <w:t>Alexandri</w:t>
      </w:r>
      <w:proofErr w:type="spellEnd"/>
      <w:r w:rsidR="00874723">
        <w:rPr>
          <w:rFonts w:ascii="Times New Roman" w:hAnsi="Times New Roman" w:cs="Times New Roman"/>
          <w:sz w:val="22"/>
          <w:szCs w:val="22"/>
        </w:rPr>
        <w:t xml:space="preserve"> et al., 2024; </w:t>
      </w:r>
      <w:r w:rsidR="00875705">
        <w:rPr>
          <w:rFonts w:ascii="Times New Roman" w:hAnsi="Times New Roman" w:cs="Times New Roman"/>
          <w:sz w:val="22"/>
          <w:szCs w:val="22"/>
        </w:rPr>
        <w:t>Ortega et al., 2020;</w:t>
      </w:r>
      <w:r w:rsidR="007C629C">
        <w:rPr>
          <w:rFonts w:ascii="Times New Roman" w:hAnsi="Times New Roman" w:cs="Times New Roman"/>
          <w:sz w:val="22"/>
          <w:szCs w:val="22"/>
        </w:rPr>
        <w:t xml:space="preserve"> Lehr and Lut</w:t>
      </w:r>
      <w:r w:rsidR="00FD29B4">
        <w:rPr>
          <w:rFonts w:ascii="Times New Roman" w:hAnsi="Times New Roman" w:cs="Times New Roman"/>
          <w:sz w:val="22"/>
          <w:szCs w:val="22"/>
        </w:rPr>
        <w:t>z, 2019;</w:t>
      </w:r>
      <w:r w:rsidR="00875705">
        <w:rPr>
          <w:rFonts w:ascii="Times New Roman" w:hAnsi="Times New Roman" w:cs="Times New Roman"/>
          <w:sz w:val="22"/>
          <w:szCs w:val="22"/>
        </w:rPr>
        <w:t xml:space="preserve"> </w:t>
      </w:r>
      <w:r w:rsidR="005E1C49" w:rsidRPr="00FD29B4">
        <w:rPr>
          <w:rFonts w:ascii="Times New Roman" w:hAnsi="Times New Roman" w:cs="Times New Roman"/>
          <w:color w:val="000000" w:themeColor="text1"/>
          <w:sz w:val="22"/>
          <w:szCs w:val="22"/>
        </w:rPr>
        <w:t>Pollitt et al., 2015</w:t>
      </w:r>
      <w:r w:rsidR="005E1C49" w:rsidRPr="00E9303E">
        <w:rPr>
          <w:rFonts w:ascii="Times New Roman" w:hAnsi="Times New Roman" w:cs="Times New Roman"/>
          <w:color w:val="000000" w:themeColor="text1"/>
          <w:sz w:val="22"/>
          <w:szCs w:val="22"/>
        </w:rPr>
        <w:t>)</w:t>
      </w:r>
      <w:r w:rsidR="001A5C05">
        <w:rPr>
          <w:rFonts w:ascii="Times New Roman" w:hAnsi="Times New Roman" w:cs="Times New Roman"/>
          <w:sz w:val="22"/>
          <w:szCs w:val="22"/>
        </w:rPr>
        <w:t xml:space="preserve">. </w:t>
      </w:r>
      <w:r w:rsidR="00F06638">
        <w:rPr>
          <w:rFonts w:ascii="Times New Roman" w:hAnsi="Times New Roman" w:cs="Times New Roman"/>
          <w:sz w:val="22"/>
          <w:szCs w:val="22"/>
        </w:rPr>
        <w:t>These models are</w:t>
      </w:r>
      <w:r w:rsidR="001A5C05">
        <w:rPr>
          <w:rFonts w:ascii="Times New Roman" w:hAnsi="Times New Roman" w:cs="Times New Roman"/>
          <w:sz w:val="22"/>
          <w:szCs w:val="22"/>
        </w:rPr>
        <w:t xml:space="preserve"> demand-led in the short to medium term, </w:t>
      </w:r>
      <w:r w:rsidR="007243A4">
        <w:rPr>
          <w:rFonts w:ascii="Times New Roman" w:hAnsi="Times New Roman" w:cs="Times New Roman"/>
          <w:sz w:val="22"/>
          <w:szCs w:val="22"/>
        </w:rPr>
        <w:t xml:space="preserve">and </w:t>
      </w:r>
      <w:r w:rsidR="001A5C05">
        <w:rPr>
          <w:rFonts w:ascii="Times New Roman" w:hAnsi="Times New Roman" w:cs="Times New Roman"/>
          <w:sz w:val="22"/>
          <w:szCs w:val="22"/>
        </w:rPr>
        <w:t xml:space="preserve">combine national accounting identities with estimated behavioral equations to assess how demand shocks – policy shocks, new investment – affect sectoral output, </w:t>
      </w:r>
      <w:r w:rsidR="003A58F8">
        <w:rPr>
          <w:rFonts w:ascii="Times New Roman" w:hAnsi="Times New Roman" w:cs="Times New Roman"/>
          <w:sz w:val="22"/>
          <w:szCs w:val="22"/>
        </w:rPr>
        <w:t xml:space="preserve">which </w:t>
      </w:r>
      <w:r w:rsidR="001A5C05">
        <w:rPr>
          <w:rFonts w:ascii="Times New Roman" w:hAnsi="Times New Roman" w:cs="Times New Roman"/>
          <w:sz w:val="22"/>
          <w:szCs w:val="22"/>
        </w:rPr>
        <w:t>f</w:t>
      </w:r>
      <w:r w:rsidR="003A58F8">
        <w:rPr>
          <w:rFonts w:ascii="Times New Roman" w:hAnsi="Times New Roman" w:cs="Times New Roman"/>
          <w:sz w:val="22"/>
          <w:szCs w:val="22"/>
        </w:rPr>
        <w:t>e</w:t>
      </w:r>
      <w:r w:rsidR="001A5C05">
        <w:rPr>
          <w:rFonts w:ascii="Times New Roman" w:hAnsi="Times New Roman" w:cs="Times New Roman"/>
          <w:sz w:val="22"/>
          <w:szCs w:val="22"/>
        </w:rPr>
        <w:t>ed</w:t>
      </w:r>
      <w:r w:rsidR="003A58F8">
        <w:rPr>
          <w:rFonts w:ascii="Times New Roman" w:hAnsi="Times New Roman" w:cs="Times New Roman"/>
          <w:sz w:val="22"/>
          <w:szCs w:val="22"/>
        </w:rPr>
        <w:t>s</w:t>
      </w:r>
      <w:r w:rsidR="001A5C05">
        <w:rPr>
          <w:rFonts w:ascii="Times New Roman" w:hAnsi="Times New Roman" w:cs="Times New Roman"/>
          <w:sz w:val="22"/>
          <w:szCs w:val="22"/>
        </w:rPr>
        <w:t xml:space="preserve"> into the labor demand through sectoral production functions and wage-setting equations</w:t>
      </w:r>
      <w:r w:rsidR="00FD0F24">
        <w:rPr>
          <w:rFonts w:ascii="Times New Roman" w:hAnsi="Times New Roman" w:cs="Times New Roman"/>
          <w:sz w:val="22"/>
          <w:szCs w:val="22"/>
        </w:rPr>
        <w:t xml:space="preserve">, avoiding </w:t>
      </w:r>
      <w:r w:rsidR="00463652">
        <w:rPr>
          <w:rFonts w:ascii="Times New Roman" w:hAnsi="Times New Roman" w:cs="Times New Roman"/>
          <w:sz w:val="22"/>
          <w:szCs w:val="22"/>
        </w:rPr>
        <w:t xml:space="preserve">the </w:t>
      </w:r>
      <w:r w:rsidR="00FD0F24">
        <w:rPr>
          <w:rFonts w:ascii="Times New Roman" w:hAnsi="Times New Roman" w:cs="Times New Roman"/>
          <w:sz w:val="22"/>
          <w:szCs w:val="22"/>
        </w:rPr>
        <w:t>market clearing assumptions</w:t>
      </w:r>
      <w:r w:rsidR="00A8774F">
        <w:rPr>
          <w:rFonts w:ascii="Times New Roman" w:hAnsi="Times New Roman" w:cs="Times New Roman"/>
          <w:sz w:val="22"/>
          <w:szCs w:val="22"/>
        </w:rPr>
        <w:t xml:space="preserve"> </w:t>
      </w:r>
      <w:r w:rsidR="00463652">
        <w:rPr>
          <w:rFonts w:ascii="Times New Roman" w:hAnsi="Times New Roman" w:cs="Times New Roman"/>
          <w:sz w:val="22"/>
          <w:szCs w:val="22"/>
        </w:rPr>
        <w:t>of</w:t>
      </w:r>
      <w:r w:rsidR="00A8774F">
        <w:rPr>
          <w:rFonts w:ascii="Times New Roman" w:hAnsi="Times New Roman" w:cs="Times New Roman"/>
          <w:sz w:val="22"/>
          <w:szCs w:val="22"/>
        </w:rPr>
        <w:t xml:space="preserve"> standard CGE models</w:t>
      </w:r>
      <w:r w:rsidR="005E1C49">
        <w:rPr>
          <w:rFonts w:ascii="Times New Roman" w:hAnsi="Times New Roman" w:cs="Times New Roman"/>
          <w:sz w:val="22"/>
          <w:szCs w:val="22"/>
        </w:rPr>
        <w:t xml:space="preserve"> (Cambridge </w:t>
      </w:r>
      <w:r w:rsidR="005E1C49" w:rsidRPr="005E1C49">
        <w:rPr>
          <w:rFonts w:ascii="Times New Roman" w:hAnsi="Times New Roman" w:cs="Times New Roman"/>
          <w:sz w:val="22"/>
          <w:szCs w:val="22"/>
        </w:rPr>
        <w:t>Econometrics</w:t>
      </w:r>
      <w:r w:rsidR="005E1C49">
        <w:rPr>
          <w:rFonts w:ascii="Times New Roman" w:hAnsi="Times New Roman" w:cs="Times New Roman"/>
          <w:sz w:val="22"/>
          <w:szCs w:val="22"/>
        </w:rPr>
        <w:t xml:space="preserve">, 2022; </w:t>
      </w:r>
      <w:proofErr w:type="spellStart"/>
      <w:r w:rsidR="005E1C49" w:rsidRPr="005E1C49">
        <w:rPr>
          <w:rFonts w:ascii="Times New Roman" w:hAnsi="Times New Roman" w:cs="Times New Roman"/>
          <w:sz w:val="22"/>
          <w:szCs w:val="22"/>
        </w:rPr>
        <w:t>Akcigit</w:t>
      </w:r>
      <w:proofErr w:type="spellEnd"/>
      <w:r w:rsidR="005E1C49" w:rsidRPr="005E1C49">
        <w:rPr>
          <w:rFonts w:ascii="Times New Roman" w:hAnsi="Times New Roman" w:cs="Times New Roman"/>
          <w:sz w:val="22"/>
          <w:szCs w:val="22"/>
        </w:rPr>
        <w:t xml:space="preserve"> </w:t>
      </w:r>
      <w:r w:rsidR="005E1C49">
        <w:rPr>
          <w:rFonts w:ascii="Times New Roman" w:hAnsi="Times New Roman" w:cs="Times New Roman"/>
          <w:sz w:val="22"/>
          <w:szCs w:val="22"/>
        </w:rPr>
        <w:t>et al., 2022)</w:t>
      </w:r>
      <w:r w:rsidR="00FD0F24">
        <w:rPr>
          <w:rFonts w:ascii="Times New Roman" w:hAnsi="Times New Roman" w:cs="Times New Roman"/>
          <w:sz w:val="22"/>
          <w:szCs w:val="22"/>
        </w:rPr>
        <w:t xml:space="preserve">. </w:t>
      </w:r>
      <w:r w:rsidR="00463652">
        <w:rPr>
          <w:rFonts w:ascii="Times New Roman" w:hAnsi="Times New Roman" w:cs="Times New Roman"/>
          <w:sz w:val="22"/>
          <w:szCs w:val="22"/>
        </w:rPr>
        <w:t>A</w:t>
      </w:r>
      <w:r w:rsidR="002B44FC">
        <w:rPr>
          <w:rFonts w:ascii="Times New Roman" w:hAnsi="Times New Roman" w:cs="Times New Roman"/>
          <w:sz w:val="22"/>
          <w:szCs w:val="22"/>
        </w:rPr>
        <w:t xml:space="preserve"> potential weakness </w:t>
      </w:r>
      <w:r w:rsidR="00E00409">
        <w:rPr>
          <w:rFonts w:ascii="Times New Roman" w:hAnsi="Times New Roman" w:cs="Times New Roman"/>
          <w:sz w:val="22"/>
          <w:szCs w:val="22"/>
        </w:rPr>
        <w:t xml:space="preserve">is </w:t>
      </w:r>
      <w:r w:rsidR="007F078D">
        <w:rPr>
          <w:rFonts w:ascii="Times New Roman" w:hAnsi="Times New Roman" w:cs="Times New Roman"/>
          <w:sz w:val="22"/>
          <w:szCs w:val="22"/>
        </w:rPr>
        <w:t>that</w:t>
      </w:r>
      <w:r w:rsidR="00F610DC">
        <w:rPr>
          <w:rFonts w:ascii="Times New Roman" w:hAnsi="Times New Roman" w:cs="Times New Roman"/>
          <w:sz w:val="22"/>
          <w:szCs w:val="22"/>
        </w:rPr>
        <w:t xml:space="preserve"> core behavioral relationships are estimated from historical time</w:t>
      </w:r>
      <w:r w:rsidR="00F666E0">
        <w:rPr>
          <w:rFonts w:ascii="Times New Roman" w:hAnsi="Times New Roman" w:cs="Times New Roman"/>
          <w:sz w:val="22"/>
          <w:szCs w:val="22"/>
        </w:rPr>
        <w:t xml:space="preserve"> </w:t>
      </w:r>
      <w:r w:rsidR="00F610DC">
        <w:rPr>
          <w:rFonts w:ascii="Times New Roman" w:hAnsi="Times New Roman" w:cs="Times New Roman"/>
          <w:sz w:val="22"/>
          <w:szCs w:val="22"/>
        </w:rPr>
        <w:t>series</w:t>
      </w:r>
      <w:r w:rsidR="00F666E0">
        <w:rPr>
          <w:rFonts w:ascii="Times New Roman" w:hAnsi="Times New Roman" w:cs="Times New Roman"/>
          <w:sz w:val="22"/>
          <w:szCs w:val="22"/>
        </w:rPr>
        <w:t>,</w:t>
      </w:r>
      <w:r w:rsidR="00D200BB">
        <w:rPr>
          <w:rFonts w:ascii="Times New Roman" w:hAnsi="Times New Roman" w:cs="Times New Roman"/>
          <w:sz w:val="22"/>
          <w:szCs w:val="22"/>
        </w:rPr>
        <w:t xml:space="preserve"> embedding </w:t>
      </w:r>
      <w:r w:rsidR="00E73EC7">
        <w:rPr>
          <w:rFonts w:ascii="Times New Roman" w:hAnsi="Times New Roman" w:cs="Times New Roman"/>
          <w:sz w:val="22"/>
          <w:szCs w:val="22"/>
        </w:rPr>
        <w:t>in the model’s coefficient</w:t>
      </w:r>
      <w:r w:rsidR="00C65ECD">
        <w:rPr>
          <w:rFonts w:ascii="Times New Roman" w:hAnsi="Times New Roman" w:cs="Times New Roman"/>
          <w:sz w:val="22"/>
          <w:szCs w:val="22"/>
        </w:rPr>
        <w:t>s</w:t>
      </w:r>
      <w:r w:rsidR="00E73EC7">
        <w:rPr>
          <w:rFonts w:ascii="Times New Roman" w:hAnsi="Times New Roman" w:cs="Times New Roman"/>
          <w:sz w:val="22"/>
          <w:szCs w:val="22"/>
        </w:rPr>
        <w:t xml:space="preserve"> </w:t>
      </w:r>
      <w:r w:rsidR="00D200BB">
        <w:rPr>
          <w:rFonts w:ascii="Times New Roman" w:hAnsi="Times New Roman" w:cs="Times New Roman"/>
          <w:sz w:val="22"/>
          <w:szCs w:val="22"/>
        </w:rPr>
        <w:t>sectoral interdependencies (e.g., labor-output elasticities)</w:t>
      </w:r>
      <w:r w:rsidR="00F666E0">
        <w:rPr>
          <w:rFonts w:ascii="Times New Roman" w:hAnsi="Times New Roman" w:cs="Times New Roman"/>
          <w:sz w:val="22"/>
          <w:szCs w:val="22"/>
        </w:rPr>
        <w:t xml:space="preserve"> </w:t>
      </w:r>
      <w:r w:rsidR="00261E67">
        <w:rPr>
          <w:rFonts w:ascii="Times New Roman" w:hAnsi="Times New Roman" w:cs="Times New Roman"/>
          <w:sz w:val="22"/>
          <w:szCs w:val="22"/>
        </w:rPr>
        <w:t>that may be less reliable for forward-looking policy analysis.</w:t>
      </w:r>
      <w:r w:rsidR="00261E67" w:rsidRPr="00261E67">
        <w:rPr>
          <w:rFonts w:ascii="Times New Roman" w:hAnsi="Times New Roman" w:cs="Times New Roman"/>
          <w:sz w:val="22"/>
          <w:szCs w:val="22"/>
        </w:rPr>
        <w:t xml:space="preserve"> </w:t>
      </w:r>
      <w:r w:rsidR="00261E67">
        <w:rPr>
          <w:rFonts w:ascii="Times New Roman" w:hAnsi="Times New Roman" w:cs="Times New Roman"/>
          <w:sz w:val="22"/>
          <w:szCs w:val="22"/>
        </w:rPr>
        <w:t xml:space="preserve">When applied to sectors whose cost and input structures are rapidly changing, </w:t>
      </w:r>
      <w:r w:rsidR="00AB4872">
        <w:rPr>
          <w:rFonts w:ascii="Times New Roman" w:hAnsi="Times New Roman" w:cs="Times New Roman"/>
          <w:sz w:val="22"/>
          <w:szCs w:val="22"/>
        </w:rPr>
        <w:t>these coefficients are themselves a source of uncertainty in employment estimates.</w:t>
      </w:r>
    </w:p>
    <w:p w14:paraId="2F68C97C" w14:textId="430957E2" w:rsidR="00A11F5E" w:rsidRPr="00A11F5E" w:rsidRDefault="00A11F5E" w:rsidP="00A11F5E">
      <w:pPr>
        <w:pStyle w:val="Heading2"/>
      </w:pPr>
      <w:r w:rsidRPr="00A11F5E">
        <w:t xml:space="preserve">2.2 </w:t>
      </w:r>
      <w:r w:rsidR="004D4057" w:rsidRPr="004D4057">
        <w:t xml:space="preserve">Beyond cost structures: </w:t>
      </w:r>
      <w:r w:rsidR="003F21F3" w:rsidRPr="003F21F3">
        <w:t>uncertainty and conditional findings</w:t>
      </w:r>
    </w:p>
    <w:p w14:paraId="7CE273CF" w14:textId="70040FD0" w:rsidR="000563AE" w:rsidRPr="0071670F" w:rsidRDefault="00A038CE" w:rsidP="0071670F">
      <w:pPr>
        <w:ind w:firstLine="720"/>
        <w:jc w:val="both"/>
        <w:rPr>
          <w:rFonts w:ascii="Times New Roman" w:hAnsi="Times New Roman" w:cs="Times New Roman"/>
          <w:color w:val="000000" w:themeColor="text1"/>
          <w:sz w:val="22"/>
          <w:szCs w:val="22"/>
        </w:rPr>
      </w:pPr>
      <w:r w:rsidRPr="00A038CE">
        <w:rPr>
          <w:rFonts w:ascii="Times New Roman" w:hAnsi="Times New Roman" w:cs="Times New Roman"/>
          <w:color w:val="000000" w:themeColor="text1"/>
          <w:sz w:val="22"/>
          <w:szCs w:val="22"/>
        </w:rPr>
        <w:t xml:space="preserve">As discussed in </w:t>
      </w:r>
      <w:r w:rsidR="007D12BF">
        <w:rPr>
          <w:rFonts w:ascii="Times New Roman" w:hAnsi="Times New Roman" w:cs="Times New Roman"/>
          <w:color w:val="000000" w:themeColor="text1"/>
          <w:sz w:val="22"/>
          <w:szCs w:val="22"/>
        </w:rPr>
        <w:t>the previous section</w:t>
      </w:r>
      <w:r w:rsidRPr="00A038CE">
        <w:rPr>
          <w:rFonts w:ascii="Times New Roman" w:hAnsi="Times New Roman" w:cs="Times New Roman"/>
          <w:color w:val="000000" w:themeColor="text1"/>
          <w:sz w:val="22"/>
          <w:szCs w:val="22"/>
        </w:rPr>
        <w:t xml:space="preserve">, each tradition of estimating the job creation potential of green investments embeds fixed cost-structure assumptions </w:t>
      </w:r>
      <w:r w:rsidR="00E435B6">
        <w:rPr>
          <w:rFonts w:ascii="Times New Roman" w:hAnsi="Times New Roman" w:cs="Times New Roman"/>
          <w:color w:val="000000" w:themeColor="text1"/>
          <w:sz w:val="22"/>
          <w:szCs w:val="22"/>
        </w:rPr>
        <w:t xml:space="preserve">and historical </w:t>
      </w:r>
      <w:r w:rsidR="00E435B6">
        <w:rPr>
          <w:rFonts w:ascii="Times New Roman" w:hAnsi="Times New Roman" w:cs="Times New Roman"/>
          <w:sz w:val="22"/>
          <w:szCs w:val="22"/>
        </w:rPr>
        <w:t>relationships</w:t>
      </w:r>
      <w:r w:rsidR="00E435B6" w:rsidRPr="00A038CE">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in its</w:t>
      </w:r>
      <w:r>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models</w:t>
      </w:r>
      <w:r w:rsidR="00583A8B">
        <w:rPr>
          <w:rFonts w:ascii="Times New Roman" w:hAnsi="Times New Roman" w:cs="Times New Roman"/>
          <w:color w:val="000000" w:themeColor="text1"/>
          <w:sz w:val="22"/>
          <w:szCs w:val="22"/>
        </w:rPr>
        <w:t xml:space="preserve"> and results</w:t>
      </w:r>
      <w:r w:rsidRPr="00A038CE">
        <w:rPr>
          <w:rFonts w:ascii="Times New Roman" w:hAnsi="Times New Roman" w:cs="Times New Roman"/>
          <w:color w:val="000000" w:themeColor="text1"/>
          <w:sz w:val="22"/>
          <w:szCs w:val="22"/>
        </w:rPr>
        <w:t xml:space="preserve">, but none treats them as uncertain. </w:t>
      </w:r>
      <w:r w:rsidR="00FA1814">
        <w:rPr>
          <w:rFonts w:ascii="Times New Roman" w:hAnsi="Times New Roman" w:cs="Times New Roman"/>
          <w:color w:val="000000" w:themeColor="text1"/>
          <w:sz w:val="22"/>
          <w:szCs w:val="22"/>
        </w:rPr>
        <w:t xml:space="preserve">Although not connected to employment outcomes, </w:t>
      </w:r>
      <w:r w:rsidR="00CD0FD0">
        <w:rPr>
          <w:rFonts w:ascii="Times New Roman" w:hAnsi="Times New Roman" w:cs="Times New Roman"/>
          <w:color w:val="000000" w:themeColor="text1"/>
          <w:sz w:val="22"/>
          <w:szCs w:val="22"/>
        </w:rPr>
        <w:t xml:space="preserve">the issues related to </w:t>
      </w:r>
      <w:r w:rsidR="0058171D">
        <w:rPr>
          <w:rFonts w:ascii="Times New Roman" w:hAnsi="Times New Roman" w:cs="Times New Roman"/>
          <w:color w:val="000000" w:themeColor="text1"/>
          <w:sz w:val="22"/>
          <w:szCs w:val="22"/>
        </w:rPr>
        <w:t xml:space="preserve">uncertainty </w:t>
      </w:r>
      <w:r w:rsidR="000C1502">
        <w:rPr>
          <w:rFonts w:ascii="Times New Roman" w:hAnsi="Times New Roman" w:cs="Times New Roman"/>
          <w:color w:val="000000" w:themeColor="text1"/>
          <w:sz w:val="22"/>
          <w:szCs w:val="22"/>
        </w:rPr>
        <w:t>around</w:t>
      </w:r>
      <w:r w:rsidR="0058171D">
        <w:rPr>
          <w:rFonts w:ascii="Times New Roman" w:hAnsi="Times New Roman" w:cs="Times New Roman"/>
          <w:color w:val="000000" w:themeColor="text1"/>
          <w:sz w:val="22"/>
          <w:szCs w:val="22"/>
        </w:rPr>
        <w:t xml:space="preserve"> </w:t>
      </w:r>
      <w:r w:rsidR="00801288">
        <w:rPr>
          <w:rFonts w:ascii="Times New Roman" w:hAnsi="Times New Roman" w:cs="Times New Roman"/>
          <w:color w:val="000000" w:themeColor="text1"/>
          <w:sz w:val="22"/>
          <w:szCs w:val="22"/>
        </w:rPr>
        <w:t>cost trajector</w:t>
      </w:r>
      <w:r w:rsidR="0058171D">
        <w:rPr>
          <w:rFonts w:ascii="Times New Roman" w:hAnsi="Times New Roman" w:cs="Times New Roman"/>
          <w:color w:val="000000" w:themeColor="text1"/>
          <w:sz w:val="22"/>
          <w:szCs w:val="22"/>
        </w:rPr>
        <w:t>ies</w:t>
      </w:r>
      <w:r w:rsidR="00550F73">
        <w:rPr>
          <w:rFonts w:ascii="Times New Roman" w:hAnsi="Times New Roman" w:cs="Times New Roman"/>
          <w:color w:val="000000" w:themeColor="text1"/>
          <w:sz w:val="22"/>
          <w:szCs w:val="22"/>
        </w:rPr>
        <w:t xml:space="preserve"> </w:t>
      </w:r>
      <w:r w:rsidR="002967BF">
        <w:rPr>
          <w:rFonts w:ascii="Times New Roman" w:hAnsi="Times New Roman" w:cs="Times New Roman"/>
          <w:color w:val="000000" w:themeColor="text1"/>
          <w:sz w:val="22"/>
          <w:szCs w:val="22"/>
        </w:rPr>
        <w:t>ha</w:t>
      </w:r>
      <w:r w:rsidR="0021176E">
        <w:rPr>
          <w:rFonts w:ascii="Times New Roman" w:hAnsi="Times New Roman" w:cs="Times New Roman"/>
          <w:color w:val="000000" w:themeColor="text1"/>
          <w:sz w:val="22"/>
          <w:szCs w:val="22"/>
        </w:rPr>
        <w:t>ve</w:t>
      </w:r>
      <w:r w:rsidR="002967BF">
        <w:rPr>
          <w:rFonts w:ascii="Times New Roman" w:hAnsi="Times New Roman" w:cs="Times New Roman"/>
          <w:color w:val="000000" w:themeColor="text1"/>
          <w:sz w:val="22"/>
          <w:szCs w:val="22"/>
        </w:rPr>
        <w:t xml:space="preserve"> been discussed</w:t>
      </w:r>
      <w:r w:rsidR="005E714A">
        <w:rPr>
          <w:rFonts w:ascii="Times New Roman" w:hAnsi="Times New Roman" w:cs="Times New Roman"/>
          <w:color w:val="000000" w:themeColor="text1"/>
          <w:sz w:val="22"/>
          <w:szCs w:val="22"/>
        </w:rPr>
        <w:t xml:space="preserve"> </w:t>
      </w:r>
      <w:r w:rsidR="002568B0">
        <w:rPr>
          <w:rFonts w:ascii="Times New Roman" w:hAnsi="Times New Roman" w:cs="Times New Roman"/>
          <w:color w:val="000000" w:themeColor="text1"/>
          <w:sz w:val="22"/>
          <w:szCs w:val="22"/>
        </w:rPr>
        <w:t xml:space="preserve">in the </w:t>
      </w:r>
      <w:r w:rsidR="007F264E">
        <w:rPr>
          <w:rFonts w:ascii="Times New Roman" w:hAnsi="Times New Roman" w:cs="Times New Roman"/>
          <w:color w:val="000000" w:themeColor="text1"/>
          <w:sz w:val="22"/>
          <w:szCs w:val="22"/>
        </w:rPr>
        <w:t xml:space="preserve">low-carbon </w:t>
      </w:r>
      <w:r w:rsidR="002568B0">
        <w:rPr>
          <w:rFonts w:ascii="Times New Roman" w:hAnsi="Times New Roman" w:cs="Times New Roman"/>
          <w:color w:val="000000" w:themeColor="text1"/>
          <w:sz w:val="22"/>
          <w:szCs w:val="22"/>
        </w:rPr>
        <w:t xml:space="preserve">technology literature. </w:t>
      </w:r>
      <w:r w:rsidR="00F9124B">
        <w:rPr>
          <w:rFonts w:ascii="Times New Roman" w:hAnsi="Times New Roman" w:cs="Times New Roman"/>
          <w:color w:val="000000" w:themeColor="text1"/>
          <w:sz w:val="22"/>
          <w:szCs w:val="22"/>
        </w:rPr>
        <w:t xml:space="preserve">Renewable </w:t>
      </w:r>
      <w:r w:rsidR="00EC155D">
        <w:rPr>
          <w:rFonts w:ascii="Times New Roman" w:hAnsi="Times New Roman" w:cs="Times New Roman"/>
          <w:color w:val="000000" w:themeColor="text1"/>
          <w:sz w:val="22"/>
          <w:szCs w:val="22"/>
        </w:rPr>
        <w:t>energy t</w:t>
      </w:r>
      <w:r w:rsidR="000800DC" w:rsidRPr="000800DC">
        <w:rPr>
          <w:rFonts w:ascii="Times New Roman" w:hAnsi="Times New Roman" w:cs="Times New Roman"/>
          <w:color w:val="000000" w:themeColor="text1"/>
          <w:sz w:val="22"/>
          <w:szCs w:val="22"/>
        </w:rPr>
        <w:t xml:space="preserve">echnology costs </w:t>
      </w:r>
      <w:r w:rsidR="00970481">
        <w:rPr>
          <w:rFonts w:ascii="Times New Roman" w:hAnsi="Times New Roman" w:cs="Times New Roman"/>
          <w:color w:val="000000" w:themeColor="text1"/>
          <w:sz w:val="22"/>
          <w:szCs w:val="22"/>
        </w:rPr>
        <w:t>from</w:t>
      </w:r>
      <w:r w:rsidR="000800DC" w:rsidRPr="000800DC">
        <w:rPr>
          <w:rFonts w:ascii="Times New Roman" w:hAnsi="Times New Roman" w:cs="Times New Roman"/>
          <w:color w:val="000000" w:themeColor="text1"/>
          <w:sz w:val="22"/>
          <w:szCs w:val="22"/>
        </w:rPr>
        <w:t xml:space="preserve"> energy-economy models, such as integrated assessment models (IAM), have </w:t>
      </w:r>
      <w:r w:rsidR="009344BD">
        <w:rPr>
          <w:rFonts w:ascii="Times New Roman" w:hAnsi="Times New Roman" w:cs="Times New Roman"/>
          <w:color w:val="000000" w:themeColor="text1"/>
          <w:sz w:val="22"/>
          <w:szCs w:val="22"/>
        </w:rPr>
        <w:t xml:space="preserve">been pointed </w:t>
      </w:r>
      <w:r w:rsidR="008970DA">
        <w:rPr>
          <w:rFonts w:ascii="Times New Roman" w:hAnsi="Times New Roman" w:cs="Times New Roman"/>
          <w:color w:val="000000" w:themeColor="text1"/>
          <w:sz w:val="22"/>
          <w:szCs w:val="22"/>
        </w:rPr>
        <w:t>to</w:t>
      </w:r>
      <w:r w:rsidR="00F9124B">
        <w:rPr>
          <w:rFonts w:ascii="Times New Roman" w:hAnsi="Times New Roman" w:cs="Times New Roman"/>
          <w:color w:val="000000" w:themeColor="text1"/>
          <w:sz w:val="22"/>
          <w:szCs w:val="22"/>
        </w:rPr>
        <w:t xml:space="preserve"> be</w:t>
      </w:r>
      <w:r w:rsidR="009344BD">
        <w:rPr>
          <w:rFonts w:ascii="Times New Roman" w:hAnsi="Times New Roman" w:cs="Times New Roman"/>
          <w:color w:val="000000" w:themeColor="text1"/>
          <w:sz w:val="22"/>
          <w:szCs w:val="22"/>
        </w:rPr>
        <w:t xml:space="preserve"> </w:t>
      </w:r>
      <w:r w:rsidR="000800DC" w:rsidRPr="000800DC">
        <w:rPr>
          <w:rFonts w:ascii="Times New Roman" w:hAnsi="Times New Roman" w:cs="Times New Roman"/>
          <w:color w:val="000000" w:themeColor="text1"/>
          <w:sz w:val="22"/>
          <w:szCs w:val="22"/>
        </w:rPr>
        <w:t>consistently overestimated when compared to historical data</w:t>
      </w:r>
      <w:r w:rsidR="0022463D">
        <w:rPr>
          <w:rFonts w:ascii="Times New Roman" w:hAnsi="Times New Roman" w:cs="Times New Roman"/>
          <w:color w:val="000000" w:themeColor="text1"/>
          <w:sz w:val="22"/>
          <w:szCs w:val="22"/>
        </w:rPr>
        <w:t>, mainly</w:t>
      </w:r>
      <w:r w:rsidR="00C620C7">
        <w:rPr>
          <w:rFonts w:ascii="Times New Roman" w:hAnsi="Times New Roman" w:cs="Times New Roman"/>
          <w:color w:val="000000" w:themeColor="text1"/>
          <w:sz w:val="22"/>
          <w:szCs w:val="22"/>
        </w:rPr>
        <w:t xml:space="preserve"> </w:t>
      </w:r>
      <w:r w:rsidR="00EC155D">
        <w:rPr>
          <w:rFonts w:ascii="Times New Roman" w:hAnsi="Times New Roman" w:cs="Times New Roman"/>
          <w:color w:val="000000" w:themeColor="text1"/>
          <w:sz w:val="22"/>
          <w:szCs w:val="22"/>
        </w:rPr>
        <w:t>due to</w:t>
      </w:r>
      <w:r w:rsidR="000A5087">
        <w:rPr>
          <w:rFonts w:ascii="Times New Roman" w:hAnsi="Times New Roman" w:cs="Times New Roman"/>
          <w:color w:val="000000" w:themeColor="text1"/>
          <w:sz w:val="22"/>
          <w:szCs w:val="22"/>
        </w:rPr>
        <w:t xml:space="preserve"> </w:t>
      </w:r>
      <w:r w:rsidR="0076698E">
        <w:rPr>
          <w:rFonts w:ascii="Times New Roman" w:hAnsi="Times New Roman" w:cs="Times New Roman"/>
          <w:color w:val="000000" w:themeColor="text1"/>
          <w:sz w:val="22"/>
          <w:szCs w:val="22"/>
        </w:rPr>
        <w:t>ad hoc</w:t>
      </w:r>
      <w:r w:rsidR="00C620C7">
        <w:rPr>
          <w:rFonts w:ascii="Times New Roman" w:hAnsi="Times New Roman" w:cs="Times New Roman"/>
          <w:color w:val="000000" w:themeColor="text1"/>
          <w:sz w:val="22"/>
          <w:szCs w:val="22"/>
        </w:rPr>
        <w:t xml:space="preserve"> </w:t>
      </w:r>
      <w:r w:rsidR="005D6C66">
        <w:rPr>
          <w:rFonts w:ascii="Times New Roman" w:hAnsi="Times New Roman" w:cs="Times New Roman"/>
          <w:color w:val="000000" w:themeColor="text1"/>
          <w:sz w:val="22"/>
          <w:szCs w:val="22"/>
        </w:rPr>
        <w:t>assumptions/constraints</w:t>
      </w:r>
      <w:r w:rsidR="00A91638">
        <w:rPr>
          <w:rFonts w:ascii="Times New Roman" w:hAnsi="Times New Roman" w:cs="Times New Roman"/>
          <w:color w:val="000000" w:themeColor="text1"/>
          <w:sz w:val="22"/>
          <w:szCs w:val="22"/>
        </w:rPr>
        <w:t xml:space="preserve"> on adoption and diffusion</w:t>
      </w:r>
      <w:r w:rsidR="00E35B49">
        <w:rPr>
          <w:rFonts w:ascii="Times New Roman" w:hAnsi="Times New Roman" w:cs="Times New Roman"/>
          <w:color w:val="000000" w:themeColor="text1"/>
          <w:sz w:val="22"/>
          <w:szCs w:val="22"/>
        </w:rPr>
        <w:t xml:space="preserve"> of</w:t>
      </w:r>
      <w:r w:rsidR="0022463D">
        <w:rPr>
          <w:rFonts w:ascii="Times New Roman" w:hAnsi="Times New Roman" w:cs="Times New Roman"/>
          <w:color w:val="000000" w:themeColor="text1"/>
          <w:sz w:val="22"/>
          <w:szCs w:val="22"/>
        </w:rPr>
        <w:t xml:space="preserve"> energy technologies</w:t>
      </w:r>
      <w:r w:rsidR="005D6C66">
        <w:rPr>
          <w:rFonts w:ascii="Times New Roman" w:hAnsi="Times New Roman" w:cs="Times New Roman"/>
          <w:color w:val="000000" w:themeColor="text1"/>
          <w:sz w:val="22"/>
          <w:szCs w:val="22"/>
        </w:rPr>
        <w:t xml:space="preserve"> </w:t>
      </w:r>
      <w:r w:rsidR="00612715">
        <w:rPr>
          <w:rFonts w:ascii="Times New Roman" w:hAnsi="Times New Roman" w:cs="Times New Roman"/>
          <w:color w:val="000000" w:themeColor="text1"/>
          <w:sz w:val="22"/>
          <w:szCs w:val="22"/>
        </w:rPr>
        <w:t>in mitigation pathways</w:t>
      </w:r>
      <w:r w:rsidR="001D3B69">
        <w:rPr>
          <w:rFonts w:ascii="Times New Roman" w:hAnsi="Times New Roman" w:cs="Times New Roman"/>
          <w:color w:val="000000" w:themeColor="text1"/>
          <w:sz w:val="22"/>
          <w:szCs w:val="22"/>
        </w:rPr>
        <w:t xml:space="preserve"> </w:t>
      </w:r>
      <w:r w:rsidR="000E7A61">
        <w:rPr>
          <w:rFonts w:ascii="Times New Roman" w:hAnsi="Times New Roman" w:cs="Times New Roman"/>
          <w:color w:val="000000" w:themeColor="text1"/>
          <w:sz w:val="22"/>
          <w:szCs w:val="22"/>
        </w:rPr>
        <w:t>(</w:t>
      </w:r>
      <w:proofErr w:type="spellStart"/>
      <w:r w:rsidR="00B07B4C" w:rsidRPr="00B07B4C">
        <w:rPr>
          <w:rFonts w:ascii="Times New Roman" w:hAnsi="Times New Roman" w:cs="Times New Roman"/>
          <w:sz w:val="22"/>
          <w:szCs w:val="22"/>
        </w:rPr>
        <w:t>Achakulwisut</w:t>
      </w:r>
      <w:proofErr w:type="spellEnd"/>
      <w:r w:rsidR="00B07B4C">
        <w:rPr>
          <w:rFonts w:ascii="Times New Roman" w:hAnsi="Times New Roman" w:cs="Times New Roman"/>
          <w:sz w:val="22"/>
          <w:szCs w:val="22"/>
        </w:rPr>
        <w:t xml:space="preserve"> et al., 2023</w:t>
      </w:r>
      <w:r w:rsidR="00E544E0">
        <w:rPr>
          <w:rFonts w:ascii="Times New Roman" w:hAnsi="Times New Roman" w:cs="Times New Roman"/>
          <w:color w:val="000000" w:themeColor="text1"/>
          <w:sz w:val="22"/>
          <w:szCs w:val="22"/>
        </w:rPr>
        <w:t xml:space="preserve">; </w:t>
      </w:r>
      <w:r w:rsidR="000E7A61">
        <w:rPr>
          <w:rFonts w:ascii="Times New Roman" w:hAnsi="Times New Roman" w:cs="Times New Roman"/>
          <w:color w:val="000000" w:themeColor="text1"/>
          <w:sz w:val="22"/>
          <w:szCs w:val="22"/>
        </w:rPr>
        <w:t>Way et al</w:t>
      </w:r>
      <w:r w:rsidR="003B2179">
        <w:rPr>
          <w:rFonts w:ascii="Times New Roman" w:hAnsi="Times New Roman" w:cs="Times New Roman"/>
          <w:color w:val="000000" w:themeColor="text1"/>
          <w:sz w:val="22"/>
          <w:szCs w:val="22"/>
        </w:rPr>
        <w:t>.</w:t>
      </w:r>
      <w:r w:rsidR="000E7A61">
        <w:rPr>
          <w:rFonts w:ascii="Times New Roman" w:hAnsi="Times New Roman" w:cs="Times New Roman"/>
          <w:color w:val="000000" w:themeColor="text1"/>
          <w:sz w:val="22"/>
          <w:szCs w:val="22"/>
        </w:rPr>
        <w:t>, 2022</w:t>
      </w:r>
      <w:r w:rsidR="00E544E0">
        <w:rPr>
          <w:rFonts w:ascii="Times New Roman" w:hAnsi="Times New Roman" w:cs="Times New Roman"/>
          <w:color w:val="000000" w:themeColor="text1"/>
          <w:sz w:val="22"/>
          <w:szCs w:val="22"/>
        </w:rPr>
        <w:t>; Mercure et al., 2016</w:t>
      </w:r>
      <w:r w:rsidR="000E7A61">
        <w:rPr>
          <w:rFonts w:ascii="Times New Roman" w:hAnsi="Times New Roman" w:cs="Times New Roman"/>
          <w:color w:val="000000" w:themeColor="text1"/>
          <w:sz w:val="22"/>
          <w:szCs w:val="22"/>
        </w:rPr>
        <w:t>)</w:t>
      </w:r>
      <w:r w:rsidR="0009765D">
        <w:rPr>
          <w:rFonts w:ascii="Times New Roman" w:hAnsi="Times New Roman" w:cs="Times New Roman"/>
          <w:color w:val="000000" w:themeColor="text1"/>
          <w:sz w:val="22"/>
          <w:szCs w:val="22"/>
        </w:rPr>
        <w:t>.</w:t>
      </w:r>
      <w:r w:rsidR="006061EA">
        <w:rPr>
          <w:rFonts w:ascii="Times New Roman" w:hAnsi="Times New Roman" w:cs="Times New Roman"/>
          <w:color w:val="000000" w:themeColor="text1"/>
          <w:sz w:val="22"/>
          <w:szCs w:val="22"/>
        </w:rPr>
        <w:t xml:space="preserve"> </w:t>
      </w:r>
      <w:r w:rsidR="00612715">
        <w:rPr>
          <w:rFonts w:ascii="Times New Roman" w:hAnsi="Times New Roman" w:cs="Times New Roman"/>
          <w:color w:val="000000" w:themeColor="text1"/>
          <w:sz w:val="22"/>
          <w:szCs w:val="22"/>
        </w:rPr>
        <w:t>An additional source</w:t>
      </w:r>
      <w:r w:rsidR="008342CA">
        <w:rPr>
          <w:rFonts w:ascii="Times New Roman" w:hAnsi="Times New Roman" w:cs="Times New Roman"/>
          <w:color w:val="000000" w:themeColor="text1"/>
          <w:sz w:val="22"/>
          <w:szCs w:val="22"/>
        </w:rPr>
        <w:t xml:space="preserve"> of uncertainty is linked to </w:t>
      </w:r>
      <w:r w:rsidR="00571C0A">
        <w:rPr>
          <w:rFonts w:ascii="Times New Roman" w:hAnsi="Times New Roman" w:cs="Times New Roman"/>
          <w:color w:val="000000" w:themeColor="text1"/>
          <w:sz w:val="22"/>
          <w:szCs w:val="22"/>
        </w:rPr>
        <w:t xml:space="preserve">the changing dynamics of </w:t>
      </w:r>
      <w:r w:rsidR="008342CA">
        <w:rPr>
          <w:rFonts w:ascii="Times New Roman" w:hAnsi="Times New Roman" w:cs="Times New Roman"/>
          <w:color w:val="000000" w:themeColor="text1"/>
          <w:sz w:val="22"/>
          <w:szCs w:val="22"/>
        </w:rPr>
        <w:t>k</w:t>
      </w:r>
      <w:r w:rsidR="001309AA">
        <w:rPr>
          <w:rFonts w:ascii="Times New Roman" w:hAnsi="Times New Roman" w:cs="Times New Roman"/>
          <w:color w:val="000000" w:themeColor="text1"/>
          <w:sz w:val="22"/>
          <w:szCs w:val="22"/>
        </w:rPr>
        <w:t>ey</w:t>
      </w:r>
      <w:r w:rsidR="002E6F0C">
        <w:rPr>
          <w:rFonts w:ascii="Times New Roman" w:hAnsi="Times New Roman" w:cs="Times New Roman"/>
          <w:color w:val="000000" w:themeColor="text1"/>
          <w:sz w:val="22"/>
          <w:szCs w:val="22"/>
        </w:rPr>
        <w:t xml:space="preserve"> drivers of decreasing costs</w:t>
      </w:r>
      <w:r w:rsidR="0098524C">
        <w:rPr>
          <w:rFonts w:ascii="Times New Roman" w:hAnsi="Times New Roman" w:cs="Times New Roman"/>
          <w:color w:val="000000" w:themeColor="text1"/>
          <w:sz w:val="22"/>
          <w:szCs w:val="22"/>
        </w:rPr>
        <w:t xml:space="preserve"> over time</w:t>
      </w:r>
      <w:r w:rsidR="00D31FC0">
        <w:rPr>
          <w:rFonts w:ascii="Times New Roman" w:hAnsi="Times New Roman" w:cs="Times New Roman"/>
          <w:color w:val="000000" w:themeColor="text1"/>
          <w:sz w:val="22"/>
          <w:szCs w:val="22"/>
        </w:rPr>
        <w:t>,</w:t>
      </w:r>
      <w:r w:rsidR="00C62BE2">
        <w:rPr>
          <w:rFonts w:ascii="Times New Roman" w:hAnsi="Times New Roman" w:cs="Times New Roman"/>
          <w:color w:val="000000" w:themeColor="text1"/>
          <w:sz w:val="22"/>
          <w:szCs w:val="22"/>
        </w:rPr>
        <w:t xml:space="preserve"> switching from</w:t>
      </w:r>
      <w:r w:rsidR="003A7177">
        <w:rPr>
          <w:rFonts w:ascii="Times New Roman" w:hAnsi="Times New Roman" w:cs="Times New Roman"/>
          <w:color w:val="000000" w:themeColor="text1"/>
          <w:sz w:val="22"/>
          <w:szCs w:val="22"/>
        </w:rPr>
        <w:t xml:space="preserve"> low-level</w:t>
      </w:r>
      <w:r w:rsidR="00DF085D">
        <w:rPr>
          <w:rFonts w:ascii="Times New Roman" w:hAnsi="Times New Roman" w:cs="Times New Roman"/>
          <w:color w:val="000000" w:themeColor="text1"/>
          <w:sz w:val="22"/>
          <w:szCs w:val="22"/>
        </w:rPr>
        <w:t xml:space="preserve"> mechanisms (e.g., </w:t>
      </w:r>
      <w:r w:rsidR="00DF085D" w:rsidRPr="00DF085D">
        <w:rPr>
          <w:rFonts w:ascii="Times New Roman" w:hAnsi="Times New Roman" w:cs="Times New Roman"/>
          <w:color w:val="000000" w:themeColor="text1"/>
          <w:sz w:val="22"/>
          <w:szCs w:val="22"/>
        </w:rPr>
        <w:t>efficiency or material usage</w:t>
      </w:r>
      <w:r w:rsidR="00DF085D">
        <w:rPr>
          <w:rFonts w:ascii="Times New Roman" w:hAnsi="Times New Roman" w:cs="Times New Roman"/>
          <w:color w:val="000000" w:themeColor="text1"/>
          <w:sz w:val="22"/>
          <w:szCs w:val="22"/>
        </w:rPr>
        <w:t>)</w:t>
      </w:r>
      <w:r w:rsidR="00C62BE2">
        <w:rPr>
          <w:rFonts w:ascii="Times New Roman" w:hAnsi="Times New Roman" w:cs="Times New Roman"/>
          <w:color w:val="000000" w:themeColor="text1"/>
          <w:sz w:val="22"/>
          <w:szCs w:val="22"/>
        </w:rPr>
        <w:t xml:space="preserve"> </w:t>
      </w:r>
      <w:r w:rsidR="009F2B4F">
        <w:rPr>
          <w:rFonts w:ascii="Times New Roman" w:hAnsi="Times New Roman" w:cs="Times New Roman"/>
          <w:color w:val="000000" w:themeColor="text1"/>
          <w:sz w:val="22"/>
          <w:szCs w:val="22"/>
        </w:rPr>
        <w:t xml:space="preserve">in early stages </w:t>
      </w:r>
      <w:r w:rsidR="00627D79">
        <w:rPr>
          <w:rFonts w:ascii="Times New Roman" w:hAnsi="Times New Roman" w:cs="Times New Roman"/>
          <w:color w:val="000000" w:themeColor="text1"/>
          <w:sz w:val="22"/>
          <w:szCs w:val="22"/>
        </w:rPr>
        <w:t>to</w:t>
      </w:r>
      <w:r w:rsidR="00027E90">
        <w:rPr>
          <w:rFonts w:ascii="Times New Roman" w:hAnsi="Times New Roman" w:cs="Times New Roman"/>
          <w:color w:val="000000" w:themeColor="text1"/>
          <w:sz w:val="22"/>
          <w:szCs w:val="22"/>
        </w:rPr>
        <w:t xml:space="preserve"> R&amp;D and economies of scale</w:t>
      </w:r>
      <w:r w:rsidR="00944A1D">
        <w:rPr>
          <w:rFonts w:ascii="Times New Roman" w:hAnsi="Times New Roman" w:cs="Times New Roman"/>
          <w:color w:val="000000" w:themeColor="text1"/>
          <w:sz w:val="22"/>
          <w:szCs w:val="22"/>
        </w:rPr>
        <w:t xml:space="preserve"> in later ones</w:t>
      </w:r>
      <w:r w:rsidR="00A54A1B">
        <w:rPr>
          <w:rFonts w:ascii="Times New Roman" w:hAnsi="Times New Roman" w:cs="Times New Roman"/>
          <w:color w:val="000000" w:themeColor="text1"/>
          <w:sz w:val="22"/>
          <w:szCs w:val="22"/>
        </w:rPr>
        <w:t xml:space="preserve"> </w:t>
      </w:r>
      <w:r w:rsidR="00A54A1B">
        <w:rPr>
          <w:rFonts w:ascii="Times New Roman" w:hAnsi="Times New Roman" w:cs="Times New Roman"/>
          <w:color w:val="000000" w:themeColor="text1"/>
          <w:sz w:val="22"/>
          <w:szCs w:val="22"/>
        </w:rPr>
        <w:t>(</w:t>
      </w:r>
      <w:proofErr w:type="spellStart"/>
      <w:r w:rsidR="00A54A1B">
        <w:rPr>
          <w:rFonts w:ascii="Times New Roman" w:hAnsi="Times New Roman" w:cs="Times New Roman"/>
          <w:color w:val="000000" w:themeColor="text1"/>
          <w:sz w:val="22"/>
          <w:szCs w:val="22"/>
        </w:rPr>
        <w:t>Kavlak</w:t>
      </w:r>
      <w:proofErr w:type="spellEnd"/>
      <w:r w:rsidR="00A54A1B">
        <w:rPr>
          <w:rFonts w:ascii="Times New Roman" w:hAnsi="Times New Roman" w:cs="Times New Roman"/>
          <w:color w:val="000000" w:themeColor="text1"/>
          <w:sz w:val="22"/>
          <w:szCs w:val="22"/>
        </w:rPr>
        <w:t xml:space="preserve"> et al., 2018; Rubin et al., 2015)</w:t>
      </w:r>
      <w:r w:rsidR="00A54A1B">
        <w:rPr>
          <w:rFonts w:ascii="Times New Roman" w:hAnsi="Times New Roman" w:cs="Times New Roman"/>
          <w:color w:val="000000" w:themeColor="text1"/>
          <w:sz w:val="22"/>
          <w:szCs w:val="22"/>
        </w:rPr>
        <w:t>. This</w:t>
      </w:r>
      <w:r w:rsidR="001E32C6">
        <w:rPr>
          <w:rFonts w:ascii="Times New Roman" w:hAnsi="Times New Roman" w:cs="Times New Roman"/>
          <w:color w:val="000000" w:themeColor="text1"/>
          <w:sz w:val="22"/>
          <w:szCs w:val="22"/>
        </w:rPr>
        <w:t xml:space="preserve"> shows that </w:t>
      </w:r>
      <w:r w:rsidR="00FC2DE6">
        <w:rPr>
          <w:rFonts w:ascii="Times New Roman" w:hAnsi="Times New Roman" w:cs="Times New Roman"/>
          <w:color w:val="000000" w:themeColor="text1"/>
          <w:sz w:val="22"/>
          <w:szCs w:val="22"/>
        </w:rPr>
        <w:t xml:space="preserve">the </w:t>
      </w:r>
      <w:r w:rsidR="001E32C6">
        <w:rPr>
          <w:rFonts w:ascii="Times New Roman" w:hAnsi="Times New Roman" w:cs="Times New Roman"/>
          <w:color w:val="000000" w:themeColor="text1"/>
          <w:sz w:val="22"/>
          <w:szCs w:val="22"/>
        </w:rPr>
        <w:t>cost structure</w:t>
      </w:r>
      <w:r w:rsidR="00FC2DE6">
        <w:rPr>
          <w:rFonts w:ascii="Times New Roman" w:hAnsi="Times New Roman" w:cs="Times New Roman"/>
          <w:color w:val="000000" w:themeColor="text1"/>
          <w:sz w:val="22"/>
          <w:szCs w:val="22"/>
        </w:rPr>
        <w:t xml:space="preserve"> of clean energy technologies</w:t>
      </w:r>
      <w:r w:rsidR="001E32C6">
        <w:rPr>
          <w:rFonts w:ascii="Times New Roman" w:hAnsi="Times New Roman" w:cs="Times New Roman"/>
          <w:color w:val="000000" w:themeColor="text1"/>
          <w:sz w:val="22"/>
          <w:szCs w:val="22"/>
        </w:rPr>
        <w:t xml:space="preserve"> </w:t>
      </w:r>
      <w:r w:rsidR="00BC3B29">
        <w:rPr>
          <w:rFonts w:ascii="Times New Roman" w:hAnsi="Times New Roman" w:cs="Times New Roman"/>
          <w:color w:val="000000" w:themeColor="text1"/>
          <w:sz w:val="22"/>
          <w:szCs w:val="22"/>
        </w:rPr>
        <w:t>is</w:t>
      </w:r>
      <w:r w:rsidR="005F37D3">
        <w:rPr>
          <w:rFonts w:ascii="Times New Roman" w:hAnsi="Times New Roman" w:cs="Times New Roman"/>
          <w:color w:val="000000" w:themeColor="text1"/>
          <w:sz w:val="22"/>
          <w:szCs w:val="22"/>
        </w:rPr>
        <w:t xml:space="preserve"> affected </w:t>
      </w:r>
      <w:r w:rsidR="00FE7372">
        <w:rPr>
          <w:rFonts w:ascii="Times New Roman" w:hAnsi="Times New Roman" w:cs="Times New Roman"/>
          <w:color w:val="000000" w:themeColor="text1"/>
          <w:sz w:val="22"/>
          <w:szCs w:val="22"/>
        </w:rPr>
        <w:t>in both</w:t>
      </w:r>
      <w:r w:rsidR="00460D17">
        <w:rPr>
          <w:rFonts w:ascii="Times New Roman" w:hAnsi="Times New Roman" w:cs="Times New Roman"/>
          <w:color w:val="000000" w:themeColor="text1"/>
          <w:sz w:val="22"/>
          <w:szCs w:val="22"/>
        </w:rPr>
        <w:t xml:space="preserve"> level and composition </w:t>
      </w:r>
      <w:r w:rsidR="00781A66" w:rsidRPr="00E03370">
        <w:rPr>
          <w:rFonts w:ascii="Times New Roman" w:hAnsi="Times New Roman" w:cs="Times New Roman"/>
          <w:color w:val="000000" w:themeColor="text1"/>
          <w:sz w:val="22"/>
          <w:szCs w:val="22"/>
        </w:rPr>
        <w:t>as technologies and processes evolve</w:t>
      </w:r>
      <w:r w:rsidR="00781A66">
        <w:rPr>
          <w:rFonts w:ascii="Times New Roman" w:hAnsi="Times New Roman" w:cs="Times New Roman"/>
          <w:color w:val="000000" w:themeColor="text1"/>
          <w:sz w:val="22"/>
          <w:szCs w:val="22"/>
        </w:rPr>
        <w:t xml:space="preserve"> over time</w:t>
      </w:r>
      <w:r w:rsidR="00903F4A">
        <w:rPr>
          <w:rFonts w:ascii="Times New Roman" w:hAnsi="Times New Roman" w:cs="Times New Roman"/>
          <w:color w:val="000000" w:themeColor="text1"/>
          <w:sz w:val="22"/>
          <w:szCs w:val="22"/>
        </w:rPr>
        <w:t xml:space="preserve"> (</w:t>
      </w:r>
      <w:r w:rsidR="00F14A83">
        <w:rPr>
          <w:rFonts w:ascii="Times New Roman" w:hAnsi="Times New Roman" w:cs="Times New Roman"/>
          <w:color w:val="000000" w:themeColor="text1"/>
          <w:sz w:val="22"/>
          <w:szCs w:val="22"/>
        </w:rPr>
        <w:t>Ali et al., 2025</w:t>
      </w:r>
      <w:r w:rsidR="00903F4A">
        <w:rPr>
          <w:rFonts w:ascii="Times New Roman" w:hAnsi="Times New Roman" w:cs="Times New Roman"/>
          <w:color w:val="000000" w:themeColor="text1"/>
          <w:sz w:val="22"/>
          <w:szCs w:val="22"/>
        </w:rPr>
        <w:t>)</w:t>
      </w:r>
      <w:r w:rsidR="00A61295">
        <w:rPr>
          <w:rFonts w:ascii="Times New Roman" w:hAnsi="Times New Roman" w:cs="Times New Roman"/>
          <w:color w:val="000000" w:themeColor="text1"/>
          <w:sz w:val="22"/>
          <w:szCs w:val="22"/>
        </w:rPr>
        <w:t>.</w:t>
      </w:r>
      <w:r w:rsidR="006A18B8">
        <w:rPr>
          <w:rFonts w:ascii="Times New Roman" w:hAnsi="Times New Roman" w:cs="Times New Roman"/>
          <w:color w:val="000000" w:themeColor="text1"/>
          <w:sz w:val="22"/>
          <w:szCs w:val="22"/>
        </w:rPr>
        <w:t xml:space="preserve"> </w:t>
      </w:r>
    </w:p>
    <w:p w14:paraId="717036DC" w14:textId="77777777" w:rsidR="000563AE" w:rsidRDefault="000563AE" w:rsidP="000563AE">
      <w:pPr>
        <w:ind w:firstLine="720"/>
        <w:jc w:val="both"/>
        <w:rPr>
          <w:rFonts w:ascii="Times New Roman" w:hAnsi="Times New Roman" w:cs="Times New Roman"/>
          <w:sz w:val="22"/>
          <w:szCs w:val="22"/>
        </w:rPr>
      </w:pPr>
      <w:r w:rsidRPr="000563AE">
        <w:rPr>
          <w:rFonts w:ascii="Times New Roman" w:hAnsi="Times New Roman" w:cs="Times New Roman"/>
          <w:sz w:val="22"/>
          <w:szCs w:val="22"/>
        </w:rPr>
        <w:t>As shown in Section 2.1, most employment estimates from climate investments are produced under a single cost configuration per action, with authors typically acknowledging cost-structure uncertainty in their</w:t>
      </w:r>
      <w:r>
        <w:rPr>
          <w:rFonts w:ascii="Times New Roman" w:hAnsi="Times New Roman" w:cs="Times New Roman"/>
          <w:sz w:val="22"/>
          <w:szCs w:val="22"/>
        </w:rPr>
        <w:t xml:space="preserve"> </w:t>
      </w:r>
      <w:r w:rsidRPr="000563AE">
        <w:rPr>
          <w:rFonts w:ascii="Times New Roman" w:hAnsi="Times New Roman" w:cs="Times New Roman"/>
          <w:sz w:val="22"/>
          <w:szCs w:val="22"/>
        </w:rPr>
        <w:t>limitations rather than addressing it analytically. A few studies went further by testing multiple configurations, but still without systematic exploration of the parameter space. Ram et al. (2022) estimate</w:t>
      </w:r>
      <w:r>
        <w:rPr>
          <w:rFonts w:ascii="Times New Roman" w:hAnsi="Times New Roman" w:cs="Times New Roman"/>
          <w:sz w:val="22"/>
          <w:szCs w:val="22"/>
        </w:rPr>
        <w:t xml:space="preserve"> </w:t>
      </w:r>
      <w:r w:rsidRPr="000563AE">
        <w:rPr>
          <w:rFonts w:ascii="Times New Roman" w:hAnsi="Times New Roman" w:cs="Times New Roman"/>
          <w:sz w:val="22"/>
          <w:szCs w:val="22"/>
        </w:rPr>
        <w:t>dynamic employment factors that decline as energy technologies mature, capturing changes in regional labor intensities over time. Nonetheless, the analysis is restricted to a single scenario with no</w:t>
      </w:r>
      <w:r>
        <w:rPr>
          <w:rFonts w:ascii="Times New Roman" w:hAnsi="Times New Roman" w:cs="Times New Roman"/>
          <w:sz w:val="22"/>
          <w:szCs w:val="22"/>
        </w:rPr>
        <w:t xml:space="preserve"> </w:t>
      </w:r>
      <w:r w:rsidRPr="000563AE">
        <w:rPr>
          <w:rFonts w:ascii="Times New Roman" w:hAnsi="Times New Roman" w:cs="Times New Roman"/>
          <w:sz w:val="22"/>
          <w:szCs w:val="22"/>
        </w:rPr>
        <w:t xml:space="preserve">alternative cost assumptions and no sensitivity tests on parameters such as export-import dynamics. Černý et al. (2021) produce employment estimates for higher renewable penetration in EU electricity generation with scenario variation in deployment (100% renewables vs. baseline) but fixed cost breakdowns and trajectories drawn from a single source (Carlsson et al., 2014). </w:t>
      </w:r>
    </w:p>
    <w:p w14:paraId="0D484FAD" w14:textId="41AC24CC" w:rsidR="005A0B98" w:rsidRDefault="000563AE" w:rsidP="0042056F">
      <w:pPr>
        <w:ind w:firstLine="720"/>
        <w:jc w:val="both"/>
        <w:rPr>
          <w:rFonts w:ascii="Times New Roman" w:hAnsi="Times New Roman" w:cs="Times New Roman"/>
          <w:sz w:val="22"/>
          <w:szCs w:val="22"/>
        </w:rPr>
      </w:pPr>
      <w:r w:rsidRPr="000563AE">
        <w:rPr>
          <w:rFonts w:ascii="Times New Roman" w:hAnsi="Times New Roman" w:cs="Times New Roman"/>
          <w:sz w:val="22"/>
          <w:szCs w:val="22"/>
        </w:rPr>
        <w:t>Muller et al. (2024), modeling employment from green hydrogen infrastructure, find statistically significant differences in employment outcomes across 160 investment allocations that vary technology components and domestic supply shares.</w:t>
      </w:r>
      <w:r>
        <w:rPr>
          <w:rFonts w:ascii="Times New Roman" w:hAnsi="Times New Roman" w:cs="Times New Roman"/>
          <w:sz w:val="22"/>
          <w:szCs w:val="22"/>
        </w:rPr>
        <w:t xml:space="preserve"> </w:t>
      </w:r>
      <w:r w:rsidRPr="000563AE">
        <w:rPr>
          <w:rFonts w:ascii="Times New Roman" w:hAnsi="Times New Roman" w:cs="Times New Roman"/>
          <w:sz w:val="22"/>
          <w:szCs w:val="22"/>
        </w:rPr>
        <w:t>Yet the allocations draw on existing literature-based mappings, some outdated, and the analysis does not identify which conditions separate high from low employment outcomes. In the U.S. power sector, Bücker et al. (2025) assume a fixed spending breakdown for energy technologies, allowing unit costs to vary but not how each dollar is allocated across sectors. The authors explicitly acknowledge that this choice</w:t>
      </w:r>
      <w:r>
        <w:rPr>
          <w:rFonts w:ascii="Times New Roman" w:hAnsi="Times New Roman" w:cs="Times New Roman"/>
          <w:sz w:val="22"/>
          <w:szCs w:val="22"/>
        </w:rPr>
        <w:t xml:space="preserve"> </w:t>
      </w:r>
      <w:r w:rsidRPr="000563AE">
        <w:rPr>
          <w:rFonts w:ascii="Times New Roman" w:hAnsi="Times New Roman" w:cs="Times New Roman"/>
          <w:sz w:val="22"/>
          <w:szCs w:val="22"/>
        </w:rPr>
        <w:t xml:space="preserve">directly affects labor demand estimates, yet do not systematically </w:t>
      </w:r>
      <w:r w:rsidRPr="000563AE">
        <w:rPr>
          <w:rFonts w:ascii="Times New Roman" w:hAnsi="Times New Roman" w:cs="Times New Roman"/>
          <w:sz w:val="22"/>
          <w:szCs w:val="22"/>
        </w:rPr>
        <w:lastRenderedPageBreak/>
        <w:t>map the conditions under which employment outcomes are favorable. Across these studies, cost-structure parameters are either held fixed or</w:t>
      </w:r>
      <w:r>
        <w:rPr>
          <w:rFonts w:ascii="Times New Roman" w:hAnsi="Times New Roman" w:cs="Times New Roman"/>
          <w:sz w:val="22"/>
          <w:szCs w:val="22"/>
        </w:rPr>
        <w:t xml:space="preserve"> </w:t>
      </w:r>
      <w:r w:rsidRPr="000563AE">
        <w:rPr>
          <w:rFonts w:ascii="Times New Roman" w:hAnsi="Times New Roman" w:cs="Times New Roman"/>
          <w:sz w:val="22"/>
          <w:szCs w:val="22"/>
        </w:rPr>
        <w:t>tested in discrete alternatives</w:t>
      </w:r>
      <w:r w:rsidR="0071670F">
        <w:rPr>
          <w:rFonts w:ascii="Times New Roman" w:hAnsi="Times New Roman" w:cs="Times New Roman"/>
          <w:sz w:val="22"/>
          <w:szCs w:val="22"/>
        </w:rPr>
        <w:t xml:space="preserve">, </w:t>
      </w:r>
      <w:r w:rsidRPr="000563AE">
        <w:rPr>
          <w:rFonts w:ascii="Times New Roman" w:hAnsi="Times New Roman" w:cs="Times New Roman"/>
          <w:sz w:val="22"/>
          <w:szCs w:val="22"/>
        </w:rPr>
        <w:t>and none identifies the combinations of conditions that determine whether employment</w:t>
      </w:r>
      <w:r>
        <w:rPr>
          <w:rFonts w:ascii="Times New Roman" w:hAnsi="Times New Roman" w:cs="Times New Roman"/>
          <w:sz w:val="22"/>
          <w:szCs w:val="22"/>
        </w:rPr>
        <w:t xml:space="preserve"> </w:t>
      </w:r>
      <w:r w:rsidRPr="000563AE">
        <w:rPr>
          <w:rFonts w:ascii="Times New Roman" w:hAnsi="Times New Roman" w:cs="Times New Roman"/>
          <w:sz w:val="22"/>
          <w:szCs w:val="22"/>
        </w:rPr>
        <w:t>co-benefits materialize.</w:t>
      </w:r>
    </w:p>
    <w:p w14:paraId="59C4EB8C" w14:textId="344855DA" w:rsidR="008D1E4B" w:rsidRDefault="008D1E4B" w:rsidP="008D1E4B">
      <w:pPr>
        <w:ind w:firstLine="720"/>
        <w:jc w:val="both"/>
        <w:rPr>
          <w:rFonts w:ascii="Times New Roman" w:hAnsi="Times New Roman" w:cs="Times New Roman"/>
          <w:color w:val="000000" w:themeColor="text1"/>
          <w:sz w:val="22"/>
          <w:szCs w:val="22"/>
        </w:rPr>
      </w:pPr>
      <w:r w:rsidRPr="008D1E4B">
        <w:rPr>
          <w:rFonts w:ascii="Times New Roman" w:hAnsi="Times New Roman" w:cs="Times New Roman"/>
          <w:color w:val="000000" w:themeColor="text1"/>
          <w:sz w:val="22"/>
          <w:szCs w:val="22"/>
        </w:rPr>
        <w:t>Recent work has called for country-specific, scenario-dependent analysis of labor demand in the green transition (Mealy et al., 2025). To our knowledge, no study has systematically explored which</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 xml:space="preserve">cost-structure configurations </w:t>
      </w:r>
      <w:r w:rsidR="00EB0CF4">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 xml:space="preserve">at which implementation levels </w:t>
      </w:r>
      <w:r w:rsidR="00EB0CF4">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separate cases where climate investments create substantial employment from those where they do not. This is a problem well suited to decision   making under deep uncertainty (DMDU). The DMDU literature defines deep uncertainty as the condition where parties "</w:t>
      </w:r>
      <w:r w:rsidRPr="008D1E4B">
        <w:rPr>
          <w:rFonts w:ascii="Times New Roman" w:hAnsi="Times New Roman" w:cs="Times New Roman"/>
          <w:i/>
          <w:iCs/>
          <w:color w:val="000000" w:themeColor="text1"/>
          <w:sz w:val="22"/>
          <w:szCs w:val="22"/>
        </w:rPr>
        <w:t>do not know or agree on the prior probability distributions for input parameters</w:t>
      </w:r>
      <w:r w:rsidRPr="008D1E4B">
        <w:rPr>
          <w:rFonts w:ascii="Times New Roman" w:hAnsi="Times New Roman" w:cs="Times New Roman"/>
          <w:color w:val="000000" w:themeColor="text1"/>
          <w:sz w:val="22"/>
          <w:szCs w:val="22"/>
        </w:rPr>
        <w:t>" to their</w:t>
      </w:r>
      <w:r w:rsidR="00EB0CF4">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models (Bryant and Lempert, 2010). The variation in cost-structure assumptions documented above</w:t>
      </w:r>
      <w:r w:rsidR="00EB0CF4">
        <w:rPr>
          <w:rFonts w:ascii="Times New Roman" w:hAnsi="Times New Roman" w:cs="Times New Roman"/>
          <w:color w:val="000000" w:themeColor="text1"/>
          <w:sz w:val="22"/>
          <w:szCs w:val="22"/>
        </w:rPr>
        <w:t xml:space="preserve"> – </w:t>
      </w:r>
      <w:r w:rsidRPr="008D1E4B">
        <w:rPr>
          <w:rFonts w:ascii="Times New Roman" w:hAnsi="Times New Roman" w:cs="Times New Roman"/>
          <w:color w:val="000000" w:themeColor="text1"/>
          <w:sz w:val="22"/>
          <w:szCs w:val="22"/>
        </w:rPr>
        <w:t xml:space="preserve">across countries, technologies, and time </w:t>
      </w:r>
      <w:r w:rsidR="00EB0CF4">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 xml:space="preserve">meets this condition. In such settings, exploratory models map a wide range of assumptions onto their consequences without privileging one set over </w:t>
      </w:r>
      <w:proofErr w:type="gramStart"/>
      <w:r w:rsidRPr="008D1E4B">
        <w:rPr>
          <w:rFonts w:ascii="Times New Roman" w:hAnsi="Times New Roman" w:cs="Times New Roman"/>
          <w:color w:val="000000" w:themeColor="text1"/>
          <w:sz w:val="22"/>
          <w:szCs w:val="22"/>
        </w:rPr>
        <w:t>another, and</w:t>
      </w:r>
      <w:proofErr w:type="gramEnd"/>
      <w:r w:rsidRPr="008D1E4B">
        <w:rPr>
          <w:rFonts w:ascii="Times New Roman" w:hAnsi="Times New Roman" w:cs="Times New Roman"/>
          <w:color w:val="000000" w:themeColor="text1"/>
          <w:sz w:val="22"/>
          <w:szCs w:val="22"/>
        </w:rPr>
        <w:t xml:space="preserve"> are appropriate when no single model can be validated because of missing data or an irreducibly </w:t>
      </w:r>
      <w:proofErr w:type="gramStart"/>
      <w:r w:rsidRPr="008D1E4B">
        <w:rPr>
          <w:rFonts w:ascii="Times New Roman" w:hAnsi="Times New Roman" w:cs="Times New Roman"/>
          <w:color w:val="000000" w:themeColor="text1"/>
          <w:sz w:val="22"/>
          <w:szCs w:val="22"/>
        </w:rPr>
        <w:t>uncertain  future</w:t>
      </w:r>
      <w:proofErr w:type="gramEnd"/>
      <w:r w:rsidRPr="008D1E4B">
        <w:rPr>
          <w:rFonts w:ascii="Times New Roman" w:hAnsi="Times New Roman" w:cs="Times New Roman"/>
          <w:color w:val="000000" w:themeColor="text1"/>
          <w:sz w:val="22"/>
          <w:szCs w:val="22"/>
        </w:rPr>
        <w:t xml:space="preserve"> (Lempert, 2025). Scenario discovery algorithms then identify concise descriptions of those combinations of uncertain parameters that best distinguish cases where outcomes meet their goals from cases</w:t>
      </w:r>
      <w:r w:rsidR="00EB0CF4">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where they do not (Lempert, 2025; Bryant and Lempert, 2010). This approach has been applied to climate policy design under technology cost uncertainty (Workman et al., 2024), but not to the employment outcomes of climate investments.</w:t>
      </w:r>
    </w:p>
    <w:p w14:paraId="51B171CE" w14:textId="77777777" w:rsidR="00EB0CF4" w:rsidRPr="008D1E4B" w:rsidRDefault="00EB0CF4" w:rsidP="008D1E4B">
      <w:pPr>
        <w:ind w:firstLine="720"/>
        <w:jc w:val="both"/>
        <w:rPr>
          <w:rFonts w:ascii="Times New Roman" w:hAnsi="Times New Roman" w:cs="Times New Roman"/>
          <w:color w:val="000000" w:themeColor="text1"/>
          <w:sz w:val="22"/>
          <w:szCs w:val="22"/>
        </w:rPr>
      </w:pPr>
    </w:p>
    <w:p w14:paraId="74172D82" w14:textId="105CACC2" w:rsidR="00BC09ED" w:rsidRDefault="00DF2F4F" w:rsidP="000C3823">
      <w:pPr>
        <w:ind w:firstLine="72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Recent work has called for </w:t>
      </w:r>
      <w:r w:rsidR="00FA4560">
        <w:rPr>
          <w:rFonts w:ascii="Times New Roman" w:hAnsi="Times New Roman" w:cs="Times New Roman"/>
          <w:color w:val="000000" w:themeColor="text1"/>
          <w:sz w:val="22"/>
          <w:szCs w:val="22"/>
        </w:rPr>
        <w:t xml:space="preserve">country-specific and scenario analysis of </w:t>
      </w:r>
      <w:r w:rsidR="00196B38">
        <w:rPr>
          <w:rFonts w:ascii="Times New Roman" w:hAnsi="Times New Roman" w:cs="Times New Roman"/>
          <w:color w:val="000000" w:themeColor="text1"/>
          <w:sz w:val="22"/>
          <w:szCs w:val="22"/>
        </w:rPr>
        <w:t>labor demand in the green transition (Mealy et al., 2025).</w:t>
      </w:r>
      <w:r w:rsidR="00850880">
        <w:rPr>
          <w:rFonts w:ascii="Times New Roman" w:hAnsi="Times New Roman" w:cs="Times New Roman"/>
          <w:color w:val="000000" w:themeColor="text1"/>
          <w:sz w:val="22"/>
          <w:szCs w:val="22"/>
        </w:rPr>
        <w:t xml:space="preserve"> </w:t>
      </w:r>
      <w:r w:rsidR="002A4EC2" w:rsidRPr="002A4EC2">
        <w:rPr>
          <w:rFonts w:ascii="Times New Roman" w:hAnsi="Times New Roman" w:cs="Times New Roman"/>
          <w:color w:val="000000" w:themeColor="text1"/>
          <w:sz w:val="22"/>
          <w:szCs w:val="22"/>
        </w:rPr>
        <w:t xml:space="preserve">To our knowledge, no study </w:t>
      </w:r>
      <w:r w:rsidR="00DE47CE">
        <w:rPr>
          <w:rFonts w:ascii="Times New Roman" w:hAnsi="Times New Roman" w:cs="Times New Roman"/>
          <w:color w:val="000000" w:themeColor="text1"/>
          <w:sz w:val="22"/>
          <w:szCs w:val="22"/>
        </w:rPr>
        <w:t>has systematically explored</w:t>
      </w:r>
      <w:r w:rsidR="002A4EC2" w:rsidRPr="002A4EC2">
        <w:rPr>
          <w:rFonts w:ascii="Times New Roman" w:hAnsi="Times New Roman" w:cs="Times New Roman"/>
          <w:color w:val="000000" w:themeColor="text1"/>
          <w:sz w:val="22"/>
          <w:szCs w:val="22"/>
        </w:rPr>
        <w:t xml:space="preserve"> which cost-structure configurations </w:t>
      </w:r>
      <w:r w:rsidR="00194BE4">
        <w:rPr>
          <w:rFonts w:ascii="Times New Roman" w:hAnsi="Times New Roman" w:cs="Times New Roman"/>
          <w:color w:val="000000" w:themeColor="text1"/>
          <w:sz w:val="22"/>
          <w:szCs w:val="22"/>
        </w:rPr>
        <w:t xml:space="preserve">– </w:t>
      </w:r>
      <w:r w:rsidR="002A4EC2" w:rsidRPr="002A4EC2">
        <w:rPr>
          <w:rFonts w:ascii="Times New Roman" w:hAnsi="Times New Roman" w:cs="Times New Roman"/>
          <w:color w:val="000000" w:themeColor="text1"/>
          <w:sz w:val="22"/>
          <w:szCs w:val="22"/>
        </w:rPr>
        <w:t xml:space="preserve">at which implementation levels </w:t>
      </w:r>
      <w:r w:rsidR="00194BE4">
        <w:rPr>
          <w:rFonts w:ascii="Times New Roman" w:hAnsi="Times New Roman" w:cs="Times New Roman"/>
          <w:color w:val="000000" w:themeColor="text1"/>
          <w:sz w:val="22"/>
          <w:szCs w:val="22"/>
        </w:rPr>
        <w:t xml:space="preserve">– </w:t>
      </w:r>
      <w:r w:rsidR="002A4EC2" w:rsidRPr="002A4EC2">
        <w:rPr>
          <w:rFonts w:ascii="Times New Roman" w:hAnsi="Times New Roman" w:cs="Times New Roman"/>
          <w:color w:val="000000" w:themeColor="text1"/>
          <w:sz w:val="22"/>
          <w:szCs w:val="22"/>
        </w:rPr>
        <w:t xml:space="preserve">separate cases where climate investments create substantial employment from those where they do not. </w:t>
      </w:r>
      <w:r w:rsidR="00827F32" w:rsidRPr="007215AC">
        <w:rPr>
          <w:rFonts w:ascii="Times New Roman" w:hAnsi="Times New Roman" w:cs="Times New Roman"/>
          <w:color w:val="000000" w:themeColor="text1"/>
          <w:sz w:val="22"/>
          <w:szCs w:val="22"/>
        </w:rPr>
        <w:t>This is a problem well suited to decision making under deep uncertainty (DMDU).</w:t>
      </w:r>
      <w:r w:rsidR="006A34DC">
        <w:rPr>
          <w:rFonts w:ascii="Times New Roman" w:hAnsi="Times New Roman" w:cs="Times New Roman"/>
          <w:color w:val="000000" w:themeColor="text1"/>
          <w:sz w:val="22"/>
          <w:szCs w:val="22"/>
        </w:rPr>
        <w:t xml:space="preserve"> Given the</w:t>
      </w:r>
      <w:r w:rsidR="00BC09ED">
        <w:rPr>
          <w:rFonts w:ascii="Times New Roman" w:hAnsi="Times New Roman" w:cs="Times New Roman"/>
          <w:color w:val="000000" w:themeColor="text1"/>
          <w:sz w:val="22"/>
          <w:szCs w:val="22"/>
        </w:rPr>
        <w:t xml:space="preserve"> </w:t>
      </w:r>
      <w:r w:rsidR="00BF5B1E">
        <w:rPr>
          <w:rFonts w:ascii="Times New Roman" w:hAnsi="Times New Roman" w:cs="Times New Roman"/>
          <w:color w:val="000000" w:themeColor="text1"/>
          <w:sz w:val="22"/>
          <w:szCs w:val="22"/>
        </w:rPr>
        <w:t xml:space="preserve">varied </w:t>
      </w:r>
      <w:r w:rsidR="003C4D61">
        <w:rPr>
          <w:rFonts w:ascii="Times New Roman" w:hAnsi="Times New Roman" w:cs="Times New Roman"/>
          <w:color w:val="000000" w:themeColor="text1"/>
          <w:sz w:val="22"/>
          <w:szCs w:val="22"/>
        </w:rPr>
        <w:t xml:space="preserve">cost structure </w:t>
      </w:r>
      <w:r w:rsidR="00BF5B1E">
        <w:rPr>
          <w:rFonts w:ascii="Times New Roman" w:hAnsi="Times New Roman" w:cs="Times New Roman"/>
          <w:color w:val="000000" w:themeColor="text1"/>
          <w:sz w:val="22"/>
          <w:szCs w:val="22"/>
        </w:rPr>
        <w:t xml:space="preserve">assumptions </w:t>
      </w:r>
      <w:r w:rsidR="00802707">
        <w:rPr>
          <w:rFonts w:ascii="Times New Roman" w:hAnsi="Times New Roman" w:cs="Times New Roman"/>
          <w:color w:val="000000" w:themeColor="text1"/>
          <w:sz w:val="22"/>
          <w:szCs w:val="22"/>
        </w:rPr>
        <w:t>observed</w:t>
      </w:r>
      <w:r w:rsidR="00BF5B1E">
        <w:rPr>
          <w:rFonts w:ascii="Times New Roman" w:hAnsi="Times New Roman" w:cs="Times New Roman"/>
          <w:color w:val="000000" w:themeColor="text1"/>
          <w:sz w:val="22"/>
          <w:szCs w:val="22"/>
        </w:rPr>
        <w:t xml:space="preserve"> in the literature discussed</w:t>
      </w:r>
      <w:r w:rsidR="00355438">
        <w:rPr>
          <w:rFonts w:ascii="Times New Roman" w:hAnsi="Times New Roman" w:cs="Times New Roman"/>
          <w:color w:val="000000" w:themeColor="text1"/>
          <w:sz w:val="22"/>
          <w:szCs w:val="22"/>
        </w:rPr>
        <w:t xml:space="preserve"> </w:t>
      </w:r>
      <w:r w:rsidR="006A34DC">
        <w:rPr>
          <w:rFonts w:ascii="Times New Roman" w:hAnsi="Times New Roman" w:cs="Times New Roman"/>
          <w:color w:val="000000" w:themeColor="text1"/>
          <w:sz w:val="22"/>
          <w:szCs w:val="22"/>
        </w:rPr>
        <w:t xml:space="preserve">and </w:t>
      </w:r>
      <w:r w:rsidR="00C45069">
        <w:rPr>
          <w:rFonts w:ascii="Times New Roman" w:hAnsi="Times New Roman" w:cs="Times New Roman"/>
          <w:color w:val="000000" w:themeColor="text1"/>
          <w:sz w:val="22"/>
          <w:szCs w:val="22"/>
        </w:rPr>
        <w:t>limited to no agreement</w:t>
      </w:r>
      <w:r w:rsidR="004775A9">
        <w:rPr>
          <w:rFonts w:ascii="Times New Roman" w:hAnsi="Times New Roman" w:cs="Times New Roman"/>
          <w:color w:val="000000" w:themeColor="text1"/>
          <w:sz w:val="22"/>
          <w:szCs w:val="22"/>
        </w:rPr>
        <w:t xml:space="preserve"> on input parameters,</w:t>
      </w:r>
      <w:r w:rsidR="00C45069">
        <w:rPr>
          <w:rFonts w:ascii="Times New Roman" w:hAnsi="Times New Roman" w:cs="Times New Roman"/>
          <w:color w:val="000000" w:themeColor="text1"/>
          <w:sz w:val="22"/>
          <w:szCs w:val="22"/>
        </w:rPr>
        <w:t xml:space="preserve"> </w:t>
      </w:r>
      <w:r w:rsidR="00802707">
        <w:rPr>
          <w:rFonts w:ascii="Times New Roman" w:hAnsi="Times New Roman" w:cs="Times New Roman"/>
          <w:color w:val="000000" w:themeColor="text1"/>
          <w:sz w:val="22"/>
          <w:szCs w:val="22"/>
        </w:rPr>
        <w:t>it is fai</w:t>
      </w:r>
      <w:r w:rsidR="00827F32">
        <w:rPr>
          <w:rFonts w:ascii="Times New Roman" w:hAnsi="Times New Roman" w:cs="Times New Roman"/>
          <w:color w:val="000000" w:themeColor="text1"/>
          <w:sz w:val="22"/>
          <w:szCs w:val="22"/>
        </w:rPr>
        <w:t xml:space="preserve">r to assume that it meets the definition </w:t>
      </w:r>
      <w:r w:rsidR="000D230F">
        <w:rPr>
          <w:rFonts w:ascii="Times New Roman" w:hAnsi="Times New Roman" w:cs="Times New Roman"/>
          <w:color w:val="000000" w:themeColor="text1"/>
          <w:sz w:val="22"/>
          <w:szCs w:val="22"/>
        </w:rPr>
        <w:t>of deep uncertainty</w:t>
      </w:r>
      <w:r w:rsidR="002D015A">
        <w:rPr>
          <w:rFonts w:ascii="Times New Roman" w:hAnsi="Times New Roman" w:cs="Times New Roman"/>
          <w:color w:val="000000" w:themeColor="text1"/>
          <w:sz w:val="22"/>
          <w:szCs w:val="22"/>
        </w:rPr>
        <w:t xml:space="preserve"> defined in </w:t>
      </w:r>
      <w:r w:rsidR="00ED2A0E">
        <w:rPr>
          <w:rFonts w:ascii="Times New Roman" w:hAnsi="Times New Roman" w:cs="Times New Roman"/>
          <w:color w:val="000000" w:themeColor="text1"/>
          <w:sz w:val="22"/>
          <w:szCs w:val="22"/>
        </w:rPr>
        <w:t xml:space="preserve">the </w:t>
      </w:r>
      <w:r w:rsidR="002D015A">
        <w:rPr>
          <w:rFonts w:ascii="Times New Roman" w:hAnsi="Times New Roman" w:cs="Times New Roman"/>
          <w:color w:val="000000" w:themeColor="text1"/>
          <w:sz w:val="22"/>
          <w:szCs w:val="22"/>
        </w:rPr>
        <w:t>DMDU literature (Bryant and Lempert, 2010).</w:t>
      </w:r>
      <w:r w:rsidR="00ED2A0E">
        <w:rPr>
          <w:rFonts w:ascii="Times New Roman" w:hAnsi="Times New Roman" w:cs="Times New Roman"/>
          <w:color w:val="000000" w:themeColor="text1"/>
          <w:sz w:val="22"/>
          <w:szCs w:val="22"/>
        </w:rPr>
        <w:t xml:space="preserve"> </w:t>
      </w:r>
      <w:r w:rsidR="00FC6D8F">
        <w:rPr>
          <w:rFonts w:ascii="Times New Roman" w:hAnsi="Times New Roman" w:cs="Times New Roman"/>
          <w:color w:val="000000" w:themeColor="text1"/>
          <w:sz w:val="22"/>
          <w:szCs w:val="22"/>
        </w:rPr>
        <w:t>Given the large parameter variation</w:t>
      </w:r>
      <w:r w:rsidR="00003435">
        <w:rPr>
          <w:rFonts w:ascii="Times New Roman" w:hAnsi="Times New Roman" w:cs="Times New Roman"/>
          <w:color w:val="000000" w:themeColor="text1"/>
          <w:sz w:val="22"/>
          <w:szCs w:val="22"/>
        </w:rPr>
        <w:t xml:space="preserve"> when analyzing climate policy design,</w:t>
      </w:r>
      <w:r w:rsidR="00FC6D8F">
        <w:rPr>
          <w:rFonts w:ascii="Times New Roman" w:hAnsi="Times New Roman" w:cs="Times New Roman"/>
          <w:color w:val="000000" w:themeColor="text1"/>
          <w:sz w:val="22"/>
          <w:szCs w:val="22"/>
        </w:rPr>
        <w:t xml:space="preserve"> </w:t>
      </w:r>
      <w:r w:rsidR="00037F80">
        <w:rPr>
          <w:rFonts w:ascii="Times New Roman" w:hAnsi="Times New Roman" w:cs="Times New Roman"/>
          <w:color w:val="000000" w:themeColor="text1"/>
          <w:sz w:val="22"/>
          <w:szCs w:val="22"/>
        </w:rPr>
        <w:t>e</w:t>
      </w:r>
      <w:r w:rsidR="00E03E62">
        <w:rPr>
          <w:rFonts w:ascii="Times New Roman" w:hAnsi="Times New Roman" w:cs="Times New Roman"/>
          <w:color w:val="000000" w:themeColor="text1"/>
          <w:sz w:val="22"/>
          <w:szCs w:val="22"/>
        </w:rPr>
        <w:t xml:space="preserve">xploratory models </w:t>
      </w:r>
      <w:r w:rsidR="00515032">
        <w:rPr>
          <w:rFonts w:ascii="Times New Roman" w:hAnsi="Times New Roman" w:cs="Times New Roman"/>
          <w:color w:val="000000" w:themeColor="text1"/>
          <w:sz w:val="22"/>
          <w:szCs w:val="22"/>
        </w:rPr>
        <w:t>allow the</w:t>
      </w:r>
      <w:r w:rsidR="00037F80">
        <w:rPr>
          <w:rFonts w:ascii="Times New Roman" w:hAnsi="Times New Roman" w:cs="Times New Roman"/>
          <w:color w:val="000000" w:themeColor="text1"/>
          <w:sz w:val="22"/>
          <w:szCs w:val="22"/>
        </w:rPr>
        <w:t xml:space="preserve"> uncertainties to be explored</w:t>
      </w:r>
      <w:r w:rsidR="00294392">
        <w:rPr>
          <w:rFonts w:ascii="Times New Roman" w:hAnsi="Times New Roman" w:cs="Times New Roman"/>
          <w:color w:val="000000" w:themeColor="text1"/>
          <w:sz w:val="22"/>
          <w:szCs w:val="22"/>
        </w:rPr>
        <w:t xml:space="preserve">, </w:t>
      </w:r>
      <w:r w:rsidR="001B5C99">
        <w:rPr>
          <w:rFonts w:ascii="Times New Roman" w:hAnsi="Times New Roman" w:cs="Times New Roman"/>
          <w:color w:val="000000" w:themeColor="text1"/>
          <w:sz w:val="22"/>
          <w:szCs w:val="22"/>
        </w:rPr>
        <w:t xml:space="preserve">and </w:t>
      </w:r>
      <w:r w:rsidR="00294392">
        <w:rPr>
          <w:rFonts w:ascii="Times New Roman" w:hAnsi="Times New Roman" w:cs="Times New Roman"/>
          <w:color w:val="000000" w:themeColor="text1"/>
          <w:sz w:val="22"/>
          <w:szCs w:val="22"/>
        </w:rPr>
        <w:t xml:space="preserve">trade-offs and vulnerabilities </w:t>
      </w:r>
      <w:r w:rsidR="001B5C99">
        <w:rPr>
          <w:rFonts w:ascii="Times New Roman" w:hAnsi="Times New Roman" w:cs="Times New Roman"/>
          <w:color w:val="000000" w:themeColor="text1"/>
          <w:sz w:val="22"/>
          <w:szCs w:val="22"/>
        </w:rPr>
        <w:t>identified in the strategies under consideration (</w:t>
      </w:r>
      <w:r w:rsidR="001B5C99" w:rsidRPr="00A038CE">
        <w:rPr>
          <w:rFonts w:ascii="Times New Roman" w:hAnsi="Times New Roman" w:cs="Times New Roman"/>
          <w:color w:val="000000" w:themeColor="text1"/>
          <w:sz w:val="22"/>
          <w:szCs w:val="22"/>
        </w:rPr>
        <w:t>Lempert, 2025</w:t>
      </w:r>
      <w:r w:rsidR="001B5C99">
        <w:rPr>
          <w:rFonts w:ascii="Times New Roman" w:hAnsi="Times New Roman" w:cs="Times New Roman"/>
          <w:color w:val="000000" w:themeColor="text1"/>
          <w:sz w:val="22"/>
          <w:szCs w:val="22"/>
        </w:rPr>
        <w:t xml:space="preserve">; </w:t>
      </w:r>
      <w:r w:rsidR="00032685">
        <w:rPr>
          <w:rFonts w:ascii="Times New Roman" w:hAnsi="Times New Roman" w:cs="Times New Roman"/>
          <w:color w:val="000000" w:themeColor="text1"/>
          <w:sz w:val="22"/>
          <w:szCs w:val="22"/>
        </w:rPr>
        <w:t>Workman et al., 2024</w:t>
      </w:r>
      <w:r w:rsidR="001B5C99">
        <w:rPr>
          <w:rFonts w:ascii="Times New Roman" w:hAnsi="Times New Roman" w:cs="Times New Roman"/>
          <w:color w:val="000000" w:themeColor="text1"/>
          <w:sz w:val="22"/>
          <w:szCs w:val="22"/>
        </w:rPr>
        <w:t>)</w:t>
      </w:r>
      <w:r w:rsidR="00B47148">
        <w:rPr>
          <w:rFonts w:ascii="Times New Roman" w:hAnsi="Times New Roman" w:cs="Times New Roman"/>
          <w:color w:val="000000" w:themeColor="text1"/>
          <w:sz w:val="22"/>
          <w:szCs w:val="22"/>
        </w:rPr>
        <w:t xml:space="preserve">. </w:t>
      </w:r>
      <w:r w:rsidR="00CD6F8C">
        <w:rPr>
          <w:rFonts w:ascii="Times New Roman" w:hAnsi="Times New Roman" w:cs="Times New Roman"/>
          <w:color w:val="000000" w:themeColor="text1"/>
          <w:sz w:val="22"/>
          <w:szCs w:val="22"/>
        </w:rPr>
        <w:t>Workman et al. (2024) has a</w:t>
      </w:r>
      <w:r w:rsidR="006B7F4E">
        <w:rPr>
          <w:rFonts w:ascii="Times New Roman" w:hAnsi="Times New Roman" w:cs="Times New Roman"/>
          <w:color w:val="000000" w:themeColor="text1"/>
          <w:sz w:val="22"/>
          <w:szCs w:val="22"/>
        </w:rPr>
        <w:t xml:space="preserve">pplied </w:t>
      </w:r>
      <w:r w:rsidR="006B7F4E" w:rsidRPr="006B7F4E">
        <w:rPr>
          <w:rFonts w:ascii="Times New Roman" w:hAnsi="Times New Roman" w:cs="Times New Roman"/>
          <w:color w:val="000000" w:themeColor="text1"/>
          <w:sz w:val="22"/>
          <w:szCs w:val="22"/>
        </w:rPr>
        <w:t>Robust Decision Making (RDM), one class of DMDU methods</w:t>
      </w:r>
      <w:r w:rsidR="006B7F4E">
        <w:rPr>
          <w:rFonts w:ascii="Times New Roman" w:hAnsi="Times New Roman" w:cs="Times New Roman"/>
          <w:color w:val="000000" w:themeColor="text1"/>
          <w:sz w:val="22"/>
          <w:szCs w:val="22"/>
        </w:rPr>
        <w:t xml:space="preserve">, </w:t>
      </w:r>
      <w:r w:rsidR="00991AD7">
        <w:rPr>
          <w:rFonts w:ascii="Times New Roman" w:hAnsi="Times New Roman" w:cs="Times New Roman"/>
          <w:color w:val="000000" w:themeColor="text1"/>
          <w:sz w:val="22"/>
          <w:szCs w:val="22"/>
        </w:rPr>
        <w:t>to climate policy technology cost uncertainty</w:t>
      </w:r>
      <w:r w:rsidR="00B53993">
        <w:rPr>
          <w:rFonts w:ascii="Times New Roman" w:hAnsi="Times New Roman" w:cs="Times New Roman"/>
          <w:color w:val="000000" w:themeColor="text1"/>
          <w:sz w:val="22"/>
          <w:szCs w:val="22"/>
        </w:rPr>
        <w:t xml:space="preserve">. </w:t>
      </w:r>
    </w:p>
    <w:p w14:paraId="04DCE7FD" w14:textId="77777777" w:rsidR="00D425B9" w:rsidRDefault="00D425B9" w:rsidP="006A34DC">
      <w:pPr>
        <w:ind w:firstLine="720"/>
        <w:jc w:val="both"/>
        <w:rPr>
          <w:rFonts w:ascii="Times New Roman" w:hAnsi="Times New Roman" w:cs="Times New Roman"/>
          <w:color w:val="000000" w:themeColor="text1"/>
          <w:sz w:val="22"/>
          <w:szCs w:val="22"/>
        </w:rPr>
      </w:pPr>
    </w:p>
    <w:p w14:paraId="03668269" w14:textId="77777777" w:rsidR="00D62885" w:rsidRDefault="00D62885" w:rsidP="000C3823">
      <w:pPr>
        <w:ind w:firstLine="720"/>
        <w:jc w:val="both"/>
        <w:rPr>
          <w:rFonts w:ascii="Times New Roman" w:hAnsi="Times New Roman" w:cs="Times New Roman"/>
          <w:color w:val="000000" w:themeColor="text1"/>
          <w:sz w:val="22"/>
          <w:szCs w:val="22"/>
        </w:rPr>
      </w:pPr>
    </w:p>
    <w:p w14:paraId="6C5EB8ED" w14:textId="7BB254A7" w:rsidR="0096579E" w:rsidRDefault="007215AC" w:rsidP="000C3823">
      <w:pPr>
        <w:ind w:firstLine="720"/>
        <w:jc w:val="both"/>
        <w:rPr>
          <w:rFonts w:ascii="Times New Roman" w:hAnsi="Times New Roman" w:cs="Times New Roman"/>
          <w:color w:val="000000" w:themeColor="text1"/>
          <w:sz w:val="22"/>
          <w:szCs w:val="22"/>
        </w:rPr>
      </w:pPr>
      <w:r w:rsidRPr="007215AC">
        <w:rPr>
          <w:rFonts w:ascii="Times New Roman" w:hAnsi="Times New Roman" w:cs="Times New Roman"/>
          <w:color w:val="000000" w:themeColor="text1"/>
          <w:sz w:val="22"/>
          <w:szCs w:val="22"/>
        </w:rPr>
        <w:t>The cost-structure parameters that determine employment outcomes</w:t>
      </w:r>
      <w:r w:rsidR="0042056F">
        <w:rPr>
          <w:rFonts w:ascii="Times New Roman" w:hAnsi="Times New Roman" w:cs="Times New Roman"/>
          <w:color w:val="000000" w:themeColor="text1"/>
          <w:sz w:val="22"/>
          <w:szCs w:val="22"/>
        </w:rPr>
        <w:t xml:space="preserve"> domestically</w:t>
      </w:r>
      <w:r w:rsidRPr="007215AC">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 </w:t>
      </w:r>
      <w:r w:rsidR="0042056F">
        <w:rPr>
          <w:rFonts w:ascii="Times New Roman" w:hAnsi="Times New Roman" w:cs="Times New Roman"/>
          <w:color w:val="000000" w:themeColor="text1"/>
          <w:sz w:val="22"/>
          <w:szCs w:val="22"/>
        </w:rPr>
        <w:t>labor</w:t>
      </w:r>
      <w:r>
        <w:rPr>
          <w:rFonts w:ascii="Times New Roman" w:hAnsi="Times New Roman" w:cs="Times New Roman"/>
          <w:color w:val="000000" w:themeColor="text1"/>
          <w:sz w:val="22"/>
          <w:szCs w:val="22"/>
        </w:rPr>
        <w:t xml:space="preserve"> </w:t>
      </w:r>
      <w:r w:rsidRPr="007215AC">
        <w:rPr>
          <w:rFonts w:ascii="Times New Roman" w:hAnsi="Times New Roman" w:cs="Times New Roman"/>
          <w:color w:val="000000" w:themeColor="text1"/>
          <w:sz w:val="22"/>
          <w:szCs w:val="22"/>
        </w:rPr>
        <w:t xml:space="preserve">intensity, import shares, technology costs at varying deployment scales </w:t>
      </w:r>
      <w:r>
        <w:rPr>
          <w:rFonts w:ascii="Times New Roman" w:hAnsi="Times New Roman" w:cs="Times New Roman"/>
          <w:color w:val="000000" w:themeColor="text1"/>
          <w:sz w:val="22"/>
          <w:szCs w:val="22"/>
        </w:rPr>
        <w:t xml:space="preserve">– </w:t>
      </w:r>
      <w:r w:rsidRPr="007215AC">
        <w:rPr>
          <w:rFonts w:ascii="Times New Roman" w:hAnsi="Times New Roman" w:cs="Times New Roman"/>
          <w:color w:val="000000" w:themeColor="text1"/>
          <w:sz w:val="22"/>
          <w:szCs w:val="22"/>
        </w:rPr>
        <w:t xml:space="preserve">cannot be characterized by stable probability distributions, particularly in </w:t>
      </w:r>
      <w:r w:rsidR="00E31029">
        <w:rPr>
          <w:rFonts w:ascii="Times New Roman" w:hAnsi="Times New Roman" w:cs="Times New Roman"/>
          <w:color w:val="000000" w:themeColor="text1"/>
          <w:sz w:val="22"/>
          <w:szCs w:val="22"/>
        </w:rPr>
        <w:t>settings</w:t>
      </w:r>
      <w:r w:rsidRPr="007215AC">
        <w:rPr>
          <w:rFonts w:ascii="Times New Roman" w:hAnsi="Times New Roman" w:cs="Times New Roman"/>
          <w:color w:val="000000" w:themeColor="text1"/>
          <w:sz w:val="22"/>
          <w:szCs w:val="22"/>
        </w:rPr>
        <w:t xml:space="preserve"> where domestic industrial capacity and trade dependence are evolving. </w:t>
      </w:r>
    </w:p>
    <w:p w14:paraId="5CC8FA28" w14:textId="77777777" w:rsidR="0096579E" w:rsidRDefault="0096579E" w:rsidP="007215AC">
      <w:pPr>
        <w:ind w:firstLine="720"/>
        <w:jc w:val="both"/>
        <w:rPr>
          <w:rFonts w:ascii="Times New Roman" w:hAnsi="Times New Roman" w:cs="Times New Roman"/>
          <w:color w:val="000000" w:themeColor="text1"/>
          <w:sz w:val="22"/>
          <w:szCs w:val="22"/>
        </w:rPr>
      </w:pPr>
    </w:p>
    <w:p w14:paraId="59B10274" w14:textId="673E517C" w:rsidR="007215AC" w:rsidRDefault="00042A05" w:rsidP="007215AC">
      <w:pPr>
        <w:ind w:firstLine="72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w:t>
      </w:r>
      <w:r w:rsidRPr="00042A05">
        <w:rPr>
          <w:rFonts w:ascii="Times New Roman" w:hAnsi="Times New Roman" w:cs="Times New Roman"/>
          <w:color w:val="000000" w:themeColor="text1"/>
          <w:sz w:val="22"/>
          <w:szCs w:val="22"/>
        </w:rPr>
        <w:t>eyond single policies with fixed assumptions, no study examines how portfolios of climate actions at different implementation levels interact in their employment effects. A country doesn't implement one policy at full scale</w:t>
      </w:r>
      <w:r w:rsidR="00B816B7">
        <w:rPr>
          <w:rFonts w:ascii="Times New Roman" w:hAnsi="Times New Roman" w:cs="Times New Roman"/>
          <w:color w:val="000000" w:themeColor="text1"/>
          <w:sz w:val="22"/>
          <w:szCs w:val="22"/>
        </w:rPr>
        <w:t>:</w:t>
      </w:r>
      <w:r w:rsidRPr="00042A05">
        <w:rPr>
          <w:rFonts w:ascii="Times New Roman" w:hAnsi="Times New Roman" w:cs="Times New Roman"/>
          <w:color w:val="000000" w:themeColor="text1"/>
          <w:sz w:val="22"/>
          <w:szCs w:val="22"/>
        </w:rPr>
        <w:t xml:space="preserve"> it implements many at partial scale, and their joint employment effect may differ from </w:t>
      </w:r>
      <w:r w:rsidRPr="00042A05">
        <w:rPr>
          <w:rFonts w:ascii="Times New Roman" w:hAnsi="Times New Roman" w:cs="Times New Roman"/>
          <w:color w:val="000000" w:themeColor="text1"/>
          <w:sz w:val="22"/>
          <w:szCs w:val="22"/>
        </w:rPr>
        <w:lastRenderedPageBreak/>
        <w:t>the sum of individual estimates (due to shared supply chains, labor market competition between simultaneous deployments, or complementary domestic capacity building).</w:t>
      </w:r>
    </w:p>
    <w:p w14:paraId="0CD713AA" w14:textId="77777777" w:rsidR="007215AC" w:rsidRDefault="007215AC" w:rsidP="00A038CE">
      <w:pPr>
        <w:ind w:firstLine="720"/>
        <w:jc w:val="both"/>
        <w:rPr>
          <w:rFonts w:ascii="Times New Roman" w:hAnsi="Times New Roman" w:cs="Times New Roman"/>
          <w:color w:val="000000" w:themeColor="text1"/>
          <w:sz w:val="22"/>
          <w:szCs w:val="22"/>
        </w:rPr>
      </w:pPr>
    </w:p>
    <w:p w14:paraId="3C3AB588" w14:textId="1CE82824" w:rsidR="00A038CE" w:rsidRDefault="00A038CE" w:rsidP="00A038CE">
      <w:pPr>
        <w:ind w:firstLine="720"/>
        <w:jc w:val="both"/>
        <w:rPr>
          <w:rFonts w:ascii="Times New Roman" w:hAnsi="Times New Roman" w:cs="Times New Roman"/>
          <w:color w:val="000000" w:themeColor="text1"/>
          <w:sz w:val="22"/>
          <w:szCs w:val="22"/>
        </w:rPr>
      </w:pPr>
      <w:r w:rsidRPr="00A038CE">
        <w:rPr>
          <w:rFonts w:ascii="Times New Roman" w:hAnsi="Times New Roman" w:cs="Times New Roman"/>
          <w:color w:val="000000" w:themeColor="text1"/>
          <w:sz w:val="22"/>
          <w:szCs w:val="22"/>
        </w:rPr>
        <w:t>This is a problem well suited to the tradition of decision making under deep uncertainty (DMDU). The cost-structure parameters that determine employment</w:t>
      </w:r>
      <w:r w:rsidR="00E31321">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 xml:space="preserve">outcomes </w:t>
      </w:r>
      <w:r w:rsidR="00E31321">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 xml:space="preserve">capital intensity, import shares, technology costs at varying deployment scales </w:t>
      </w:r>
      <w:r w:rsidR="00E31321">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cannot be characterized by stable probability distributions, particularly in developing countries where markets are thin, industrial capacity is uncertain, and structural change is rapid. Robust Decision Making</w:t>
      </w:r>
      <w:r w:rsidR="00931AF2">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(RDM), one class of DMDU methods (</w:t>
      </w:r>
      <w:proofErr w:type="spellStart"/>
      <w:r w:rsidRPr="00A038CE">
        <w:rPr>
          <w:rFonts w:ascii="Times New Roman" w:hAnsi="Times New Roman" w:cs="Times New Roman"/>
          <w:color w:val="000000" w:themeColor="text1"/>
          <w:sz w:val="22"/>
          <w:szCs w:val="22"/>
        </w:rPr>
        <w:t>Marchau</w:t>
      </w:r>
      <w:proofErr w:type="spellEnd"/>
      <w:r w:rsidRPr="00A038CE">
        <w:rPr>
          <w:rFonts w:ascii="Times New Roman" w:hAnsi="Times New Roman" w:cs="Times New Roman"/>
          <w:color w:val="000000" w:themeColor="text1"/>
          <w:sz w:val="22"/>
          <w:szCs w:val="22"/>
        </w:rPr>
        <w:t xml:space="preserve"> et al., 2019), systematically explores the consequences of assumptions across a wide range of plausible futures, then uses algorithmic methods to identify the combinations of conditions that distinguish favorable from unfavorable outcomes (Lempert, 2025). Rather than relying on predictions under specific assumptions, RDM produces a map of vulnerabilities: the structural conditions under which a policy succeeds or fails.</w:t>
      </w:r>
    </w:p>
    <w:p w14:paraId="10D4D7E0" w14:textId="77777777" w:rsidR="00A038CE" w:rsidRDefault="00A038CE" w:rsidP="00763ACD">
      <w:pPr>
        <w:ind w:firstLine="720"/>
        <w:jc w:val="both"/>
        <w:rPr>
          <w:rFonts w:ascii="Times New Roman" w:hAnsi="Times New Roman" w:cs="Times New Roman"/>
          <w:color w:val="000000" w:themeColor="text1"/>
          <w:sz w:val="22"/>
          <w:szCs w:val="22"/>
        </w:rPr>
      </w:pPr>
    </w:p>
    <w:p w14:paraId="4B01E9C5" w14:textId="3352F6DA" w:rsidR="007A0E9C" w:rsidRDefault="00B52775" w:rsidP="00763ACD">
      <w:pPr>
        <w:ind w:firstLine="720"/>
        <w:jc w:val="both"/>
        <w:rPr>
          <w:rFonts w:ascii="Times New Roman" w:hAnsi="Times New Roman" w:cs="Times New Roman"/>
          <w:sz w:val="22"/>
          <w:szCs w:val="22"/>
        </w:rPr>
      </w:pPr>
      <w:r w:rsidRPr="00F66C8C">
        <w:rPr>
          <w:rFonts w:ascii="Times New Roman" w:hAnsi="Times New Roman" w:cs="Times New Roman"/>
          <w:color w:val="000000" w:themeColor="text1"/>
          <w:sz w:val="22"/>
          <w:szCs w:val="22"/>
        </w:rPr>
        <w:t>As discussed</w:t>
      </w:r>
      <w:r w:rsidR="00D201A2" w:rsidRPr="00F66C8C">
        <w:rPr>
          <w:rFonts w:ascii="Times New Roman" w:hAnsi="Times New Roman" w:cs="Times New Roman"/>
          <w:color w:val="000000" w:themeColor="text1"/>
          <w:sz w:val="22"/>
          <w:szCs w:val="22"/>
        </w:rPr>
        <w:t xml:space="preserve"> in section 2.1, e</w:t>
      </w:r>
      <w:r w:rsidRPr="00F66C8C">
        <w:rPr>
          <w:rFonts w:ascii="Times New Roman" w:hAnsi="Times New Roman" w:cs="Times New Roman"/>
          <w:color w:val="000000" w:themeColor="text1"/>
          <w:sz w:val="22"/>
          <w:szCs w:val="22"/>
        </w:rPr>
        <w:t>ach tradition</w:t>
      </w:r>
      <w:r w:rsidR="002126DA" w:rsidRPr="00F66C8C">
        <w:rPr>
          <w:rFonts w:ascii="Times New Roman" w:hAnsi="Times New Roman" w:cs="Times New Roman"/>
          <w:color w:val="000000" w:themeColor="text1"/>
          <w:sz w:val="22"/>
          <w:szCs w:val="22"/>
        </w:rPr>
        <w:t xml:space="preserve"> of estimating </w:t>
      </w:r>
      <w:r w:rsidR="006A6694" w:rsidRPr="00F66C8C">
        <w:rPr>
          <w:rFonts w:ascii="Times New Roman" w:hAnsi="Times New Roman" w:cs="Times New Roman"/>
          <w:color w:val="000000" w:themeColor="text1"/>
          <w:sz w:val="22"/>
          <w:szCs w:val="22"/>
        </w:rPr>
        <w:t>the job creation potential of green investments</w:t>
      </w:r>
      <w:r w:rsidRPr="00F66C8C">
        <w:rPr>
          <w:rFonts w:ascii="Times New Roman" w:hAnsi="Times New Roman" w:cs="Times New Roman"/>
          <w:color w:val="000000" w:themeColor="text1"/>
          <w:sz w:val="22"/>
          <w:szCs w:val="22"/>
        </w:rPr>
        <w:t xml:space="preserve"> embeds cost</w:t>
      </w:r>
      <w:r w:rsidR="00D6402D">
        <w:rPr>
          <w:rFonts w:ascii="Times New Roman" w:hAnsi="Times New Roman" w:cs="Times New Roman"/>
          <w:color w:val="000000" w:themeColor="text1"/>
          <w:sz w:val="22"/>
          <w:szCs w:val="22"/>
        </w:rPr>
        <w:t xml:space="preserve"> </w:t>
      </w:r>
      <w:r w:rsidRPr="00F66C8C">
        <w:rPr>
          <w:rFonts w:ascii="Times New Roman" w:hAnsi="Times New Roman" w:cs="Times New Roman"/>
          <w:color w:val="000000" w:themeColor="text1"/>
          <w:sz w:val="22"/>
          <w:szCs w:val="22"/>
        </w:rPr>
        <w:t xml:space="preserve">structure </w:t>
      </w:r>
      <w:r w:rsidR="00A269AA">
        <w:rPr>
          <w:rFonts w:ascii="Times New Roman" w:hAnsi="Times New Roman" w:cs="Times New Roman"/>
          <w:color w:val="000000" w:themeColor="text1"/>
          <w:sz w:val="22"/>
          <w:szCs w:val="22"/>
        </w:rPr>
        <w:t xml:space="preserve">and </w:t>
      </w:r>
      <w:r w:rsidR="00167BC8">
        <w:rPr>
          <w:rFonts w:ascii="Times New Roman" w:hAnsi="Times New Roman" w:cs="Times New Roman"/>
          <w:color w:val="000000" w:themeColor="text1"/>
          <w:sz w:val="22"/>
          <w:szCs w:val="22"/>
        </w:rPr>
        <w:t xml:space="preserve">historical </w:t>
      </w:r>
      <w:r w:rsidR="00A269AA">
        <w:rPr>
          <w:rFonts w:ascii="Times New Roman" w:hAnsi="Times New Roman" w:cs="Times New Roman"/>
          <w:color w:val="000000" w:themeColor="text1"/>
          <w:sz w:val="22"/>
          <w:szCs w:val="22"/>
        </w:rPr>
        <w:t xml:space="preserve">coefficient </w:t>
      </w:r>
      <w:r w:rsidRPr="00F66C8C">
        <w:rPr>
          <w:rFonts w:ascii="Times New Roman" w:hAnsi="Times New Roman" w:cs="Times New Roman"/>
          <w:color w:val="000000" w:themeColor="text1"/>
          <w:sz w:val="22"/>
          <w:szCs w:val="22"/>
        </w:rPr>
        <w:t xml:space="preserve">assumptions </w:t>
      </w:r>
      <w:r w:rsidR="00EC3AF6">
        <w:rPr>
          <w:rFonts w:ascii="Times New Roman" w:hAnsi="Times New Roman" w:cs="Times New Roman"/>
          <w:color w:val="000000" w:themeColor="text1"/>
          <w:sz w:val="22"/>
          <w:szCs w:val="22"/>
        </w:rPr>
        <w:t>in their models and results</w:t>
      </w:r>
      <w:r w:rsidRPr="00F66C8C">
        <w:rPr>
          <w:rFonts w:ascii="Times New Roman" w:hAnsi="Times New Roman" w:cs="Times New Roman"/>
          <w:color w:val="000000" w:themeColor="text1"/>
          <w:sz w:val="22"/>
          <w:szCs w:val="22"/>
        </w:rPr>
        <w:t>, but none treats them as uncertain.</w:t>
      </w:r>
      <w:r w:rsidR="00F66C8C" w:rsidRPr="00F66C8C">
        <w:rPr>
          <w:rFonts w:ascii="Times New Roman" w:hAnsi="Times New Roman" w:cs="Times New Roman"/>
          <w:color w:val="000000" w:themeColor="text1"/>
          <w:sz w:val="22"/>
          <w:szCs w:val="22"/>
        </w:rPr>
        <w:t xml:space="preserve"> </w:t>
      </w:r>
      <w:r w:rsidR="00455F83">
        <w:rPr>
          <w:rFonts w:ascii="Times New Roman" w:hAnsi="Times New Roman" w:cs="Times New Roman"/>
          <w:color w:val="000000" w:themeColor="text1"/>
          <w:sz w:val="22"/>
          <w:szCs w:val="22"/>
        </w:rPr>
        <w:t xml:space="preserve">An additional gap </w:t>
      </w:r>
      <w:r w:rsidR="006826AD">
        <w:rPr>
          <w:rFonts w:ascii="Times New Roman" w:hAnsi="Times New Roman" w:cs="Times New Roman"/>
          <w:color w:val="000000" w:themeColor="text1"/>
          <w:sz w:val="22"/>
          <w:szCs w:val="22"/>
        </w:rPr>
        <w:t xml:space="preserve">identified is that </w:t>
      </w:r>
      <w:r w:rsidR="00DD0A0D">
        <w:rPr>
          <w:rFonts w:ascii="Times New Roman" w:hAnsi="Times New Roman" w:cs="Times New Roman"/>
          <w:sz w:val="22"/>
          <w:szCs w:val="22"/>
        </w:rPr>
        <w:t>studies</w:t>
      </w:r>
      <w:r w:rsidR="006826AD">
        <w:rPr>
          <w:rFonts w:ascii="Times New Roman" w:hAnsi="Times New Roman" w:cs="Times New Roman"/>
          <w:sz w:val="22"/>
          <w:szCs w:val="22"/>
        </w:rPr>
        <w:t xml:space="preserve"> ha</w:t>
      </w:r>
      <w:r w:rsidR="00DD0A0D">
        <w:rPr>
          <w:rFonts w:ascii="Times New Roman" w:hAnsi="Times New Roman" w:cs="Times New Roman"/>
          <w:sz w:val="22"/>
          <w:szCs w:val="22"/>
        </w:rPr>
        <w:t>ve</w:t>
      </w:r>
      <w:r w:rsidR="00430673">
        <w:rPr>
          <w:rFonts w:ascii="Times New Roman" w:hAnsi="Times New Roman" w:cs="Times New Roman"/>
          <w:sz w:val="22"/>
          <w:szCs w:val="22"/>
        </w:rPr>
        <w:t>n’t</w:t>
      </w:r>
      <w:r w:rsidR="006826AD">
        <w:rPr>
          <w:rFonts w:ascii="Times New Roman" w:hAnsi="Times New Roman" w:cs="Times New Roman"/>
          <w:sz w:val="22"/>
          <w:szCs w:val="22"/>
        </w:rPr>
        <w:t xml:space="preserve"> systematically explored how employment outcomes respond to varied implementation levels of climate polic</w:t>
      </w:r>
      <w:r w:rsidR="00B33591">
        <w:rPr>
          <w:rFonts w:ascii="Times New Roman" w:hAnsi="Times New Roman" w:cs="Times New Roman"/>
          <w:sz w:val="22"/>
          <w:szCs w:val="22"/>
        </w:rPr>
        <w:t>ies</w:t>
      </w:r>
      <w:r w:rsidR="006826AD">
        <w:rPr>
          <w:rFonts w:ascii="Times New Roman" w:hAnsi="Times New Roman" w:cs="Times New Roman"/>
          <w:sz w:val="22"/>
          <w:szCs w:val="22"/>
        </w:rPr>
        <w:t xml:space="preserve"> </w:t>
      </w:r>
      <w:r w:rsidR="006A46B5">
        <w:rPr>
          <w:rFonts w:ascii="Times New Roman" w:hAnsi="Times New Roman" w:cs="Times New Roman"/>
          <w:sz w:val="22"/>
          <w:szCs w:val="22"/>
        </w:rPr>
        <w:t xml:space="preserve">individually </w:t>
      </w:r>
      <w:r w:rsidR="009217F1">
        <w:rPr>
          <w:rFonts w:ascii="Times New Roman" w:hAnsi="Times New Roman" w:cs="Times New Roman"/>
          <w:sz w:val="22"/>
          <w:szCs w:val="22"/>
        </w:rPr>
        <w:t>and</w:t>
      </w:r>
      <w:r w:rsidR="006A46B5">
        <w:rPr>
          <w:rFonts w:ascii="Times New Roman" w:hAnsi="Times New Roman" w:cs="Times New Roman"/>
          <w:sz w:val="22"/>
          <w:szCs w:val="22"/>
        </w:rPr>
        <w:t xml:space="preserve"> </w:t>
      </w:r>
      <w:r w:rsidR="00E666F5">
        <w:rPr>
          <w:rFonts w:ascii="Times New Roman" w:hAnsi="Times New Roman" w:cs="Times New Roman"/>
          <w:sz w:val="22"/>
          <w:szCs w:val="22"/>
        </w:rPr>
        <w:t>between</w:t>
      </w:r>
      <w:r w:rsidR="00763ACD">
        <w:rPr>
          <w:rFonts w:ascii="Times New Roman" w:hAnsi="Times New Roman" w:cs="Times New Roman"/>
          <w:sz w:val="22"/>
          <w:szCs w:val="22"/>
        </w:rPr>
        <w:t xml:space="preserve"> </w:t>
      </w:r>
      <w:r w:rsidR="006A46B5">
        <w:rPr>
          <w:rFonts w:ascii="Times New Roman" w:hAnsi="Times New Roman" w:cs="Times New Roman"/>
          <w:sz w:val="22"/>
          <w:szCs w:val="22"/>
        </w:rPr>
        <w:t>policy packages</w:t>
      </w:r>
      <w:r w:rsidR="00763ACD">
        <w:rPr>
          <w:rFonts w:ascii="Times New Roman" w:hAnsi="Times New Roman" w:cs="Times New Roman"/>
          <w:sz w:val="22"/>
          <w:szCs w:val="22"/>
        </w:rPr>
        <w:t>.</w:t>
      </w:r>
      <w:r w:rsidR="00017F37">
        <w:rPr>
          <w:rFonts w:ascii="Times New Roman" w:hAnsi="Times New Roman" w:cs="Times New Roman"/>
          <w:sz w:val="22"/>
          <w:szCs w:val="22"/>
        </w:rPr>
        <w:t xml:space="preserve"> </w:t>
      </w:r>
      <w:r w:rsidR="00FE5915">
        <w:rPr>
          <w:rFonts w:ascii="Times New Roman" w:hAnsi="Times New Roman" w:cs="Times New Roman"/>
          <w:sz w:val="22"/>
          <w:szCs w:val="22"/>
        </w:rPr>
        <w:t>This is particularly relevant</w:t>
      </w:r>
      <w:r w:rsidR="00B63AB7">
        <w:rPr>
          <w:rFonts w:ascii="Times New Roman" w:hAnsi="Times New Roman" w:cs="Times New Roman"/>
          <w:sz w:val="22"/>
          <w:szCs w:val="22"/>
        </w:rPr>
        <w:t xml:space="preserve"> to inform</w:t>
      </w:r>
      <w:r w:rsidR="00B74E26">
        <w:rPr>
          <w:rFonts w:ascii="Times New Roman" w:hAnsi="Times New Roman" w:cs="Times New Roman"/>
          <w:sz w:val="22"/>
          <w:szCs w:val="22"/>
        </w:rPr>
        <w:t xml:space="preserve"> </w:t>
      </w:r>
      <w:r w:rsidR="009B6F0C">
        <w:rPr>
          <w:rFonts w:ascii="Times New Roman" w:hAnsi="Times New Roman" w:cs="Times New Roman"/>
          <w:sz w:val="22"/>
          <w:szCs w:val="22"/>
        </w:rPr>
        <w:t xml:space="preserve">national </w:t>
      </w:r>
      <w:r w:rsidR="00F657B3">
        <w:rPr>
          <w:rFonts w:ascii="Times New Roman" w:hAnsi="Times New Roman" w:cs="Times New Roman"/>
          <w:sz w:val="22"/>
          <w:szCs w:val="22"/>
        </w:rPr>
        <w:t>decarbonization plans</w:t>
      </w:r>
      <w:r w:rsidR="00B63AB7">
        <w:rPr>
          <w:rFonts w:ascii="Times New Roman" w:hAnsi="Times New Roman" w:cs="Times New Roman"/>
          <w:sz w:val="22"/>
          <w:szCs w:val="22"/>
        </w:rPr>
        <w:t xml:space="preserve"> and the formation of </w:t>
      </w:r>
      <w:r w:rsidR="009F081B">
        <w:rPr>
          <w:rFonts w:ascii="Times New Roman" w:hAnsi="Times New Roman" w:cs="Times New Roman"/>
          <w:sz w:val="22"/>
          <w:szCs w:val="22"/>
        </w:rPr>
        <w:t xml:space="preserve">tailored </w:t>
      </w:r>
      <w:r w:rsidR="00B63AB7">
        <w:rPr>
          <w:rFonts w:ascii="Times New Roman" w:hAnsi="Times New Roman" w:cs="Times New Roman"/>
          <w:sz w:val="22"/>
          <w:szCs w:val="22"/>
        </w:rPr>
        <w:t>policy packages</w:t>
      </w:r>
      <w:r w:rsidR="00D2474B">
        <w:rPr>
          <w:rFonts w:ascii="Times New Roman" w:hAnsi="Times New Roman" w:cs="Times New Roman"/>
          <w:sz w:val="22"/>
          <w:szCs w:val="22"/>
        </w:rPr>
        <w:t>, which</w:t>
      </w:r>
      <w:r w:rsidR="008F2B8E">
        <w:rPr>
          <w:rFonts w:ascii="Times New Roman" w:hAnsi="Times New Roman" w:cs="Times New Roman"/>
          <w:sz w:val="22"/>
          <w:szCs w:val="22"/>
        </w:rPr>
        <w:t xml:space="preserve"> </w:t>
      </w:r>
      <w:r w:rsidR="000E6727">
        <w:rPr>
          <w:rFonts w:ascii="Times New Roman" w:hAnsi="Times New Roman" w:cs="Times New Roman"/>
          <w:sz w:val="22"/>
          <w:szCs w:val="22"/>
        </w:rPr>
        <w:t xml:space="preserve">should </w:t>
      </w:r>
      <w:r w:rsidR="002D2E2B">
        <w:rPr>
          <w:rFonts w:ascii="Times New Roman" w:hAnsi="Times New Roman" w:cs="Times New Roman"/>
          <w:sz w:val="22"/>
          <w:szCs w:val="22"/>
        </w:rPr>
        <w:t xml:space="preserve">be </w:t>
      </w:r>
      <w:r w:rsidR="005157F8">
        <w:rPr>
          <w:rFonts w:ascii="Times New Roman" w:hAnsi="Times New Roman" w:cs="Times New Roman"/>
          <w:sz w:val="22"/>
          <w:szCs w:val="22"/>
        </w:rPr>
        <w:t xml:space="preserve">explicit about </w:t>
      </w:r>
      <w:r w:rsidR="0000142C">
        <w:rPr>
          <w:rFonts w:ascii="Times New Roman" w:hAnsi="Times New Roman" w:cs="Times New Roman"/>
          <w:sz w:val="22"/>
          <w:szCs w:val="22"/>
        </w:rPr>
        <w:t xml:space="preserve">the </w:t>
      </w:r>
      <w:r w:rsidR="000E6727">
        <w:rPr>
          <w:rFonts w:ascii="Times New Roman" w:hAnsi="Times New Roman" w:cs="Times New Roman"/>
          <w:sz w:val="22"/>
          <w:szCs w:val="22"/>
        </w:rPr>
        <w:t>integrat</w:t>
      </w:r>
      <w:r w:rsidR="005157F8">
        <w:rPr>
          <w:rFonts w:ascii="Times New Roman" w:hAnsi="Times New Roman" w:cs="Times New Roman"/>
          <w:sz w:val="22"/>
          <w:szCs w:val="22"/>
        </w:rPr>
        <w:t>i</w:t>
      </w:r>
      <w:r w:rsidR="0000142C">
        <w:rPr>
          <w:rFonts w:ascii="Times New Roman" w:hAnsi="Times New Roman" w:cs="Times New Roman"/>
          <w:sz w:val="22"/>
          <w:szCs w:val="22"/>
        </w:rPr>
        <w:t>on of</w:t>
      </w:r>
      <w:r w:rsidR="006334F8">
        <w:rPr>
          <w:rFonts w:ascii="Times New Roman" w:hAnsi="Times New Roman" w:cs="Times New Roman"/>
          <w:sz w:val="22"/>
          <w:szCs w:val="22"/>
        </w:rPr>
        <w:t xml:space="preserve"> socio-economic objectives </w:t>
      </w:r>
      <w:r w:rsidR="005C0E84">
        <w:rPr>
          <w:rFonts w:ascii="Times New Roman" w:hAnsi="Times New Roman" w:cs="Times New Roman"/>
          <w:sz w:val="22"/>
          <w:szCs w:val="22"/>
        </w:rPr>
        <w:t>– job creation, reduction of inequalities –</w:t>
      </w:r>
      <w:r w:rsidR="005157F8">
        <w:rPr>
          <w:rFonts w:ascii="Times New Roman" w:hAnsi="Times New Roman" w:cs="Times New Roman"/>
          <w:sz w:val="22"/>
          <w:szCs w:val="22"/>
        </w:rPr>
        <w:t xml:space="preserve"> </w:t>
      </w:r>
      <w:r w:rsidR="007E6B5A">
        <w:rPr>
          <w:rFonts w:ascii="Times New Roman" w:hAnsi="Times New Roman" w:cs="Times New Roman"/>
          <w:sz w:val="22"/>
          <w:szCs w:val="22"/>
        </w:rPr>
        <w:t>to be policy-relevant (Waisman et al., 2026)</w:t>
      </w:r>
      <w:r w:rsidR="00E60272">
        <w:rPr>
          <w:rFonts w:ascii="Times New Roman" w:hAnsi="Times New Roman" w:cs="Times New Roman"/>
          <w:sz w:val="22"/>
          <w:szCs w:val="22"/>
        </w:rPr>
        <w:t>.</w:t>
      </w:r>
      <w:r w:rsidR="008E1A89">
        <w:rPr>
          <w:rFonts w:ascii="Times New Roman" w:hAnsi="Times New Roman" w:cs="Times New Roman"/>
          <w:sz w:val="22"/>
          <w:szCs w:val="22"/>
        </w:rPr>
        <w:t xml:space="preserve"> </w:t>
      </w:r>
    </w:p>
    <w:p w14:paraId="3404E308" w14:textId="080752DF" w:rsidR="00683D48" w:rsidRDefault="001D034B" w:rsidP="00237CDF">
      <w:pPr>
        <w:ind w:firstLine="720"/>
        <w:jc w:val="both"/>
        <w:rPr>
          <w:rFonts w:ascii="Times New Roman" w:hAnsi="Times New Roman" w:cs="Times New Roman"/>
          <w:sz w:val="22"/>
          <w:szCs w:val="22"/>
        </w:rPr>
      </w:pPr>
      <w:r>
        <w:rPr>
          <w:rFonts w:ascii="Times New Roman" w:hAnsi="Times New Roman" w:cs="Times New Roman"/>
          <w:sz w:val="22"/>
          <w:szCs w:val="22"/>
        </w:rPr>
        <w:t>to</w:t>
      </w:r>
      <w:r w:rsidR="00272682">
        <w:rPr>
          <w:rFonts w:ascii="Times New Roman" w:hAnsi="Times New Roman" w:cs="Times New Roman"/>
          <w:sz w:val="22"/>
          <w:szCs w:val="22"/>
        </w:rPr>
        <w:t xml:space="preserve"> improve guidance to policymakers</w:t>
      </w:r>
      <w:r>
        <w:rPr>
          <w:rFonts w:ascii="Times New Roman" w:hAnsi="Times New Roman" w:cs="Times New Roman"/>
          <w:sz w:val="22"/>
          <w:szCs w:val="22"/>
        </w:rPr>
        <w:t xml:space="preserve"> who are required to balance </w:t>
      </w:r>
      <w:r w:rsidR="00522ABF">
        <w:rPr>
          <w:rFonts w:ascii="Times New Roman" w:hAnsi="Times New Roman" w:cs="Times New Roman"/>
          <w:sz w:val="22"/>
          <w:szCs w:val="22"/>
        </w:rPr>
        <w:t xml:space="preserve">current </w:t>
      </w:r>
      <w:r w:rsidR="00E76F8E">
        <w:rPr>
          <w:rFonts w:ascii="Times New Roman" w:hAnsi="Times New Roman" w:cs="Times New Roman"/>
          <w:sz w:val="22"/>
          <w:szCs w:val="22"/>
        </w:rPr>
        <w:t>social needs</w:t>
      </w:r>
      <w:r w:rsidR="007130B9">
        <w:rPr>
          <w:rFonts w:ascii="Times New Roman" w:hAnsi="Times New Roman" w:cs="Times New Roman"/>
          <w:sz w:val="22"/>
          <w:szCs w:val="22"/>
        </w:rPr>
        <w:t xml:space="preserve"> </w:t>
      </w:r>
      <w:r w:rsidR="0070596C">
        <w:rPr>
          <w:rFonts w:ascii="Times New Roman" w:hAnsi="Times New Roman" w:cs="Times New Roman"/>
          <w:sz w:val="22"/>
          <w:szCs w:val="22"/>
        </w:rPr>
        <w:t>of the population</w:t>
      </w:r>
      <w:r w:rsidR="00522ABF">
        <w:rPr>
          <w:rFonts w:ascii="Times New Roman" w:hAnsi="Times New Roman" w:cs="Times New Roman"/>
          <w:sz w:val="22"/>
          <w:szCs w:val="22"/>
        </w:rPr>
        <w:t xml:space="preserve"> (e.g., </w:t>
      </w:r>
      <w:r w:rsidR="00E45453">
        <w:rPr>
          <w:rFonts w:ascii="Times New Roman" w:hAnsi="Times New Roman" w:cs="Times New Roman"/>
          <w:sz w:val="22"/>
          <w:szCs w:val="22"/>
        </w:rPr>
        <w:t>job creation,</w:t>
      </w:r>
      <w:r w:rsidR="002F26F6">
        <w:rPr>
          <w:rFonts w:ascii="Times New Roman" w:hAnsi="Times New Roman" w:cs="Times New Roman"/>
          <w:sz w:val="22"/>
          <w:szCs w:val="22"/>
        </w:rPr>
        <w:t xml:space="preserve"> public services) </w:t>
      </w:r>
      <w:r w:rsidR="007B2AF4">
        <w:rPr>
          <w:rFonts w:ascii="Times New Roman" w:hAnsi="Times New Roman" w:cs="Times New Roman"/>
          <w:sz w:val="22"/>
          <w:szCs w:val="22"/>
        </w:rPr>
        <w:t xml:space="preserve">and the climate </w:t>
      </w:r>
      <w:proofErr w:type="gramStart"/>
      <w:r w:rsidR="007B2AF4">
        <w:rPr>
          <w:rFonts w:ascii="Times New Roman" w:hAnsi="Times New Roman" w:cs="Times New Roman"/>
          <w:sz w:val="22"/>
          <w:szCs w:val="22"/>
        </w:rPr>
        <w:t>agenda</w:t>
      </w:r>
      <w:r w:rsidR="004B24BD">
        <w:rPr>
          <w:rFonts w:ascii="Times New Roman" w:hAnsi="Times New Roman" w:cs="Times New Roman"/>
          <w:sz w:val="22"/>
          <w:szCs w:val="22"/>
        </w:rPr>
        <w:t>, but</w:t>
      </w:r>
      <w:proofErr w:type="gramEnd"/>
      <w:r w:rsidR="004B24BD">
        <w:rPr>
          <w:rFonts w:ascii="Times New Roman" w:hAnsi="Times New Roman" w:cs="Times New Roman"/>
          <w:sz w:val="22"/>
          <w:szCs w:val="22"/>
        </w:rPr>
        <w:t xml:space="preserve"> lacking </w:t>
      </w:r>
      <w:r w:rsidR="00366D7E">
        <w:rPr>
          <w:rFonts w:ascii="Times New Roman" w:hAnsi="Times New Roman" w:cs="Times New Roman"/>
          <w:sz w:val="22"/>
          <w:szCs w:val="22"/>
        </w:rPr>
        <w:t xml:space="preserve">full depth or </w:t>
      </w:r>
      <w:proofErr w:type="gramStart"/>
      <w:r w:rsidR="00366D7E">
        <w:rPr>
          <w:rFonts w:ascii="Times New Roman" w:hAnsi="Times New Roman" w:cs="Times New Roman"/>
          <w:sz w:val="22"/>
          <w:szCs w:val="22"/>
        </w:rPr>
        <w:t>inputs</w:t>
      </w:r>
      <w:proofErr w:type="gramEnd"/>
      <w:r w:rsidR="00366D7E">
        <w:rPr>
          <w:rFonts w:ascii="Times New Roman" w:hAnsi="Times New Roman" w:cs="Times New Roman"/>
          <w:sz w:val="22"/>
          <w:szCs w:val="22"/>
        </w:rPr>
        <w:t xml:space="preserve"> </w:t>
      </w:r>
      <w:r w:rsidR="00E87120">
        <w:rPr>
          <w:rFonts w:ascii="Times New Roman" w:hAnsi="Times New Roman" w:cs="Times New Roman"/>
          <w:sz w:val="22"/>
          <w:szCs w:val="22"/>
        </w:rPr>
        <w:t>to</w:t>
      </w:r>
      <w:r w:rsidR="00366D7E">
        <w:rPr>
          <w:rFonts w:ascii="Times New Roman" w:hAnsi="Times New Roman" w:cs="Times New Roman"/>
          <w:sz w:val="22"/>
          <w:szCs w:val="22"/>
        </w:rPr>
        <w:t xml:space="preserve"> better assess</w:t>
      </w:r>
      <w:r w:rsidR="00E45453">
        <w:rPr>
          <w:rFonts w:ascii="Times New Roman" w:hAnsi="Times New Roman" w:cs="Times New Roman"/>
          <w:sz w:val="22"/>
          <w:szCs w:val="22"/>
        </w:rPr>
        <w:t xml:space="preserve"> </w:t>
      </w:r>
      <w:r w:rsidR="00E87120">
        <w:rPr>
          <w:rFonts w:ascii="Times New Roman" w:hAnsi="Times New Roman" w:cs="Times New Roman"/>
          <w:sz w:val="22"/>
          <w:szCs w:val="22"/>
        </w:rPr>
        <w:t>current options available.</w:t>
      </w:r>
      <w:r w:rsidR="00AF751C">
        <w:rPr>
          <w:rFonts w:ascii="Times New Roman" w:hAnsi="Times New Roman" w:cs="Times New Roman"/>
          <w:sz w:val="22"/>
          <w:szCs w:val="22"/>
        </w:rPr>
        <w:t xml:space="preserve"> </w:t>
      </w:r>
      <w:r w:rsidR="004B0C15">
        <w:rPr>
          <w:rFonts w:ascii="Times New Roman" w:hAnsi="Times New Roman" w:cs="Times New Roman"/>
          <w:sz w:val="22"/>
          <w:szCs w:val="22"/>
        </w:rPr>
        <w:t xml:space="preserve">On top of </w:t>
      </w:r>
      <w:r w:rsidR="005F1B4B">
        <w:rPr>
          <w:rFonts w:ascii="Times New Roman" w:hAnsi="Times New Roman" w:cs="Times New Roman"/>
          <w:sz w:val="22"/>
          <w:szCs w:val="22"/>
        </w:rPr>
        <w:t>designing climate p</w:t>
      </w:r>
      <w:r w:rsidR="00FF6B97">
        <w:rPr>
          <w:rFonts w:ascii="Times New Roman" w:hAnsi="Times New Roman" w:cs="Times New Roman"/>
          <w:sz w:val="22"/>
          <w:szCs w:val="22"/>
        </w:rPr>
        <w:t>olicies</w:t>
      </w:r>
      <w:r w:rsidR="005A3148">
        <w:rPr>
          <w:rFonts w:ascii="Times New Roman" w:hAnsi="Times New Roman" w:cs="Times New Roman"/>
          <w:sz w:val="22"/>
          <w:szCs w:val="22"/>
        </w:rPr>
        <w:t xml:space="preserve"> leading to net zero</w:t>
      </w:r>
      <w:r w:rsidR="00BC7319">
        <w:rPr>
          <w:rFonts w:ascii="Times New Roman" w:hAnsi="Times New Roman" w:cs="Times New Roman"/>
          <w:sz w:val="22"/>
          <w:szCs w:val="22"/>
        </w:rPr>
        <w:t xml:space="preserve"> – </w:t>
      </w:r>
      <w:r w:rsidR="00FF6B97">
        <w:rPr>
          <w:rFonts w:ascii="Times New Roman" w:hAnsi="Times New Roman" w:cs="Times New Roman"/>
          <w:sz w:val="22"/>
          <w:szCs w:val="22"/>
        </w:rPr>
        <w:t>p</w:t>
      </w:r>
      <w:r w:rsidR="00AF751C">
        <w:rPr>
          <w:rFonts w:ascii="Times New Roman" w:hAnsi="Times New Roman" w:cs="Times New Roman"/>
          <w:sz w:val="22"/>
          <w:szCs w:val="22"/>
        </w:rPr>
        <w:t>ursu</w:t>
      </w:r>
      <w:r w:rsidR="00FF6B97">
        <w:rPr>
          <w:rFonts w:ascii="Times New Roman" w:hAnsi="Times New Roman" w:cs="Times New Roman"/>
          <w:sz w:val="22"/>
          <w:szCs w:val="22"/>
        </w:rPr>
        <w:t>ing</w:t>
      </w:r>
      <w:r w:rsidR="00AF751C">
        <w:rPr>
          <w:rFonts w:ascii="Times New Roman" w:hAnsi="Times New Roman" w:cs="Times New Roman"/>
          <w:sz w:val="22"/>
          <w:szCs w:val="22"/>
        </w:rPr>
        <w:t xml:space="preserve"> electricity production</w:t>
      </w:r>
      <w:r w:rsidR="00AF751C" w:rsidRPr="00631AE2">
        <w:rPr>
          <w:rFonts w:ascii="Times New Roman" w:hAnsi="Times New Roman" w:cs="Times New Roman"/>
          <w:sz w:val="22"/>
          <w:szCs w:val="22"/>
        </w:rPr>
        <w:t xml:space="preserve"> </w:t>
      </w:r>
      <w:r w:rsidR="00AF751C">
        <w:rPr>
          <w:rFonts w:ascii="Times New Roman" w:hAnsi="Times New Roman" w:cs="Times New Roman"/>
          <w:sz w:val="22"/>
          <w:szCs w:val="22"/>
        </w:rPr>
        <w:t>with 50% hydro and solar power or shift investments to</w:t>
      </w:r>
      <w:r w:rsidR="00AF751C" w:rsidRPr="00E67C1A">
        <w:rPr>
          <w:rFonts w:ascii="Times New Roman" w:hAnsi="Times New Roman" w:cs="Times New Roman"/>
          <w:sz w:val="22"/>
          <w:szCs w:val="22"/>
        </w:rPr>
        <w:t xml:space="preserve"> </w:t>
      </w:r>
      <w:r w:rsidR="00AF751C">
        <w:rPr>
          <w:rFonts w:ascii="Times New Roman" w:hAnsi="Times New Roman" w:cs="Times New Roman"/>
          <w:sz w:val="22"/>
          <w:szCs w:val="22"/>
        </w:rPr>
        <w:t>expand</w:t>
      </w:r>
      <w:r w:rsidR="00AF751C" w:rsidRPr="00E67C1A">
        <w:rPr>
          <w:rFonts w:ascii="Times New Roman" w:hAnsi="Times New Roman" w:cs="Times New Roman"/>
          <w:sz w:val="22"/>
          <w:szCs w:val="22"/>
        </w:rPr>
        <w:t xml:space="preserve"> wastewater treatment in urban areas</w:t>
      </w:r>
      <w:r w:rsidR="00AF751C">
        <w:rPr>
          <w:rFonts w:ascii="Times New Roman" w:hAnsi="Times New Roman" w:cs="Times New Roman"/>
          <w:sz w:val="22"/>
          <w:szCs w:val="22"/>
        </w:rPr>
        <w:t xml:space="preserve"> by 40%</w:t>
      </w:r>
      <w:r w:rsidR="00BC7319">
        <w:rPr>
          <w:rFonts w:ascii="Times New Roman" w:hAnsi="Times New Roman" w:cs="Times New Roman"/>
          <w:sz w:val="22"/>
          <w:szCs w:val="22"/>
        </w:rPr>
        <w:t xml:space="preserve"> - </w:t>
      </w:r>
      <w:r w:rsidR="006B23A4">
        <w:rPr>
          <w:rFonts w:ascii="Times New Roman" w:hAnsi="Times New Roman" w:cs="Times New Roman"/>
          <w:sz w:val="22"/>
          <w:szCs w:val="22"/>
        </w:rPr>
        <w:t xml:space="preserve">those decisions could be better informed if </w:t>
      </w:r>
      <w:r w:rsidR="00A2766D">
        <w:rPr>
          <w:rFonts w:ascii="Times New Roman" w:hAnsi="Times New Roman" w:cs="Times New Roman"/>
          <w:sz w:val="22"/>
          <w:szCs w:val="22"/>
        </w:rPr>
        <w:t xml:space="preserve">potential job creation trajectories </w:t>
      </w:r>
      <w:r w:rsidR="00F279A5">
        <w:rPr>
          <w:rFonts w:ascii="Times New Roman" w:hAnsi="Times New Roman" w:cs="Times New Roman"/>
          <w:sz w:val="22"/>
          <w:szCs w:val="22"/>
        </w:rPr>
        <w:t xml:space="preserve">could </w:t>
      </w:r>
      <w:r w:rsidR="00E41960">
        <w:rPr>
          <w:rFonts w:ascii="Times New Roman" w:hAnsi="Times New Roman" w:cs="Times New Roman"/>
          <w:sz w:val="22"/>
          <w:szCs w:val="22"/>
        </w:rPr>
        <w:t xml:space="preserve">be </w:t>
      </w:r>
      <w:r w:rsidR="00F279A5">
        <w:rPr>
          <w:rFonts w:ascii="Times New Roman" w:hAnsi="Times New Roman" w:cs="Times New Roman"/>
          <w:sz w:val="22"/>
          <w:szCs w:val="22"/>
        </w:rPr>
        <w:t>considered</w:t>
      </w:r>
      <w:r w:rsidR="00E41960">
        <w:rPr>
          <w:rFonts w:ascii="Times New Roman" w:hAnsi="Times New Roman" w:cs="Times New Roman"/>
          <w:sz w:val="22"/>
          <w:szCs w:val="22"/>
        </w:rPr>
        <w:t xml:space="preserve">, </w:t>
      </w:r>
      <w:r w:rsidR="00683D48">
        <w:rPr>
          <w:rFonts w:ascii="Times New Roman" w:hAnsi="Times New Roman" w:cs="Times New Roman"/>
          <w:sz w:val="22"/>
          <w:szCs w:val="22"/>
        </w:rPr>
        <w:t xml:space="preserve">leveraging each country’s </w:t>
      </w:r>
      <w:r w:rsidR="005879CF">
        <w:rPr>
          <w:rFonts w:ascii="Times New Roman" w:hAnsi="Times New Roman" w:cs="Times New Roman"/>
          <w:sz w:val="22"/>
          <w:szCs w:val="22"/>
        </w:rPr>
        <w:t xml:space="preserve">economic structures to </w:t>
      </w:r>
      <w:r w:rsidR="00E87DCF">
        <w:rPr>
          <w:rFonts w:ascii="Times New Roman" w:hAnsi="Times New Roman" w:cs="Times New Roman"/>
          <w:sz w:val="22"/>
          <w:szCs w:val="22"/>
        </w:rPr>
        <w:t xml:space="preserve">maximize the co-benefits </w:t>
      </w:r>
      <w:r w:rsidR="006B4A37">
        <w:rPr>
          <w:rFonts w:ascii="Times New Roman" w:hAnsi="Times New Roman" w:cs="Times New Roman"/>
          <w:sz w:val="22"/>
          <w:szCs w:val="22"/>
        </w:rPr>
        <w:t>of climate policies. This goes in line with showing tangible economic benefits of climate policies, gathering the required political support required to sustained implementation, while meeting short and medium-term goals of government agencies, balancing climate and development goals (REFERENCE).</w:t>
      </w:r>
    </w:p>
    <w:p w14:paraId="2442027C" w14:textId="77777777" w:rsidR="00A50AF4" w:rsidRDefault="00A50AF4" w:rsidP="00237CDF">
      <w:pPr>
        <w:ind w:firstLine="720"/>
        <w:jc w:val="both"/>
        <w:rPr>
          <w:rFonts w:ascii="Times New Roman" w:hAnsi="Times New Roman" w:cs="Times New Roman"/>
          <w:sz w:val="22"/>
          <w:szCs w:val="22"/>
        </w:rPr>
      </w:pPr>
    </w:p>
    <w:p w14:paraId="7CB854A1" w14:textId="7CD72C08" w:rsidR="00B52775" w:rsidRDefault="00222542" w:rsidP="00237CDF">
      <w:pPr>
        <w:ind w:firstLine="720"/>
        <w:jc w:val="both"/>
        <w:rPr>
          <w:rFonts w:ascii="Times New Roman" w:hAnsi="Times New Roman" w:cs="Times New Roman"/>
          <w:sz w:val="22"/>
          <w:szCs w:val="22"/>
        </w:rPr>
      </w:pPr>
      <w:r>
        <w:rPr>
          <w:rFonts w:ascii="Times New Roman" w:hAnsi="Times New Roman" w:cs="Times New Roman"/>
          <w:sz w:val="22"/>
          <w:szCs w:val="22"/>
        </w:rPr>
        <w:t xml:space="preserve">Job creation and destruction are one of the key </w:t>
      </w:r>
      <w:proofErr w:type="gramStart"/>
      <w:r>
        <w:rPr>
          <w:rFonts w:ascii="Times New Roman" w:hAnsi="Times New Roman" w:cs="Times New Roman"/>
          <w:sz w:val="22"/>
          <w:szCs w:val="22"/>
        </w:rPr>
        <w:t>considerations</w:t>
      </w:r>
      <w:proofErr w:type="gramEnd"/>
      <w:r>
        <w:rPr>
          <w:rFonts w:ascii="Times New Roman" w:hAnsi="Times New Roman" w:cs="Times New Roman"/>
          <w:sz w:val="22"/>
          <w:szCs w:val="22"/>
        </w:rPr>
        <w:t xml:space="preserve"> policymakers </w:t>
      </w:r>
      <w:proofErr w:type="gramStart"/>
      <w:r>
        <w:rPr>
          <w:rFonts w:ascii="Times New Roman" w:hAnsi="Times New Roman" w:cs="Times New Roman"/>
          <w:sz w:val="22"/>
          <w:szCs w:val="22"/>
        </w:rPr>
        <w:t>take into account</w:t>
      </w:r>
      <w:proofErr w:type="gramEnd"/>
      <w:r>
        <w:rPr>
          <w:rFonts w:ascii="Times New Roman" w:hAnsi="Times New Roman" w:cs="Times New Roman"/>
          <w:sz w:val="22"/>
          <w:szCs w:val="22"/>
        </w:rPr>
        <w:t xml:space="preserve"> when deciding whether to pursue electricity production</w:t>
      </w:r>
      <w:r w:rsidRPr="00631AE2">
        <w:rPr>
          <w:rFonts w:ascii="Times New Roman" w:hAnsi="Times New Roman" w:cs="Times New Roman"/>
          <w:sz w:val="22"/>
          <w:szCs w:val="22"/>
        </w:rPr>
        <w:t xml:space="preserve"> </w:t>
      </w:r>
      <w:r>
        <w:rPr>
          <w:rFonts w:ascii="Times New Roman" w:hAnsi="Times New Roman" w:cs="Times New Roman"/>
          <w:sz w:val="22"/>
          <w:szCs w:val="22"/>
        </w:rPr>
        <w:t xml:space="preserve">with 50% hydro and solar power or shift investments </w:t>
      </w:r>
      <w:r w:rsidR="004A2863">
        <w:rPr>
          <w:rFonts w:ascii="Times New Roman" w:hAnsi="Times New Roman" w:cs="Times New Roman"/>
          <w:sz w:val="22"/>
          <w:szCs w:val="22"/>
        </w:rPr>
        <w:t>to</w:t>
      </w:r>
      <w:r w:rsidRPr="00E67C1A">
        <w:rPr>
          <w:rFonts w:ascii="Times New Roman" w:hAnsi="Times New Roman" w:cs="Times New Roman"/>
          <w:sz w:val="22"/>
          <w:szCs w:val="22"/>
        </w:rPr>
        <w:t xml:space="preserve"> </w:t>
      </w:r>
      <w:r>
        <w:rPr>
          <w:rFonts w:ascii="Times New Roman" w:hAnsi="Times New Roman" w:cs="Times New Roman"/>
          <w:sz w:val="22"/>
          <w:szCs w:val="22"/>
        </w:rPr>
        <w:t>expand</w:t>
      </w:r>
      <w:r w:rsidRPr="00E67C1A">
        <w:rPr>
          <w:rFonts w:ascii="Times New Roman" w:hAnsi="Times New Roman" w:cs="Times New Roman"/>
          <w:sz w:val="22"/>
          <w:szCs w:val="22"/>
        </w:rPr>
        <w:t xml:space="preserve"> wastewater treatment in urban areas</w:t>
      </w:r>
      <w:r>
        <w:rPr>
          <w:rFonts w:ascii="Times New Roman" w:hAnsi="Times New Roman" w:cs="Times New Roman"/>
          <w:sz w:val="22"/>
          <w:szCs w:val="22"/>
        </w:rPr>
        <w:t xml:space="preserve"> by 40%, for example.</w:t>
      </w:r>
      <w:r w:rsidR="005717D9">
        <w:rPr>
          <w:rFonts w:ascii="Times New Roman" w:hAnsi="Times New Roman" w:cs="Times New Roman"/>
          <w:sz w:val="22"/>
          <w:szCs w:val="22"/>
        </w:rPr>
        <w:t xml:space="preserve"> </w:t>
      </w:r>
      <w:r w:rsidR="00CE1D2F">
        <w:rPr>
          <w:rFonts w:ascii="Times New Roman" w:hAnsi="Times New Roman" w:cs="Times New Roman"/>
          <w:sz w:val="22"/>
          <w:szCs w:val="22"/>
        </w:rPr>
        <w:t xml:space="preserve">This goes in line with </w:t>
      </w:r>
      <w:r w:rsidR="00674F33">
        <w:rPr>
          <w:rFonts w:ascii="Times New Roman" w:hAnsi="Times New Roman" w:cs="Times New Roman"/>
          <w:sz w:val="22"/>
          <w:szCs w:val="22"/>
        </w:rPr>
        <w:t>showing tangible</w:t>
      </w:r>
      <w:r w:rsidR="00772E5C">
        <w:rPr>
          <w:rFonts w:ascii="Times New Roman" w:hAnsi="Times New Roman" w:cs="Times New Roman"/>
          <w:sz w:val="22"/>
          <w:szCs w:val="22"/>
        </w:rPr>
        <w:t xml:space="preserve"> economic benefits </w:t>
      </w:r>
      <w:r w:rsidR="0056517B">
        <w:rPr>
          <w:rFonts w:ascii="Times New Roman" w:hAnsi="Times New Roman" w:cs="Times New Roman"/>
          <w:sz w:val="22"/>
          <w:szCs w:val="22"/>
        </w:rPr>
        <w:t>of climate policies,</w:t>
      </w:r>
      <w:r w:rsidR="002A7A04">
        <w:rPr>
          <w:rFonts w:ascii="Times New Roman" w:hAnsi="Times New Roman" w:cs="Times New Roman"/>
          <w:sz w:val="22"/>
          <w:szCs w:val="22"/>
        </w:rPr>
        <w:t xml:space="preserve"> gathering the required </w:t>
      </w:r>
      <w:r w:rsidR="00732BB8">
        <w:rPr>
          <w:rFonts w:ascii="Times New Roman" w:hAnsi="Times New Roman" w:cs="Times New Roman"/>
          <w:sz w:val="22"/>
          <w:szCs w:val="22"/>
        </w:rPr>
        <w:t>political support required to sustained implementation, while</w:t>
      </w:r>
      <w:r w:rsidR="0056517B">
        <w:rPr>
          <w:rFonts w:ascii="Times New Roman" w:hAnsi="Times New Roman" w:cs="Times New Roman"/>
          <w:sz w:val="22"/>
          <w:szCs w:val="22"/>
        </w:rPr>
        <w:t xml:space="preserve"> </w:t>
      </w:r>
      <w:r w:rsidR="00732BB8">
        <w:rPr>
          <w:rFonts w:ascii="Times New Roman" w:hAnsi="Times New Roman" w:cs="Times New Roman"/>
          <w:sz w:val="22"/>
          <w:szCs w:val="22"/>
        </w:rPr>
        <w:t>meeting</w:t>
      </w:r>
      <w:r w:rsidR="0056517B">
        <w:rPr>
          <w:rFonts w:ascii="Times New Roman" w:hAnsi="Times New Roman" w:cs="Times New Roman"/>
          <w:sz w:val="22"/>
          <w:szCs w:val="22"/>
        </w:rPr>
        <w:t xml:space="preserve"> short and medium-term goals</w:t>
      </w:r>
      <w:r w:rsidR="00E54FD1">
        <w:rPr>
          <w:rFonts w:ascii="Times New Roman" w:hAnsi="Times New Roman" w:cs="Times New Roman"/>
          <w:sz w:val="22"/>
          <w:szCs w:val="22"/>
        </w:rPr>
        <w:t xml:space="preserve"> of</w:t>
      </w:r>
      <w:r w:rsidR="005C4793">
        <w:rPr>
          <w:rFonts w:ascii="Times New Roman" w:hAnsi="Times New Roman" w:cs="Times New Roman"/>
          <w:sz w:val="22"/>
          <w:szCs w:val="22"/>
        </w:rPr>
        <w:t xml:space="preserve"> </w:t>
      </w:r>
      <w:r w:rsidR="002A7A04">
        <w:rPr>
          <w:rFonts w:ascii="Times New Roman" w:hAnsi="Times New Roman" w:cs="Times New Roman"/>
          <w:sz w:val="22"/>
          <w:szCs w:val="22"/>
        </w:rPr>
        <w:t>government agencies</w:t>
      </w:r>
      <w:r w:rsidR="00A77A4A">
        <w:rPr>
          <w:rFonts w:ascii="Times New Roman" w:hAnsi="Times New Roman" w:cs="Times New Roman"/>
          <w:sz w:val="22"/>
          <w:szCs w:val="22"/>
        </w:rPr>
        <w:t xml:space="preserve">, balancing </w:t>
      </w:r>
      <w:r w:rsidR="00BB3614">
        <w:rPr>
          <w:rFonts w:ascii="Times New Roman" w:hAnsi="Times New Roman" w:cs="Times New Roman"/>
          <w:sz w:val="22"/>
          <w:szCs w:val="22"/>
        </w:rPr>
        <w:t>climate and development goals</w:t>
      </w:r>
      <w:r w:rsidR="00A77A4A">
        <w:rPr>
          <w:rFonts w:ascii="Times New Roman" w:hAnsi="Times New Roman" w:cs="Times New Roman"/>
          <w:sz w:val="22"/>
          <w:szCs w:val="22"/>
        </w:rPr>
        <w:t xml:space="preserve"> (REFERENCE).</w:t>
      </w:r>
    </w:p>
    <w:p w14:paraId="2AFCAF86" w14:textId="451179E8" w:rsidR="001476C0" w:rsidRPr="005F312A"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t xml:space="preserve">Section 2.2 should argue what </w:t>
      </w:r>
      <w:r w:rsidR="00801B1A" w:rsidRPr="005F312A">
        <w:rPr>
          <w:rFonts w:ascii="Times New Roman" w:hAnsi="Times New Roman" w:cs="Times New Roman"/>
          <w:color w:val="FF0000"/>
          <w:sz w:val="22"/>
          <w:szCs w:val="22"/>
        </w:rPr>
        <w:t>literature</w:t>
      </w:r>
      <w:r w:rsidRPr="005F312A">
        <w:rPr>
          <w:rFonts w:ascii="Times New Roman" w:hAnsi="Times New Roman" w:cs="Times New Roman"/>
          <w:color w:val="FF0000"/>
          <w:sz w:val="22"/>
          <w:szCs w:val="22"/>
        </w:rPr>
        <w:t xml:space="preserve"> fails to do — not how you do it. The script from 2.1:</w:t>
      </w:r>
    </w:p>
    <w:p w14:paraId="3353A60E" w14:textId="77777777" w:rsidR="001476C0" w:rsidRPr="005F312A"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t xml:space="preserve">  - 2.2 should establish:</w:t>
      </w:r>
    </w:p>
    <w:p w14:paraId="10834D3D" w14:textId="6011FF1D" w:rsidR="001476C0" w:rsidRPr="005F312A"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lastRenderedPageBreak/>
        <w:t xml:space="preserve">    - (a) Those parameters are deeply uncertain — not just "could differ" but fundamentally uncharacterizable by stable distributions (the deep uncertainty argument)</w:t>
      </w:r>
      <w:r w:rsidR="00801B1A">
        <w:rPr>
          <w:rFonts w:ascii="Times New Roman" w:hAnsi="Times New Roman" w:cs="Times New Roman"/>
          <w:color w:val="FF0000"/>
          <w:sz w:val="22"/>
          <w:szCs w:val="22"/>
        </w:rPr>
        <w:t>.</w:t>
      </w:r>
    </w:p>
    <w:p w14:paraId="0959559E" w14:textId="2D74D4ED" w:rsidR="001476C0" w:rsidRPr="005F312A"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t xml:space="preserve">    - (b) No study explores different implementation levels or combinations of policies at varied intensities (your advisor's </w:t>
      </w:r>
      <w:proofErr w:type="gramStart"/>
      <w:r w:rsidRPr="005F312A">
        <w:rPr>
          <w:rFonts w:ascii="Times New Roman" w:hAnsi="Times New Roman" w:cs="Times New Roman"/>
          <w:color w:val="FF0000"/>
          <w:sz w:val="22"/>
          <w:szCs w:val="22"/>
        </w:rPr>
        <w:t>gap — this</w:t>
      </w:r>
      <w:proofErr w:type="gramEnd"/>
      <w:r w:rsidRPr="005F312A">
        <w:rPr>
          <w:rFonts w:ascii="Times New Roman" w:hAnsi="Times New Roman" w:cs="Times New Roman"/>
          <w:color w:val="FF0000"/>
          <w:sz w:val="22"/>
          <w:szCs w:val="22"/>
        </w:rPr>
        <w:t xml:space="preserve"> is a literature gap, not a methods claim)</w:t>
      </w:r>
      <w:r w:rsidR="00801B1A">
        <w:rPr>
          <w:rFonts w:ascii="Times New Roman" w:hAnsi="Times New Roman" w:cs="Times New Roman"/>
          <w:color w:val="FF0000"/>
          <w:sz w:val="22"/>
          <w:szCs w:val="22"/>
        </w:rPr>
        <w:t>.</w:t>
      </w:r>
    </w:p>
    <w:p w14:paraId="11175C3E" w14:textId="76561935" w:rsidR="001476C0" w:rsidRPr="005F312A"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t xml:space="preserve">    - (c) The consequence: </w:t>
      </w:r>
      <w:proofErr w:type="gramStart"/>
      <w:r w:rsidRPr="005F312A">
        <w:rPr>
          <w:rFonts w:ascii="Times New Roman" w:hAnsi="Times New Roman" w:cs="Times New Roman"/>
          <w:color w:val="FF0000"/>
          <w:sz w:val="22"/>
          <w:szCs w:val="22"/>
        </w:rPr>
        <w:t>the literature</w:t>
      </w:r>
      <w:proofErr w:type="gramEnd"/>
      <w:r w:rsidRPr="005F312A">
        <w:rPr>
          <w:rFonts w:ascii="Times New Roman" w:hAnsi="Times New Roman" w:cs="Times New Roman"/>
          <w:color w:val="FF0000"/>
          <w:sz w:val="22"/>
          <w:szCs w:val="22"/>
        </w:rPr>
        <w:t xml:space="preserve"> cannot produce conditional findings — it cannot say when or why employment co-benefits hold</w:t>
      </w:r>
      <w:r w:rsidR="00801B1A">
        <w:rPr>
          <w:rFonts w:ascii="Times New Roman" w:hAnsi="Times New Roman" w:cs="Times New Roman"/>
          <w:color w:val="FF0000"/>
          <w:sz w:val="22"/>
          <w:szCs w:val="22"/>
        </w:rPr>
        <w:t>.</w:t>
      </w:r>
    </w:p>
    <w:p w14:paraId="54EAE1D3" w14:textId="07496A55" w:rsidR="001476C0" w:rsidRDefault="001476C0" w:rsidP="001476C0">
      <w:pPr>
        <w:ind w:firstLine="720"/>
        <w:jc w:val="both"/>
        <w:rPr>
          <w:rFonts w:ascii="Times New Roman" w:hAnsi="Times New Roman" w:cs="Times New Roman"/>
          <w:color w:val="FF0000"/>
          <w:sz w:val="22"/>
          <w:szCs w:val="22"/>
        </w:rPr>
      </w:pPr>
      <w:r w:rsidRPr="005F312A">
        <w:rPr>
          <w:rFonts w:ascii="Times New Roman" w:hAnsi="Times New Roman" w:cs="Times New Roman"/>
          <w:color w:val="FF0000"/>
          <w:sz w:val="22"/>
          <w:szCs w:val="22"/>
        </w:rPr>
        <w:t xml:space="preserve">  Scenario discovery as method belongs in Section 3. But the absence of conditional findings in the literature — and why that absence matters for policy — belongs in 2.2.</w:t>
      </w:r>
    </w:p>
    <w:p w14:paraId="7AB119C6" w14:textId="0DE0013D" w:rsidR="00090B44" w:rsidRDefault="00090B44" w:rsidP="00090B44">
      <w:pPr>
        <w:ind w:firstLine="720"/>
        <w:jc w:val="both"/>
        <w:rPr>
          <w:rFonts w:ascii="Times New Roman" w:hAnsi="Times New Roman" w:cs="Times New Roman"/>
          <w:color w:val="FF0000"/>
          <w:sz w:val="22"/>
          <w:szCs w:val="22"/>
        </w:rPr>
      </w:pPr>
      <w:r w:rsidRPr="00090B44">
        <w:rPr>
          <w:rFonts w:ascii="Times New Roman" w:hAnsi="Times New Roman" w:cs="Times New Roman"/>
          <w:color w:val="FF0000"/>
          <w:sz w:val="22"/>
          <w:szCs w:val="22"/>
        </w:rPr>
        <w:t>Then in 2.2 you can argue: beyond single policies with fixed assumptions, no study examines how portfolios of climate actions at different</w:t>
      </w:r>
      <w:r>
        <w:rPr>
          <w:rFonts w:ascii="Times New Roman" w:hAnsi="Times New Roman" w:cs="Times New Roman"/>
          <w:color w:val="FF0000"/>
          <w:sz w:val="22"/>
          <w:szCs w:val="22"/>
        </w:rPr>
        <w:t xml:space="preserve"> </w:t>
      </w:r>
      <w:r w:rsidRPr="00090B44">
        <w:rPr>
          <w:rFonts w:ascii="Times New Roman" w:hAnsi="Times New Roman" w:cs="Times New Roman"/>
          <w:color w:val="FF0000"/>
          <w:sz w:val="22"/>
          <w:szCs w:val="22"/>
        </w:rPr>
        <w:t>implementation levels interact in their employment effects. A country doesn't implement one policy at full scale — it implements many at partial scale, and their joint employment effect may differ from the sum of individual estimates (due to shared supply chains, labor market competition between simultaneous deployments, or complementary domestic capacity building).</w:t>
      </w:r>
    </w:p>
    <w:p w14:paraId="648A923E" w14:textId="77777777" w:rsidR="00A90A6A" w:rsidRDefault="00A90A6A" w:rsidP="00910637">
      <w:pPr>
        <w:ind w:firstLine="720"/>
        <w:jc w:val="both"/>
        <w:rPr>
          <w:rFonts w:ascii="Times New Roman" w:hAnsi="Times New Roman" w:cs="Times New Roman"/>
          <w:color w:val="FF0000"/>
          <w:sz w:val="22"/>
          <w:szCs w:val="22"/>
        </w:rPr>
      </w:pPr>
    </w:p>
    <w:p w14:paraId="71E055F1" w14:textId="7AC4F450" w:rsidR="00185169" w:rsidRPr="00185169" w:rsidRDefault="00185169" w:rsidP="00835BC1">
      <w:pPr>
        <w:ind w:firstLine="720"/>
        <w:jc w:val="both"/>
        <w:rPr>
          <w:rFonts w:ascii="Times New Roman" w:hAnsi="Times New Roman" w:cs="Times New Roman"/>
          <w:color w:val="4EA72E" w:themeColor="accent6"/>
          <w:sz w:val="22"/>
          <w:szCs w:val="22"/>
        </w:rPr>
      </w:pPr>
      <w:r w:rsidRPr="00185169">
        <w:rPr>
          <w:rFonts w:ascii="Times New Roman" w:hAnsi="Times New Roman" w:cs="Times New Roman"/>
          <w:color w:val="4EA72E" w:themeColor="accent6"/>
          <w:sz w:val="22"/>
          <w:szCs w:val="22"/>
        </w:rPr>
        <w:t>Existing employment estimates do not explore how outcomes respond to variation in cost-structure assumptions. The employment generated by a given climate investment depends on whether equipment is produced</w:t>
      </w:r>
      <w:r w:rsidR="00652A0F">
        <w:rPr>
          <w:rFonts w:ascii="Times New Roman" w:hAnsi="Times New Roman" w:cs="Times New Roman"/>
          <w:color w:val="4EA72E" w:themeColor="accent6"/>
          <w:sz w:val="22"/>
          <w:szCs w:val="22"/>
        </w:rPr>
        <w:t xml:space="preserve"> </w:t>
      </w:r>
      <w:r w:rsidRPr="00185169">
        <w:rPr>
          <w:rFonts w:ascii="Times New Roman" w:hAnsi="Times New Roman" w:cs="Times New Roman"/>
          <w:color w:val="4EA72E" w:themeColor="accent6"/>
          <w:sz w:val="22"/>
          <w:szCs w:val="22"/>
        </w:rPr>
        <w:t xml:space="preserve">domestically or imported, whether installation is labor-intensive or capital-intensive, and how technology costs evolve with deployment scale — factors that vary substantially across countries and over time. Yet </w:t>
      </w:r>
      <w:proofErr w:type="gramStart"/>
      <w:r w:rsidRPr="00185169">
        <w:rPr>
          <w:rFonts w:ascii="Times New Roman" w:hAnsi="Times New Roman" w:cs="Times New Roman"/>
          <w:color w:val="4EA72E" w:themeColor="accent6"/>
          <w:sz w:val="22"/>
          <w:szCs w:val="22"/>
        </w:rPr>
        <w:t>the</w:t>
      </w:r>
      <w:r w:rsidR="00652A0F">
        <w:rPr>
          <w:rFonts w:ascii="Times New Roman" w:hAnsi="Times New Roman" w:cs="Times New Roman"/>
          <w:color w:val="4EA72E" w:themeColor="accent6"/>
          <w:sz w:val="22"/>
          <w:szCs w:val="22"/>
        </w:rPr>
        <w:t xml:space="preserve"> </w:t>
      </w:r>
      <w:r w:rsidRPr="00185169">
        <w:rPr>
          <w:rFonts w:ascii="Times New Roman" w:hAnsi="Times New Roman" w:cs="Times New Roman"/>
          <w:color w:val="4EA72E" w:themeColor="accent6"/>
          <w:sz w:val="22"/>
          <w:szCs w:val="22"/>
        </w:rPr>
        <w:t>literature</w:t>
      </w:r>
      <w:proofErr w:type="gramEnd"/>
      <w:r w:rsidRPr="00185169">
        <w:rPr>
          <w:rFonts w:ascii="Times New Roman" w:hAnsi="Times New Roman" w:cs="Times New Roman"/>
          <w:color w:val="4EA72E" w:themeColor="accent6"/>
          <w:sz w:val="22"/>
          <w:szCs w:val="22"/>
        </w:rPr>
        <w:t xml:space="preserve"> produces one estimate per intervention under a single assumed cost configuration, without examining how outcomes change as these structural conditions vary.</w:t>
      </w:r>
    </w:p>
    <w:p w14:paraId="68119796" w14:textId="57A524DF" w:rsidR="00A90A6A" w:rsidRDefault="00185169" w:rsidP="00185169">
      <w:pPr>
        <w:ind w:firstLine="720"/>
        <w:jc w:val="both"/>
        <w:rPr>
          <w:rFonts w:ascii="Times New Roman" w:hAnsi="Times New Roman" w:cs="Times New Roman"/>
          <w:color w:val="4EA72E" w:themeColor="accent6"/>
          <w:sz w:val="22"/>
          <w:szCs w:val="22"/>
        </w:rPr>
      </w:pPr>
      <w:r w:rsidRPr="00185169">
        <w:rPr>
          <w:rFonts w:ascii="Times New Roman" w:hAnsi="Times New Roman" w:cs="Times New Roman"/>
          <w:color w:val="4EA72E" w:themeColor="accent6"/>
          <w:sz w:val="22"/>
          <w:szCs w:val="22"/>
        </w:rPr>
        <w:t xml:space="preserve">  Even where sensitivity to individual parameters has been examined, the literature does not identify which combinations of structural conditions — and at what thresholds — determine whether a climate investment generates substantial or negligible employment. Employment outcomes depend on interactions among domestic production capacity, labor intensity, and technology costs; identifying the </w:t>
      </w:r>
      <w:proofErr w:type="gramStart"/>
      <w:r w:rsidRPr="00185169">
        <w:rPr>
          <w:rFonts w:ascii="Times New Roman" w:hAnsi="Times New Roman" w:cs="Times New Roman"/>
          <w:color w:val="4EA72E" w:themeColor="accent6"/>
          <w:sz w:val="22"/>
          <w:szCs w:val="22"/>
        </w:rPr>
        <w:t>joint  configurations</w:t>
      </w:r>
      <w:proofErr w:type="gramEnd"/>
      <w:r w:rsidRPr="00185169">
        <w:rPr>
          <w:rFonts w:ascii="Times New Roman" w:hAnsi="Times New Roman" w:cs="Times New Roman"/>
          <w:color w:val="4EA72E" w:themeColor="accent6"/>
          <w:sz w:val="22"/>
          <w:szCs w:val="22"/>
        </w:rPr>
        <w:t xml:space="preserve"> that produce favorable results requires systematic exploration of the multi-dimensional parameter space, a step no existing study undertakes.</w:t>
      </w:r>
    </w:p>
    <w:p w14:paraId="5A51F7FC" w14:textId="3E09B42A" w:rsidR="00835BC1" w:rsidRPr="00835BC1" w:rsidRDefault="00835BC1" w:rsidP="00835BC1">
      <w:pPr>
        <w:ind w:firstLine="720"/>
        <w:jc w:val="both"/>
        <w:rPr>
          <w:rFonts w:ascii="Times New Roman" w:hAnsi="Times New Roman" w:cs="Times New Roman"/>
          <w:color w:val="4EA72E" w:themeColor="accent6"/>
          <w:sz w:val="22"/>
          <w:szCs w:val="22"/>
        </w:rPr>
      </w:pPr>
      <w:r w:rsidRPr="00835BC1">
        <w:rPr>
          <w:rFonts w:ascii="Times New Roman" w:hAnsi="Times New Roman" w:cs="Times New Roman"/>
          <w:color w:val="4EA72E" w:themeColor="accent6"/>
          <w:sz w:val="22"/>
          <w:szCs w:val="22"/>
        </w:rPr>
        <w:t>That imports, labor intensity, and wage levels influence employment multipliers is well established — cross-country differences in these structural</w:t>
      </w:r>
      <w:r>
        <w:rPr>
          <w:rFonts w:ascii="Times New Roman" w:hAnsi="Times New Roman" w:cs="Times New Roman"/>
          <w:color w:val="4EA72E" w:themeColor="accent6"/>
          <w:sz w:val="22"/>
          <w:szCs w:val="22"/>
        </w:rPr>
        <w:t xml:space="preserve"> </w:t>
      </w:r>
      <w:r w:rsidRPr="00835BC1">
        <w:rPr>
          <w:rFonts w:ascii="Times New Roman" w:hAnsi="Times New Roman" w:cs="Times New Roman"/>
          <w:color w:val="4EA72E" w:themeColor="accent6"/>
          <w:sz w:val="22"/>
          <w:szCs w:val="22"/>
        </w:rPr>
        <w:t>characteristics already produce different estimates for the same investment when processed through multi-region input-output models. What remains unexplored is how employment estimates change when cost structures themselves shift — as they do when technologies mature, deployment scales up, and learning reduces equipment costs relative to installation. At low deployment levels, a climate investment allocates proportionally more to capital-intensive equipment; at higher levels, learning-driven cost reductions shift the cost structure toward installation and services. These dynamics mean that the employment generated by a given intervention depends not only on the receiving economy's structure but on the scale and stage of deployment — a dependence that static cost-structure assumptions cannot capture.</w:t>
      </w:r>
    </w:p>
    <w:p w14:paraId="290310F6" w14:textId="5316420F" w:rsidR="00EA481F" w:rsidRPr="00EA481F" w:rsidRDefault="00835BC1" w:rsidP="00C95FA8">
      <w:pPr>
        <w:ind w:firstLine="720"/>
        <w:jc w:val="both"/>
        <w:rPr>
          <w:rFonts w:ascii="Times New Roman" w:hAnsi="Times New Roman" w:cs="Times New Roman"/>
          <w:color w:val="4EA72E" w:themeColor="accent6"/>
          <w:sz w:val="22"/>
          <w:szCs w:val="22"/>
        </w:rPr>
      </w:pPr>
      <w:r w:rsidRPr="00835BC1">
        <w:rPr>
          <w:rFonts w:ascii="Times New Roman" w:hAnsi="Times New Roman" w:cs="Times New Roman"/>
          <w:color w:val="4EA72E" w:themeColor="accent6"/>
          <w:sz w:val="22"/>
          <w:szCs w:val="22"/>
        </w:rPr>
        <w:t xml:space="preserve">  Even where the relationship between cost structures and employment is acknowledged, no study identifies the conditions — across deployment levels, cost</w:t>
      </w:r>
      <w:r>
        <w:rPr>
          <w:rFonts w:ascii="Times New Roman" w:hAnsi="Times New Roman" w:cs="Times New Roman"/>
          <w:color w:val="4EA72E" w:themeColor="accent6"/>
          <w:sz w:val="22"/>
          <w:szCs w:val="22"/>
        </w:rPr>
        <w:t xml:space="preserve"> </w:t>
      </w:r>
      <w:r w:rsidRPr="00835BC1">
        <w:rPr>
          <w:rFonts w:ascii="Times New Roman" w:hAnsi="Times New Roman" w:cs="Times New Roman"/>
          <w:color w:val="4EA72E" w:themeColor="accent6"/>
          <w:sz w:val="22"/>
          <w:szCs w:val="22"/>
        </w:rPr>
        <w:t xml:space="preserve">configurations, and country contexts — under which climate investments generate substantial employment rather than negligible returns. A systematic </w:t>
      </w:r>
      <w:r w:rsidRPr="00835BC1">
        <w:rPr>
          <w:rFonts w:ascii="Times New Roman" w:hAnsi="Times New Roman" w:cs="Times New Roman"/>
          <w:color w:val="4EA72E" w:themeColor="accent6"/>
          <w:sz w:val="22"/>
          <w:szCs w:val="22"/>
        </w:rPr>
        <w:lastRenderedPageBreak/>
        <w:t>exploration of how employment responds to simultaneous variation in deployment scale, cost-structure composition, and country-specific economic structure</w:t>
      </w:r>
      <w:r>
        <w:rPr>
          <w:rFonts w:ascii="Times New Roman" w:hAnsi="Times New Roman" w:cs="Times New Roman"/>
          <w:color w:val="4EA72E" w:themeColor="accent6"/>
          <w:sz w:val="22"/>
          <w:szCs w:val="22"/>
        </w:rPr>
        <w:t xml:space="preserve"> </w:t>
      </w:r>
      <w:r w:rsidRPr="00835BC1">
        <w:rPr>
          <w:rFonts w:ascii="Times New Roman" w:hAnsi="Times New Roman" w:cs="Times New Roman"/>
          <w:color w:val="4EA72E" w:themeColor="accent6"/>
          <w:sz w:val="22"/>
          <w:szCs w:val="22"/>
        </w:rPr>
        <w:t xml:space="preserve">has not been undertaken. The literature cannot distinguish climate investments whose employment co-benefits hold across plausible configurations </w:t>
      </w:r>
      <w:proofErr w:type="gramStart"/>
      <w:r w:rsidRPr="00835BC1">
        <w:rPr>
          <w:rFonts w:ascii="Times New Roman" w:hAnsi="Times New Roman" w:cs="Times New Roman"/>
          <w:color w:val="4EA72E" w:themeColor="accent6"/>
          <w:sz w:val="22"/>
          <w:szCs w:val="22"/>
        </w:rPr>
        <w:t>from  those</w:t>
      </w:r>
      <w:proofErr w:type="gramEnd"/>
      <w:r w:rsidRPr="00835BC1">
        <w:rPr>
          <w:rFonts w:ascii="Times New Roman" w:hAnsi="Times New Roman" w:cs="Times New Roman"/>
          <w:color w:val="4EA72E" w:themeColor="accent6"/>
          <w:sz w:val="22"/>
          <w:szCs w:val="22"/>
        </w:rPr>
        <w:t xml:space="preserve"> whose co-benefits depend on specific conditions that may not obtain </w:t>
      </w:r>
      <w:proofErr w:type="gramStart"/>
      <w:r w:rsidRPr="00835BC1">
        <w:rPr>
          <w:rFonts w:ascii="Times New Roman" w:hAnsi="Times New Roman" w:cs="Times New Roman"/>
          <w:color w:val="4EA72E" w:themeColor="accent6"/>
          <w:sz w:val="22"/>
          <w:szCs w:val="22"/>
        </w:rPr>
        <w:t>in a given</w:t>
      </w:r>
      <w:proofErr w:type="gramEnd"/>
      <w:r w:rsidRPr="00835BC1">
        <w:rPr>
          <w:rFonts w:ascii="Times New Roman" w:hAnsi="Times New Roman" w:cs="Times New Roman"/>
          <w:color w:val="4EA72E" w:themeColor="accent6"/>
          <w:sz w:val="22"/>
          <w:szCs w:val="22"/>
        </w:rPr>
        <w:t xml:space="preserve"> context.</w:t>
      </w:r>
    </w:p>
    <w:p w14:paraId="75AE639D" w14:textId="77777777" w:rsidR="00EA481F" w:rsidRPr="00EA481F" w:rsidRDefault="00EA481F" w:rsidP="00EA481F">
      <w:pPr>
        <w:ind w:firstLine="720"/>
        <w:jc w:val="both"/>
        <w:rPr>
          <w:rFonts w:ascii="Times New Roman" w:hAnsi="Times New Roman" w:cs="Times New Roman"/>
          <w:color w:val="4EA72E" w:themeColor="accent6"/>
          <w:sz w:val="22"/>
          <w:szCs w:val="22"/>
        </w:rPr>
      </w:pPr>
    </w:p>
    <w:p w14:paraId="669D8634" w14:textId="55A46B36" w:rsidR="00AE3133" w:rsidRDefault="00EA481F" w:rsidP="00EA481F">
      <w:pPr>
        <w:ind w:firstLine="720"/>
        <w:jc w:val="both"/>
        <w:rPr>
          <w:rFonts w:ascii="Times New Roman" w:hAnsi="Times New Roman" w:cs="Times New Roman"/>
          <w:color w:val="4EA72E" w:themeColor="accent6"/>
          <w:sz w:val="22"/>
          <w:szCs w:val="22"/>
        </w:rPr>
      </w:pPr>
      <w:r w:rsidRPr="00EA481F">
        <w:rPr>
          <w:rFonts w:ascii="Times New Roman" w:hAnsi="Times New Roman" w:cs="Times New Roman"/>
          <w:color w:val="4EA72E" w:themeColor="accent6"/>
          <w:sz w:val="22"/>
          <w:szCs w:val="22"/>
        </w:rPr>
        <w:t xml:space="preserve">  </w:t>
      </w:r>
      <w:proofErr w:type="gramStart"/>
      <w:r w:rsidRPr="00EA481F">
        <w:rPr>
          <w:rFonts w:ascii="Times New Roman" w:hAnsi="Times New Roman" w:cs="Times New Roman"/>
          <w:color w:val="4EA72E" w:themeColor="accent6"/>
          <w:sz w:val="22"/>
          <w:szCs w:val="22"/>
        </w:rPr>
        <w:t>That structural characteristics</w:t>
      </w:r>
      <w:proofErr w:type="gramEnd"/>
      <w:r w:rsidRPr="00EA481F">
        <w:rPr>
          <w:rFonts w:ascii="Times New Roman" w:hAnsi="Times New Roman" w:cs="Times New Roman"/>
          <w:color w:val="4EA72E" w:themeColor="accent6"/>
          <w:sz w:val="22"/>
          <w:szCs w:val="22"/>
        </w:rPr>
        <w:t xml:space="preserve"> </w:t>
      </w:r>
      <w:r w:rsidR="00CE3F1D">
        <w:rPr>
          <w:rFonts w:ascii="Times New Roman" w:hAnsi="Times New Roman" w:cs="Times New Roman"/>
          <w:color w:val="4EA72E" w:themeColor="accent6"/>
          <w:sz w:val="22"/>
          <w:szCs w:val="22"/>
        </w:rPr>
        <w:t>–</w:t>
      </w:r>
      <w:r w:rsidRPr="00EA481F">
        <w:rPr>
          <w:rFonts w:ascii="Times New Roman" w:hAnsi="Times New Roman" w:cs="Times New Roman"/>
          <w:color w:val="4EA72E" w:themeColor="accent6"/>
          <w:sz w:val="22"/>
          <w:szCs w:val="22"/>
        </w:rPr>
        <w:t xml:space="preserve"> import dependence, sectoral labor intensity, wage levels </w:t>
      </w:r>
      <w:r w:rsidR="00CE3F1D">
        <w:rPr>
          <w:rFonts w:ascii="Times New Roman" w:hAnsi="Times New Roman" w:cs="Times New Roman"/>
          <w:color w:val="4EA72E" w:themeColor="accent6"/>
          <w:sz w:val="22"/>
          <w:szCs w:val="22"/>
        </w:rPr>
        <w:t>–</w:t>
      </w:r>
      <w:r w:rsidRPr="00EA481F">
        <w:rPr>
          <w:rFonts w:ascii="Times New Roman" w:hAnsi="Times New Roman" w:cs="Times New Roman"/>
          <w:color w:val="4EA72E" w:themeColor="accent6"/>
          <w:sz w:val="22"/>
          <w:szCs w:val="22"/>
        </w:rPr>
        <w:t xml:space="preserve"> influence employment multipliers </w:t>
      </w:r>
      <w:proofErr w:type="gramStart"/>
      <w:r w:rsidRPr="00EA481F">
        <w:rPr>
          <w:rFonts w:ascii="Times New Roman" w:hAnsi="Times New Roman" w:cs="Times New Roman"/>
          <w:color w:val="4EA72E" w:themeColor="accent6"/>
          <w:sz w:val="22"/>
          <w:szCs w:val="22"/>
        </w:rPr>
        <w:t>is</w:t>
      </w:r>
      <w:proofErr w:type="gramEnd"/>
      <w:r w:rsidRPr="00EA481F">
        <w:rPr>
          <w:rFonts w:ascii="Times New Roman" w:hAnsi="Times New Roman" w:cs="Times New Roman"/>
          <w:color w:val="4EA72E" w:themeColor="accent6"/>
          <w:sz w:val="22"/>
          <w:szCs w:val="22"/>
        </w:rPr>
        <w:t xml:space="preserve"> not in dispute; </w:t>
      </w:r>
      <w:r w:rsidR="00DE4D9E">
        <w:rPr>
          <w:rFonts w:ascii="Times New Roman" w:hAnsi="Times New Roman" w:cs="Times New Roman"/>
          <w:color w:val="4EA72E" w:themeColor="accent6"/>
          <w:sz w:val="22"/>
          <w:szCs w:val="22"/>
        </w:rPr>
        <w:t xml:space="preserve">the </w:t>
      </w:r>
      <w:r w:rsidRPr="00EA481F">
        <w:rPr>
          <w:rFonts w:ascii="Times New Roman" w:hAnsi="Times New Roman" w:cs="Times New Roman"/>
          <w:color w:val="4EA72E" w:themeColor="accent6"/>
          <w:sz w:val="22"/>
          <w:szCs w:val="22"/>
        </w:rPr>
        <w:t>models</w:t>
      </w:r>
      <w:r w:rsidR="00DE4D9E">
        <w:rPr>
          <w:rFonts w:ascii="Times New Roman" w:hAnsi="Times New Roman" w:cs="Times New Roman"/>
          <w:color w:val="4EA72E" w:themeColor="accent6"/>
          <w:sz w:val="22"/>
          <w:szCs w:val="22"/>
        </w:rPr>
        <w:t xml:space="preserve"> discussed in the previous se</w:t>
      </w:r>
      <w:r w:rsidR="00506A25">
        <w:rPr>
          <w:rFonts w:ascii="Times New Roman" w:hAnsi="Times New Roman" w:cs="Times New Roman"/>
          <w:color w:val="4EA72E" w:themeColor="accent6"/>
          <w:sz w:val="22"/>
          <w:szCs w:val="22"/>
        </w:rPr>
        <w:t>ction</w:t>
      </w:r>
      <w:r w:rsidRPr="00EA481F">
        <w:rPr>
          <w:rFonts w:ascii="Times New Roman" w:hAnsi="Times New Roman" w:cs="Times New Roman"/>
          <w:color w:val="4EA72E" w:themeColor="accent6"/>
          <w:sz w:val="22"/>
          <w:szCs w:val="22"/>
        </w:rPr>
        <w:t xml:space="preserve"> already </w:t>
      </w:r>
      <w:r w:rsidR="00506A25">
        <w:rPr>
          <w:rFonts w:ascii="Times New Roman" w:hAnsi="Times New Roman" w:cs="Times New Roman"/>
          <w:color w:val="4EA72E" w:themeColor="accent6"/>
          <w:sz w:val="22"/>
          <w:szCs w:val="22"/>
        </w:rPr>
        <w:t>embed those characteristics</w:t>
      </w:r>
      <w:r w:rsidR="003537B6">
        <w:rPr>
          <w:rFonts w:ascii="Times New Roman" w:hAnsi="Times New Roman" w:cs="Times New Roman"/>
          <w:color w:val="4EA72E" w:themeColor="accent6"/>
          <w:sz w:val="22"/>
          <w:szCs w:val="22"/>
        </w:rPr>
        <w:t xml:space="preserve"> </w:t>
      </w:r>
      <w:r w:rsidR="00506A25">
        <w:rPr>
          <w:rFonts w:ascii="Times New Roman" w:hAnsi="Times New Roman" w:cs="Times New Roman"/>
          <w:color w:val="4EA72E" w:themeColor="accent6"/>
          <w:sz w:val="22"/>
          <w:szCs w:val="22"/>
        </w:rPr>
        <w:t xml:space="preserve">and </w:t>
      </w:r>
      <w:r w:rsidRPr="00EA481F">
        <w:rPr>
          <w:rFonts w:ascii="Times New Roman" w:hAnsi="Times New Roman" w:cs="Times New Roman"/>
          <w:color w:val="4EA72E" w:themeColor="accent6"/>
          <w:sz w:val="22"/>
          <w:szCs w:val="22"/>
        </w:rPr>
        <w:t xml:space="preserve">produce </w:t>
      </w:r>
      <w:r w:rsidR="00015554">
        <w:rPr>
          <w:rFonts w:ascii="Times New Roman" w:hAnsi="Times New Roman" w:cs="Times New Roman"/>
          <w:color w:val="4EA72E" w:themeColor="accent6"/>
          <w:sz w:val="22"/>
          <w:szCs w:val="22"/>
        </w:rPr>
        <w:t>country-specific</w:t>
      </w:r>
      <w:r w:rsidR="00F73904">
        <w:rPr>
          <w:rFonts w:ascii="Times New Roman" w:hAnsi="Times New Roman" w:cs="Times New Roman"/>
          <w:color w:val="4EA72E" w:themeColor="accent6"/>
          <w:sz w:val="22"/>
          <w:szCs w:val="22"/>
        </w:rPr>
        <w:t xml:space="preserve"> estimates</w:t>
      </w:r>
      <w:r w:rsidR="00015554">
        <w:rPr>
          <w:rFonts w:ascii="Times New Roman" w:hAnsi="Times New Roman" w:cs="Times New Roman"/>
          <w:color w:val="4EA72E" w:themeColor="accent6"/>
          <w:sz w:val="22"/>
          <w:szCs w:val="22"/>
        </w:rPr>
        <w:t xml:space="preserve"> </w:t>
      </w:r>
      <w:r w:rsidR="003537B6">
        <w:rPr>
          <w:rFonts w:ascii="Times New Roman" w:hAnsi="Times New Roman" w:cs="Times New Roman"/>
          <w:color w:val="4EA72E" w:themeColor="accent6"/>
          <w:sz w:val="22"/>
          <w:szCs w:val="22"/>
        </w:rPr>
        <w:t>taking them into account</w:t>
      </w:r>
      <w:r w:rsidRPr="00EA481F">
        <w:rPr>
          <w:rFonts w:ascii="Times New Roman" w:hAnsi="Times New Roman" w:cs="Times New Roman"/>
          <w:color w:val="4EA72E" w:themeColor="accent6"/>
          <w:sz w:val="22"/>
          <w:szCs w:val="22"/>
        </w:rPr>
        <w:t xml:space="preserve">. </w:t>
      </w:r>
      <w:r w:rsidR="00D17EA6">
        <w:rPr>
          <w:rFonts w:ascii="Times New Roman" w:hAnsi="Times New Roman" w:cs="Times New Roman"/>
          <w:color w:val="4EA72E" w:themeColor="accent6"/>
          <w:sz w:val="22"/>
          <w:szCs w:val="22"/>
        </w:rPr>
        <w:t xml:space="preserve">An additional </w:t>
      </w:r>
      <w:r w:rsidRPr="00EA481F">
        <w:rPr>
          <w:rFonts w:ascii="Times New Roman" w:hAnsi="Times New Roman" w:cs="Times New Roman"/>
          <w:color w:val="4EA72E" w:themeColor="accent6"/>
          <w:sz w:val="22"/>
          <w:szCs w:val="22"/>
        </w:rPr>
        <w:t xml:space="preserve">gap </w:t>
      </w:r>
      <w:r w:rsidR="00D17EA6">
        <w:rPr>
          <w:rFonts w:ascii="Times New Roman" w:hAnsi="Times New Roman" w:cs="Times New Roman"/>
          <w:color w:val="4EA72E" w:themeColor="accent6"/>
          <w:sz w:val="22"/>
          <w:szCs w:val="22"/>
        </w:rPr>
        <w:t xml:space="preserve">identified </w:t>
      </w:r>
      <w:r w:rsidRPr="00EA481F">
        <w:rPr>
          <w:rFonts w:ascii="Times New Roman" w:hAnsi="Times New Roman" w:cs="Times New Roman"/>
          <w:color w:val="4EA72E" w:themeColor="accent6"/>
          <w:sz w:val="22"/>
          <w:szCs w:val="22"/>
        </w:rPr>
        <w:t xml:space="preserve">is </w:t>
      </w:r>
      <w:r w:rsidR="00FC6625">
        <w:rPr>
          <w:rFonts w:ascii="Times New Roman" w:hAnsi="Times New Roman" w:cs="Times New Roman"/>
          <w:color w:val="4EA72E" w:themeColor="accent6"/>
          <w:sz w:val="22"/>
          <w:szCs w:val="22"/>
        </w:rPr>
        <w:t xml:space="preserve">examining </w:t>
      </w:r>
      <w:r w:rsidRPr="00EA481F">
        <w:rPr>
          <w:rFonts w:ascii="Times New Roman" w:hAnsi="Times New Roman" w:cs="Times New Roman"/>
          <w:color w:val="4EA72E" w:themeColor="accent6"/>
          <w:sz w:val="22"/>
          <w:szCs w:val="22"/>
        </w:rPr>
        <w:t>how employment estimates change when the cost structure of a climate investment shifts with deployment. As technologies scale up</w:t>
      </w:r>
      <w:r w:rsidR="00057F02">
        <w:rPr>
          <w:rFonts w:ascii="Times New Roman" w:hAnsi="Times New Roman" w:cs="Times New Roman"/>
          <w:color w:val="4EA72E" w:themeColor="accent6"/>
          <w:sz w:val="22"/>
          <w:szCs w:val="22"/>
        </w:rPr>
        <w:t xml:space="preserve"> over time</w:t>
      </w:r>
      <w:r w:rsidRPr="00EA481F">
        <w:rPr>
          <w:rFonts w:ascii="Times New Roman" w:hAnsi="Times New Roman" w:cs="Times New Roman"/>
          <w:color w:val="4EA72E" w:themeColor="accent6"/>
          <w:sz w:val="22"/>
          <w:szCs w:val="22"/>
        </w:rPr>
        <w:t xml:space="preserve">, </w:t>
      </w:r>
      <w:r w:rsidR="005C6951">
        <w:rPr>
          <w:rFonts w:ascii="Times New Roman" w:hAnsi="Times New Roman" w:cs="Times New Roman"/>
          <w:color w:val="4EA72E" w:themeColor="accent6"/>
          <w:sz w:val="22"/>
          <w:szCs w:val="22"/>
        </w:rPr>
        <w:t xml:space="preserve">reduced </w:t>
      </w:r>
      <w:r w:rsidRPr="00EA481F">
        <w:rPr>
          <w:rFonts w:ascii="Times New Roman" w:hAnsi="Times New Roman" w:cs="Times New Roman"/>
          <w:color w:val="4EA72E" w:themeColor="accent6"/>
          <w:sz w:val="22"/>
          <w:szCs w:val="22"/>
        </w:rPr>
        <w:t>equipment costs relative to installation</w:t>
      </w:r>
      <w:r w:rsidR="006475CA">
        <w:rPr>
          <w:rFonts w:ascii="Times New Roman" w:hAnsi="Times New Roman" w:cs="Times New Roman"/>
          <w:color w:val="4EA72E" w:themeColor="accent6"/>
          <w:sz w:val="22"/>
          <w:szCs w:val="22"/>
        </w:rPr>
        <w:t xml:space="preserve"> are expected </w:t>
      </w:r>
      <w:r w:rsidR="005C6951">
        <w:rPr>
          <w:rFonts w:ascii="Times New Roman" w:hAnsi="Times New Roman" w:cs="Times New Roman"/>
          <w:color w:val="4EA72E" w:themeColor="accent6"/>
          <w:sz w:val="22"/>
          <w:szCs w:val="22"/>
        </w:rPr>
        <w:t xml:space="preserve">due </w:t>
      </w:r>
      <w:r w:rsidR="006475CA">
        <w:rPr>
          <w:rFonts w:ascii="Times New Roman" w:hAnsi="Times New Roman" w:cs="Times New Roman"/>
          <w:color w:val="4EA72E" w:themeColor="accent6"/>
          <w:sz w:val="22"/>
          <w:szCs w:val="22"/>
        </w:rPr>
        <w:t xml:space="preserve">to </w:t>
      </w:r>
      <w:r w:rsidR="006475CA" w:rsidRPr="00EA481F">
        <w:rPr>
          <w:rFonts w:ascii="Times New Roman" w:hAnsi="Times New Roman" w:cs="Times New Roman"/>
          <w:color w:val="4EA72E" w:themeColor="accent6"/>
          <w:sz w:val="22"/>
          <w:szCs w:val="22"/>
        </w:rPr>
        <w:t>learning effects</w:t>
      </w:r>
      <w:r w:rsidRPr="00EA481F">
        <w:rPr>
          <w:rFonts w:ascii="Times New Roman" w:hAnsi="Times New Roman" w:cs="Times New Roman"/>
          <w:color w:val="4EA72E" w:themeColor="accent6"/>
          <w:sz w:val="22"/>
          <w:szCs w:val="22"/>
        </w:rPr>
        <w:t>, altering the composition of expenditure across sectors</w:t>
      </w:r>
      <w:r w:rsidR="009910AC">
        <w:rPr>
          <w:rFonts w:ascii="Times New Roman" w:hAnsi="Times New Roman" w:cs="Times New Roman"/>
          <w:color w:val="4EA72E" w:themeColor="accent6"/>
          <w:sz w:val="22"/>
          <w:szCs w:val="22"/>
        </w:rPr>
        <w:t xml:space="preserve"> (REFERENCE)</w:t>
      </w:r>
      <w:r w:rsidRPr="00EA481F">
        <w:rPr>
          <w:rFonts w:ascii="Times New Roman" w:hAnsi="Times New Roman" w:cs="Times New Roman"/>
          <w:color w:val="4EA72E" w:themeColor="accent6"/>
          <w:sz w:val="22"/>
          <w:szCs w:val="22"/>
        </w:rPr>
        <w:t xml:space="preserve">. </w:t>
      </w:r>
      <w:r w:rsidR="004E20EC">
        <w:rPr>
          <w:rFonts w:ascii="Times New Roman" w:hAnsi="Times New Roman" w:cs="Times New Roman"/>
          <w:color w:val="4EA72E" w:themeColor="accent6"/>
          <w:sz w:val="22"/>
          <w:szCs w:val="22"/>
        </w:rPr>
        <w:t xml:space="preserve">In this sense, </w:t>
      </w:r>
      <w:r w:rsidR="00E131CF">
        <w:rPr>
          <w:rFonts w:ascii="Times New Roman" w:hAnsi="Times New Roman" w:cs="Times New Roman"/>
          <w:color w:val="4EA72E" w:themeColor="accent6"/>
          <w:sz w:val="22"/>
          <w:szCs w:val="22"/>
        </w:rPr>
        <w:t>t</w:t>
      </w:r>
      <w:r w:rsidRPr="00EA481F">
        <w:rPr>
          <w:rFonts w:ascii="Times New Roman" w:hAnsi="Times New Roman" w:cs="Times New Roman"/>
          <w:color w:val="4EA72E" w:themeColor="accent6"/>
          <w:sz w:val="22"/>
          <w:szCs w:val="22"/>
        </w:rPr>
        <w:t xml:space="preserve">he same </w:t>
      </w:r>
      <w:r w:rsidR="004B16A9">
        <w:rPr>
          <w:rFonts w:ascii="Times New Roman" w:hAnsi="Times New Roman" w:cs="Times New Roman"/>
          <w:color w:val="4EA72E" w:themeColor="accent6"/>
          <w:sz w:val="22"/>
          <w:szCs w:val="22"/>
        </w:rPr>
        <w:t xml:space="preserve">climate </w:t>
      </w:r>
      <w:r w:rsidRPr="00EA481F">
        <w:rPr>
          <w:rFonts w:ascii="Times New Roman" w:hAnsi="Times New Roman" w:cs="Times New Roman"/>
          <w:color w:val="4EA72E" w:themeColor="accent6"/>
          <w:sz w:val="22"/>
          <w:szCs w:val="22"/>
        </w:rPr>
        <w:t xml:space="preserve">intervention at different deployment levels </w:t>
      </w:r>
      <w:r w:rsidR="00824EDC">
        <w:rPr>
          <w:rFonts w:ascii="Times New Roman" w:hAnsi="Times New Roman" w:cs="Times New Roman"/>
          <w:color w:val="4EA72E" w:themeColor="accent6"/>
          <w:sz w:val="22"/>
          <w:szCs w:val="22"/>
        </w:rPr>
        <w:t>requires</w:t>
      </w:r>
      <w:r w:rsidR="005D354C">
        <w:rPr>
          <w:rFonts w:ascii="Times New Roman" w:hAnsi="Times New Roman" w:cs="Times New Roman"/>
          <w:color w:val="4EA72E" w:themeColor="accent6"/>
          <w:sz w:val="22"/>
          <w:szCs w:val="22"/>
        </w:rPr>
        <w:t xml:space="preserve"> </w:t>
      </w:r>
      <w:r w:rsidR="00824B68">
        <w:rPr>
          <w:rFonts w:ascii="Times New Roman" w:hAnsi="Times New Roman" w:cs="Times New Roman"/>
          <w:color w:val="4EA72E" w:themeColor="accent6"/>
          <w:sz w:val="22"/>
          <w:szCs w:val="22"/>
        </w:rPr>
        <w:t xml:space="preserve">different investment levels and </w:t>
      </w:r>
      <w:r w:rsidRPr="00EA481F">
        <w:rPr>
          <w:rFonts w:ascii="Times New Roman" w:hAnsi="Times New Roman" w:cs="Times New Roman"/>
          <w:color w:val="4EA72E" w:themeColor="accent6"/>
          <w:sz w:val="22"/>
          <w:szCs w:val="22"/>
        </w:rPr>
        <w:t xml:space="preserve">channels </w:t>
      </w:r>
      <w:r w:rsidR="004E20EC">
        <w:rPr>
          <w:rFonts w:ascii="Times New Roman" w:hAnsi="Times New Roman" w:cs="Times New Roman"/>
          <w:color w:val="4EA72E" w:themeColor="accent6"/>
          <w:sz w:val="22"/>
          <w:szCs w:val="22"/>
        </w:rPr>
        <w:t>it</w:t>
      </w:r>
      <w:r w:rsidR="00E131CF">
        <w:rPr>
          <w:rFonts w:ascii="Times New Roman" w:hAnsi="Times New Roman" w:cs="Times New Roman"/>
          <w:color w:val="4EA72E" w:themeColor="accent6"/>
          <w:sz w:val="22"/>
          <w:szCs w:val="22"/>
        </w:rPr>
        <w:t xml:space="preserve"> different</w:t>
      </w:r>
      <w:r w:rsidR="00824EDC">
        <w:rPr>
          <w:rFonts w:ascii="Times New Roman" w:hAnsi="Times New Roman" w:cs="Times New Roman"/>
          <w:color w:val="4EA72E" w:themeColor="accent6"/>
          <w:sz w:val="22"/>
          <w:szCs w:val="22"/>
        </w:rPr>
        <w:t>ly to</w:t>
      </w:r>
      <w:r w:rsidR="00E131CF">
        <w:rPr>
          <w:rFonts w:ascii="Times New Roman" w:hAnsi="Times New Roman" w:cs="Times New Roman"/>
          <w:color w:val="4EA72E" w:themeColor="accent6"/>
          <w:sz w:val="22"/>
          <w:szCs w:val="22"/>
        </w:rPr>
        <w:t xml:space="preserve"> sectors of the economy</w:t>
      </w:r>
      <w:r w:rsidR="007217D3">
        <w:rPr>
          <w:rFonts w:ascii="Times New Roman" w:hAnsi="Times New Roman" w:cs="Times New Roman"/>
          <w:color w:val="4EA72E" w:themeColor="accent6"/>
          <w:sz w:val="22"/>
          <w:szCs w:val="22"/>
        </w:rPr>
        <w:t xml:space="preserve">. </w:t>
      </w:r>
      <w:r w:rsidR="000A2FC8">
        <w:rPr>
          <w:rFonts w:ascii="Times New Roman" w:hAnsi="Times New Roman" w:cs="Times New Roman"/>
          <w:color w:val="4EA72E" w:themeColor="accent6"/>
          <w:sz w:val="22"/>
          <w:szCs w:val="22"/>
        </w:rPr>
        <w:t xml:space="preserve">Studies have </w:t>
      </w:r>
      <w:r w:rsidR="00E1641F">
        <w:rPr>
          <w:rFonts w:ascii="Times New Roman" w:hAnsi="Times New Roman" w:cs="Times New Roman"/>
          <w:color w:val="4EA72E" w:themeColor="accent6"/>
          <w:sz w:val="22"/>
          <w:szCs w:val="22"/>
        </w:rPr>
        <w:t xml:space="preserve">incorporated the impact of technology deployment levels in job creation </w:t>
      </w:r>
      <w:r w:rsidR="006972FF">
        <w:rPr>
          <w:rFonts w:ascii="Times New Roman" w:hAnsi="Times New Roman" w:cs="Times New Roman"/>
          <w:color w:val="4EA72E" w:themeColor="accent6"/>
          <w:sz w:val="22"/>
          <w:szCs w:val="22"/>
        </w:rPr>
        <w:t>in the energy sector</w:t>
      </w:r>
      <w:r w:rsidR="00231BC1">
        <w:rPr>
          <w:rFonts w:ascii="Times New Roman" w:hAnsi="Times New Roman" w:cs="Times New Roman"/>
          <w:color w:val="4EA72E" w:themeColor="accent6"/>
          <w:sz w:val="22"/>
          <w:szCs w:val="22"/>
        </w:rPr>
        <w:t xml:space="preserve"> (REFERENCE), yet </w:t>
      </w:r>
      <w:r w:rsidR="00CC2A48">
        <w:rPr>
          <w:rFonts w:ascii="Times New Roman" w:hAnsi="Times New Roman" w:cs="Times New Roman"/>
          <w:color w:val="4EA72E" w:themeColor="accent6"/>
          <w:sz w:val="22"/>
          <w:szCs w:val="22"/>
        </w:rPr>
        <w:t xml:space="preserve">this hasn’t been done </w:t>
      </w:r>
      <w:r w:rsidR="002A700A">
        <w:rPr>
          <w:rFonts w:ascii="Times New Roman" w:hAnsi="Times New Roman" w:cs="Times New Roman"/>
          <w:color w:val="4EA72E" w:themeColor="accent6"/>
          <w:sz w:val="22"/>
          <w:szCs w:val="22"/>
        </w:rPr>
        <w:t xml:space="preserve">considering </w:t>
      </w:r>
      <w:r w:rsidR="00532149">
        <w:rPr>
          <w:rFonts w:ascii="Times New Roman" w:hAnsi="Times New Roman" w:cs="Times New Roman"/>
          <w:color w:val="4EA72E" w:themeColor="accent6"/>
          <w:sz w:val="22"/>
          <w:szCs w:val="22"/>
        </w:rPr>
        <w:t xml:space="preserve">climate </w:t>
      </w:r>
      <w:r w:rsidR="00A90324">
        <w:rPr>
          <w:rFonts w:ascii="Times New Roman" w:hAnsi="Times New Roman" w:cs="Times New Roman"/>
          <w:color w:val="4EA72E" w:themeColor="accent6"/>
          <w:sz w:val="22"/>
          <w:szCs w:val="22"/>
        </w:rPr>
        <w:t xml:space="preserve">policies </w:t>
      </w:r>
    </w:p>
    <w:p w14:paraId="19629A6D" w14:textId="28191DEB" w:rsidR="00EA481F" w:rsidRPr="00EA481F" w:rsidRDefault="00EA481F" w:rsidP="00EA481F">
      <w:pPr>
        <w:ind w:firstLine="720"/>
        <w:jc w:val="both"/>
        <w:rPr>
          <w:rFonts w:ascii="Times New Roman" w:hAnsi="Times New Roman" w:cs="Times New Roman"/>
          <w:color w:val="4EA72E" w:themeColor="accent6"/>
          <w:sz w:val="22"/>
          <w:szCs w:val="22"/>
        </w:rPr>
      </w:pPr>
      <w:r w:rsidRPr="00EA481F">
        <w:rPr>
          <w:rFonts w:ascii="Times New Roman" w:hAnsi="Times New Roman" w:cs="Times New Roman"/>
          <w:color w:val="4EA72E" w:themeColor="accent6"/>
          <w:sz w:val="22"/>
          <w:szCs w:val="22"/>
        </w:rPr>
        <w:t xml:space="preserve">through different parts of the economy </w:t>
      </w:r>
      <w:r w:rsidR="004B16A9">
        <w:rPr>
          <w:rFonts w:ascii="Times New Roman" w:hAnsi="Times New Roman" w:cs="Times New Roman"/>
          <w:color w:val="4EA72E" w:themeColor="accent6"/>
          <w:sz w:val="22"/>
          <w:szCs w:val="22"/>
        </w:rPr>
        <w:t>–</w:t>
      </w:r>
      <w:r w:rsidR="004B16A9" w:rsidRPr="00EA481F">
        <w:rPr>
          <w:rFonts w:ascii="Times New Roman" w:hAnsi="Times New Roman" w:cs="Times New Roman"/>
          <w:color w:val="4EA72E" w:themeColor="accent6"/>
          <w:sz w:val="22"/>
          <w:szCs w:val="22"/>
        </w:rPr>
        <w:t xml:space="preserve"> </w:t>
      </w:r>
      <w:r w:rsidRPr="00EA481F">
        <w:rPr>
          <w:rFonts w:ascii="Times New Roman" w:hAnsi="Times New Roman" w:cs="Times New Roman"/>
          <w:color w:val="4EA72E" w:themeColor="accent6"/>
          <w:sz w:val="22"/>
          <w:szCs w:val="22"/>
        </w:rPr>
        <w:t>yet the literature estimates employment at a single assumed scale under a fixed cost breakdown, treating as static a structure that is, by its nature, evolving.</w:t>
      </w:r>
    </w:p>
    <w:p w14:paraId="5B60A8DA" w14:textId="291366BB" w:rsidR="00EA481F" w:rsidRPr="00811851" w:rsidRDefault="00EA481F" w:rsidP="00EA481F">
      <w:pPr>
        <w:ind w:firstLine="720"/>
        <w:jc w:val="both"/>
        <w:rPr>
          <w:rFonts w:ascii="Times New Roman" w:hAnsi="Times New Roman" w:cs="Times New Roman"/>
          <w:color w:val="4EA72E" w:themeColor="accent6"/>
          <w:sz w:val="22"/>
          <w:szCs w:val="22"/>
        </w:rPr>
      </w:pPr>
      <w:r w:rsidRPr="00EA481F">
        <w:rPr>
          <w:rFonts w:ascii="Times New Roman" w:hAnsi="Times New Roman" w:cs="Times New Roman"/>
          <w:color w:val="4EA72E" w:themeColor="accent6"/>
          <w:sz w:val="22"/>
          <w:szCs w:val="22"/>
        </w:rPr>
        <w:t>Even where the dependence of employment on cost-structure assumptions is acknowledged, no study identifies the conditions — across deployment levels, learning trajectories, and country contexts — under which climate investments generate substantial rather than negligible employment. The interaction between deployment scale, cost-structure evolution, and a country's sectoral composition determines employment outcomes in ways not derivable from inspecting individual factors in isolation. The literature can report that multipliers differ across contexts; it cannot specify the configurations under which employment co-benefits are robust, fragile, or unlikely to materialize.</w:t>
      </w:r>
    </w:p>
    <w:p w14:paraId="1CFE3F9B" w14:textId="33192E4A" w:rsidR="00910637" w:rsidRPr="00910637" w:rsidRDefault="00910637" w:rsidP="00910637">
      <w:pPr>
        <w:ind w:firstLine="720"/>
        <w:jc w:val="both"/>
        <w:rPr>
          <w:rFonts w:ascii="Times New Roman" w:hAnsi="Times New Roman" w:cs="Times New Roman"/>
          <w:color w:val="FF0000"/>
          <w:sz w:val="22"/>
          <w:szCs w:val="22"/>
        </w:rPr>
      </w:pPr>
      <w:r w:rsidRPr="00910637">
        <w:rPr>
          <w:rFonts w:ascii="Times New Roman" w:hAnsi="Times New Roman" w:cs="Times New Roman"/>
          <w:color w:val="FF0000"/>
          <w:sz w:val="22"/>
          <w:szCs w:val="22"/>
        </w:rPr>
        <w:t>No existing study systematically explores how employment outcomes respond to variation in cost-structure assumptions — whether across implementation</w:t>
      </w:r>
      <w:r>
        <w:rPr>
          <w:rFonts w:ascii="Times New Roman" w:hAnsi="Times New Roman" w:cs="Times New Roman"/>
          <w:color w:val="FF0000"/>
          <w:sz w:val="22"/>
          <w:szCs w:val="22"/>
        </w:rPr>
        <w:t xml:space="preserve"> </w:t>
      </w:r>
      <w:r w:rsidRPr="00910637">
        <w:rPr>
          <w:rFonts w:ascii="Times New Roman" w:hAnsi="Times New Roman" w:cs="Times New Roman"/>
          <w:color w:val="FF0000"/>
          <w:sz w:val="22"/>
          <w:szCs w:val="22"/>
        </w:rPr>
        <w:t xml:space="preserve">levels of individual climate policies or across combinations of policies deployed simultaneously. In practice, countries do not implement a </w:t>
      </w:r>
      <w:proofErr w:type="gramStart"/>
      <w:r w:rsidRPr="00910637">
        <w:rPr>
          <w:rFonts w:ascii="Times New Roman" w:hAnsi="Times New Roman" w:cs="Times New Roman"/>
          <w:color w:val="FF0000"/>
          <w:sz w:val="22"/>
          <w:szCs w:val="22"/>
        </w:rPr>
        <w:t>single  mitigation</w:t>
      </w:r>
      <w:proofErr w:type="gramEnd"/>
      <w:r w:rsidRPr="00910637">
        <w:rPr>
          <w:rFonts w:ascii="Times New Roman" w:hAnsi="Times New Roman" w:cs="Times New Roman"/>
          <w:color w:val="FF0000"/>
          <w:sz w:val="22"/>
          <w:szCs w:val="22"/>
        </w:rPr>
        <w:t xml:space="preserve"> action at full scale under known conditions; they implement multiple </w:t>
      </w:r>
      <w:proofErr w:type="gramStart"/>
      <w:r w:rsidRPr="00910637">
        <w:rPr>
          <w:rFonts w:ascii="Times New Roman" w:hAnsi="Times New Roman" w:cs="Times New Roman"/>
          <w:color w:val="FF0000"/>
          <w:sz w:val="22"/>
          <w:szCs w:val="22"/>
        </w:rPr>
        <w:t>actions at</w:t>
      </w:r>
      <w:proofErr w:type="gramEnd"/>
      <w:r w:rsidRPr="00910637">
        <w:rPr>
          <w:rFonts w:ascii="Times New Roman" w:hAnsi="Times New Roman" w:cs="Times New Roman"/>
          <w:color w:val="FF0000"/>
          <w:sz w:val="22"/>
          <w:szCs w:val="22"/>
        </w:rPr>
        <w:t xml:space="preserve"> partial scale, where costs depend on deployment trajectories,</w:t>
      </w:r>
      <w:r>
        <w:rPr>
          <w:rFonts w:ascii="Times New Roman" w:hAnsi="Times New Roman" w:cs="Times New Roman"/>
          <w:color w:val="FF0000"/>
          <w:sz w:val="22"/>
          <w:szCs w:val="22"/>
        </w:rPr>
        <w:t xml:space="preserve"> </w:t>
      </w:r>
      <w:r w:rsidRPr="00910637">
        <w:rPr>
          <w:rFonts w:ascii="Times New Roman" w:hAnsi="Times New Roman" w:cs="Times New Roman"/>
          <w:color w:val="FF0000"/>
          <w:sz w:val="22"/>
          <w:szCs w:val="22"/>
        </w:rPr>
        <w:t xml:space="preserve">supply chain development, and interactions between concurrent investments. Yet </w:t>
      </w:r>
      <w:proofErr w:type="gramStart"/>
      <w:r w:rsidRPr="00910637">
        <w:rPr>
          <w:rFonts w:ascii="Times New Roman" w:hAnsi="Times New Roman" w:cs="Times New Roman"/>
          <w:color w:val="FF0000"/>
          <w:sz w:val="22"/>
          <w:szCs w:val="22"/>
        </w:rPr>
        <w:t>the literature</w:t>
      </w:r>
      <w:proofErr w:type="gramEnd"/>
      <w:r w:rsidRPr="00910637">
        <w:rPr>
          <w:rFonts w:ascii="Times New Roman" w:hAnsi="Times New Roman" w:cs="Times New Roman"/>
          <w:color w:val="FF0000"/>
          <w:sz w:val="22"/>
          <w:szCs w:val="22"/>
        </w:rPr>
        <w:t xml:space="preserve"> produces one employment estimate per action under one assumed configuration, leaving unexplored how outcomes vary across plausible structural conditions.</w:t>
      </w:r>
    </w:p>
    <w:p w14:paraId="2531717D" w14:textId="5B05E474" w:rsidR="00910637" w:rsidRDefault="00910637" w:rsidP="00910637">
      <w:pPr>
        <w:ind w:firstLine="720"/>
        <w:jc w:val="both"/>
        <w:rPr>
          <w:rFonts w:ascii="Times New Roman" w:hAnsi="Times New Roman" w:cs="Times New Roman"/>
          <w:color w:val="FF0000"/>
          <w:sz w:val="22"/>
          <w:szCs w:val="22"/>
        </w:rPr>
      </w:pPr>
      <w:r w:rsidRPr="00910637">
        <w:rPr>
          <w:rFonts w:ascii="Times New Roman" w:hAnsi="Times New Roman" w:cs="Times New Roman"/>
          <w:color w:val="FF0000"/>
          <w:sz w:val="22"/>
          <w:szCs w:val="22"/>
        </w:rPr>
        <w:t xml:space="preserve">  This is the domain of deep uncertainty: situations where parties to a decision cannot agree on the </w:t>
      </w:r>
      <w:proofErr w:type="gramStart"/>
      <w:r w:rsidRPr="00910637">
        <w:rPr>
          <w:rFonts w:ascii="Times New Roman" w:hAnsi="Times New Roman" w:cs="Times New Roman"/>
          <w:color w:val="FF0000"/>
          <w:sz w:val="22"/>
          <w:szCs w:val="22"/>
        </w:rPr>
        <w:t>probability</w:t>
      </w:r>
      <w:proofErr w:type="gramEnd"/>
      <w:r w:rsidRPr="00910637">
        <w:rPr>
          <w:rFonts w:ascii="Times New Roman" w:hAnsi="Times New Roman" w:cs="Times New Roman"/>
          <w:color w:val="FF0000"/>
          <w:sz w:val="22"/>
          <w:szCs w:val="22"/>
        </w:rPr>
        <w:t xml:space="preserve"> distributions governing key parameters or</w:t>
      </w:r>
      <w:r>
        <w:rPr>
          <w:rFonts w:ascii="Times New Roman" w:hAnsi="Times New Roman" w:cs="Times New Roman"/>
          <w:color w:val="FF0000"/>
          <w:sz w:val="22"/>
          <w:szCs w:val="22"/>
        </w:rPr>
        <w:t xml:space="preserve"> </w:t>
      </w:r>
      <w:r w:rsidRPr="00910637">
        <w:rPr>
          <w:rFonts w:ascii="Times New Roman" w:hAnsi="Times New Roman" w:cs="Times New Roman"/>
          <w:color w:val="FF0000"/>
          <w:sz w:val="22"/>
          <w:szCs w:val="22"/>
        </w:rPr>
        <w:t>on the appropriate model linking actions to consequences (Lempert, 2025). Robust decision making (RDM), a class of decision making under deep uncertainty (DMDU) methods (</w:t>
      </w:r>
      <w:proofErr w:type="spellStart"/>
      <w:r w:rsidRPr="00910637">
        <w:rPr>
          <w:rFonts w:ascii="Times New Roman" w:hAnsi="Times New Roman" w:cs="Times New Roman"/>
          <w:color w:val="FF0000"/>
          <w:sz w:val="22"/>
          <w:szCs w:val="22"/>
        </w:rPr>
        <w:t>Marchau</w:t>
      </w:r>
      <w:proofErr w:type="spellEnd"/>
      <w:r w:rsidRPr="00910637">
        <w:rPr>
          <w:rFonts w:ascii="Times New Roman" w:hAnsi="Times New Roman" w:cs="Times New Roman"/>
          <w:color w:val="FF0000"/>
          <w:sz w:val="22"/>
          <w:szCs w:val="22"/>
        </w:rPr>
        <w:t xml:space="preserve"> et al., 2019), offers a framework for policy analysis under these conditions. Rather than reporting point estimates conditional on fixed assumptions, RDM systematically explores consequences across plausible futures and uses scenario discovery algorithms to identify the conditions under which a policy outcome is favorable or unfavorable (Lempert, 2025). The output is not a prediction but a map of conditions — those under which</w:t>
      </w:r>
      <w:r>
        <w:rPr>
          <w:rFonts w:ascii="Times New Roman" w:hAnsi="Times New Roman" w:cs="Times New Roman"/>
          <w:color w:val="FF0000"/>
          <w:sz w:val="22"/>
          <w:szCs w:val="22"/>
        </w:rPr>
        <w:t xml:space="preserve"> </w:t>
      </w:r>
      <w:r w:rsidRPr="00910637">
        <w:rPr>
          <w:rFonts w:ascii="Times New Roman" w:hAnsi="Times New Roman" w:cs="Times New Roman"/>
          <w:color w:val="FF0000"/>
          <w:sz w:val="22"/>
          <w:szCs w:val="22"/>
        </w:rPr>
        <w:t>employment co-benefits materialize and those under which they do not.</w:t>
      </w:r>
    </w:p>
    <w:p w14:paraId="25F56511" w14:textId="77777777" w:rsidR="00910637" w:rsidRPr="005F312A" w:rsidRDefault="00910637" w:rsidP="00090B44">
      <w:pPr>
        <w:ind w:firstLine="720"/>
        <w:jc w:val="both"/>
        <w:rPr>
          <w:rFonts w:ascii="Times New Roman" w:hAnsi="Times New Roman" w:cs="Times New Roman"/>
          <w:color w:val="FF0000"/>
          <w:sz w:val="22"/>
          <w:szCs w:val="22"/>
        </w:rPr>
      </w:pPr>
    </w:p>
    <w:p w14:paraId="029E7339" w14:textId="6D114B9F" w:rsidR="00290E19" w:rsidRDefault="00F36DD8" w:rsidP="00A4585D">
      <w:pPr>
        <w:jc w:val="both"/>
        <w:rPr>
          <w:rFonts w:ascii="Times New Roman" w:hAnsi="Times New Roman" w:cs="Times New Roman"/>
          <w:sz w:val="22"/>
          <w:szCs w:val="22"/>
        </w:rPr>
      </w:pPr>
      <w:r w:rsidRPr="002B798B">
        <w:rPr>
          <w:rFonts w:ascii="Times New Roman" w:hAnsi="Times New Roman" w:cs="Times New Roman"/>
          <w:color w:val="FF0000"/>
          <w:sz w:val="22"/>
          <w:szCs w:val="22"/>
        </w:rPr>
        <w:t xml:space="preserve">Existing studies have connected climate policies to estimated job creation potential at the sector </w:t>
      </w:r>
      <w:r w:rsidR="00777385" w:rsidRPr="002B798B">
        <w:rPr>
          <w:rFonts w:ascii="Times New Roman" w:hAnsi="Times New Roman" w:cs="Times New Roman"/>
          <w:color w:val="FF0000"/>
          <w:sz w:val="22"/>
          <w:szCs w:val="22"/>
        </w:rPr>
        <w:t>and occupational levels</w:t>
      </w:r>
      <w:r w:rsidR="00777385">
        <w:rPr>
          <w:rFonts w:ascii="Times New Roman" w:hAnsi="Times New Roman" w:cs="Times New Roman"/>
          <w:sz w:val="22"/>
          <w:szCs w:val="22"/>
        </w:rPr>
        <w:t>.</w:t>
      </w:r>
      <w:r w:rsidR="00777385" w:rsidRPr="00777385">
        <w:rPr>
          <w:rFonts w:ascii="Times New Roman" w:hAnsi="Times New Roman" w:cs="Times New Roman"/>
          <w:sz w:val="22"/>
          <w:szCs w:val="22"/>
        </w:rPr>
        <w:t xml:space="preserve"> </w:t>
      </w:r>
      <w:r w:rsidR="002C2CC8">
        <w:rPr>
          <w:rFonts w:ascii="Times New Roman" w:hAnsi="Times New Roman" w:cs="Times New Roman"/>
          <w:sz w:val="22"/>
          <w:szCs w:val="22"/>
        </w:rPr>
        <w:t xml:space="preserve">For instance, </w:t>
      </w:r>
      <w:r w:rsidR="00777385" w:rsidRPr="001B55EE">
        <w:rPr>
          <w:rFonts w:ascii="Times New Roman" w:hAnsi="Times New Roman" w:cs="Times New Roman"/>
          <w:sz w:val="22"/>
          <w:szCs w:val="22"/>
        </w:rPr>
        <w:t>Bücker et al.</w:t>
      </w:r>
      <w:r w:rsidR="00777385">
        <w:rPr>
          <w:rFonts w:ascii="Times New Roman" w:hAnsi="Times New Roman" w:cs="Times New Roman"/>
          <w:sz w:val="22"/>
          <w:szCs w:val="22"/>
        </w:rPr>
        <w:t xml:space="preserve"> (</w:t>
      </w:r>
      <w:r w:rsidR="00777385" w:rsidRPr="001B55EE">
        <w:rPr>
          <w:rFonts w:ascii="Times New Roman" w:hAnsi="Times New Roman" w:cs="Times New Roman"/>
          <w:sz w:val="22"/>
          <w:szCs w:val="22"/>
        </w:rPr>
        <w:t>2025</w:t>
      </w:r>
      <w:r w:rsidR="00777385">
        <w:rPr>
          <w:rFonts w:ascii="Times New Roman" w:hAnsi="Times New Roman" w:cs="Times New Roman"/>
          <w:sz w:val="22"/>
          <w:szCs w:val="22"/>
        </w:rPr>
        <w:t xml:space="preserve">) explores </w:t>
      </w:r>
      <w:r w:rsidR="00777385" w:rsidRPr="00DE0CC4">
        <w:rPr>
          <w:rFonts w:ascii="Times New Roman" w:hAnsi="Times New Roman" w:cs="Times New Roman"/>
          <w:sz w:val="22"/>
          <w:szCs w:val="22"/>
        </w:rPr>
        <w:t>cyclical patterns</w:t>
      </w:r>
      <w:r w:rsidR="00777385">
        <w:rPr>
          <w:rFonts w:ascii="Times New Roman" w:hAnsi="Times New Roman" w:cs="Times New Roman"/>
          <w:sz w:val="22"/>
          <w:szCs w:val="22"/>
        </w:rPr>
        <w:t xml:space="preserve"> of job creation in the U.S. power sector, t</w:t>
      </w:r>
      <w:r w:rsidR="00777385" w:rsidRPr="00DE0CC4">
        <w:rPr>
          <w:rFonts w:ascii="Times New Roman" w:hAnsi="Times New Roman" w:cs="Times New Roman"/>
          <w:sz w:val="22"/>
          <w:szCs w:val="22"/>
        </w:rPr>
        <w:t>racking the transition into the</w:t>
      </w:r>
      <w:r w:rsidR="00777385">
        <w:rPr>
          <w:rFonts w:ascii="Times New Roman" w:hAnsi="Times New Roman" w:cs="Times New Roman"/>
          <w:sz w:val="22"/>
          <w:szCs w:val="22"/>
        </w:rPr>
        <w:t xml:space="preserve"> different phases of climate investment - </w:t>
      </w:r>
      <w:r w:rsidR="00777385" w:rsidRPr="00DE0CC4">
        <w:rPr>
          <w:rFonts w:ascii="Times New Roman" w:hAnsi="Times New Roman" w:cs="Times New Roman"/>
          <w:sz w:val="22"/>
          <w:szCs w:val="22"/>
        </w:rPr>
        <w:t>renewable infrastructure expansion</w:t>
      </w:r>
      <w:r w:rsidR="00777385">
        <w:rPr>
          <w:rFonts w:ascii="Times New Roman" w:hAnsi="Times New Roman" w:cs="Times New Roman"/>
          <w:sz w:val="22"/>
          <w:szCs w:val="22"/>
        </w:rPr>
        <w:t>, slow down once large projects conclude, and a steady-state job creation level. However,</w:t>
      </w:r>
      <w:r w:rsidR="00F0024D">
        <w:rPr>
          <w:rFonts w:ascii="Times New Roman" w:hAnsi="Times New Roman" w:cs="Times New Roman"/>
          <w:sz w:val="22"/>
          <w:szCs w:val="22"/>
        </w:rPr>
        <w:t xml:space="preserve"> </w:t>
      </w:r>
      <w:r w:rsidR="00730F72">
        <w:rPr>
          <w:rFonts w:ascii="Times New Roman" w:hAnsi="Times New Roman" w:cs="Times New Roman"/>
          <w:sz w:val="22"/>
          <w:szCs w:val="22"/>
        </w:rPr>
        <w:t xml:space="preserve">no study to </w:t>
      </w:r>
      <w:r w:rsidR="007C107E">
        <w:rPr>
          <w:rFonts w:ascii="Times New Roman" w:hAnsi="Times New Roman" w:cs="Times New Roman"/>
          <w:sz w:val="22"/>
          <w:szCs w:val="22"/>
        </w:rPr>
        <w:t>the</w:t>
      </w:r>
      <w:r w:rsidR="00730F72">
        <w:rPr>
          <w:rFonts w:ascii="Times New Roman" w:hAnsi="Times New Roman" w:cs="Times New Roman"/>
          <w:sz w:val="22"/>
          <w:szCs w:val="22"/>
        </w:rPr>
        <w:t xml:space="preserve"> best</w:t>
      </w:r>
      <w:r w:rsidR="007C107E">
        <w:rPr>
          <w:rFonts w:ascii="Times New Roman" w:hAnsi="Times New Roman" w:cs="Times New Roman"/>
          <w:sz w:val="22"/>
          <w:szCs w:val="22"/>
        </w:rPr>
        <w:t xml:space="preserve"> of our</w:t>
      </w:r>
      <w:r w:rsidR="00730F72">
        <w:rPr>
          <w:rFonts w:ascii="Times New Roman" w:hAnsi="Times New Roman" w:cs="Times New Roman"/>
          <w:sz w:val="22"/>
          <w:szCs w:val="22"/>
        </w:rPr>
        <w:t xml:space="preserve"> knowledge </w:t>
      </w:r>
      <w:r w:rsidR="007C107E">
        <w:rPr>
          <w:rFonts w:ascii="Times New Roman" w:hAnsi="Times New Roman" w:cs="Times New Roman"/>
          <w:sz w:val="22"/>
          <w:szCs w:val="22"/>
        </w:rPr>
        <w:t xml:space="preserve">has </w:t>
      </w:r>
      <w:r w:rsidR="00730F72">
        <w:rPr>
          <w:rFonts w:ascii="Times New Roman" w:hAnsi="Times New Roman" w:cs="Times New Roman"/>
          <w:sz w:val="22"/>
          <w:szCs w:val="22"/>
        </w:rPr>
        <w:t>systematically explore</w:t>
      </w:r>
      <w:r w:rsidR="007C107E">
        <w:rPr>
          <w:rFonts w:ascii="Times New Roman" w:hAnsi="Times New Roman" w:cs="Times New Roman"/>
          <w:sz w:val="22"/>
          <w:szCs w:val="22"/>
        </w:rPr>
        <w:t>d</w:t>
      </w:r>
      <w:r w:rsidR="00730F72">
        <w:rPr>
          <w:rFonts w:ascii="Times New Roman" w:hAnsi="Times New Roman" w:cs="Times New Roman"/>
          <w:sz w:val="22"/>
          <w:szCs w:val="22"/>
        </w:rPr>
        <w:t xml:space="preserve"> </w:t>
      </w:r>
      <w:r w:rsidR="006B5CD2">
        <w:rPr>
          <w:rFonts w:ascii="Times New Roman" w:hAnsi="Times New Roman" w:cs="Times New Roman"/>
          <w:sz w:val="22"/>
          <w:szCs w:val="22"/>
        </w:rPr>
        <w:t xml:space="preserve">how employment outcomes respond to </w:t>
      </w:r>
      <w:r w:rsidR="00290E19">
        <w:rPr>
          <w:rFonts w:ascii="Times New Roman" w:hAnsi="Times New Roman" w:cs="Times New Roman"/>
          <w:sz w:val="22"/>
          <w:szCs w:val="22"/>
        </w:rPr>
        <w:t>varied implementation levels</w:t>
      </w:r>
      <w:r w:rsidR="0026397E">
        <w:rPr>
          <w:rFonts w:ascii="Times New Roman" w:hAnsi="Times New Roman" w:cs="Times New Roman"/>
          <w:sz w:val="22"/>
          <w:szCs w:val="22"/>
        </w:rPr>
        <w:t xml:space="preserve"> of a specific climate policy or a combination </w:t>
      </w:r>
      <w:r w:rsidR="009402A7">
        <w:rPr>
          <w:rFonts w:ascii="Times New Roman" w:hAnsi="Times New Roman" w:cs="Times New Roman"/>
          <w:sz w:val="22"/>
          <w:szCs w:val="22"/>
        </w:rPr>
        <w:t xml:space="preserve">with different implementation levels. </w:t>
      </w:r>
      <w:r w:rsidR="00213454">
        <w:rPr>
          <w:rFonts w:ascii="Times New Roman" w:hAnsi="Times New Roman" w:cs="Times New Roman"/>
          <w:sz w:val="22"/>
          <w:szCs w:val="22"/>
        </w:rPr>
        <w:t>Development goals, such as job creation</w:t>
      </w:r>
      <w:r w:rsidR="00C17F38">
        <w:rPr>
          <w:rFonts w:ascii="Times New Roman" w:hAnsi="Times New Roman" w:cs="Times New Roman"/>
          <w:sz w:val="22"/>
          <w:szCs w:val="22"/>
        </w:rPr>
        <w:t xml:space="preserve"> and destruction</w:t>
      </w:r>
      <w:r w:rsidR="00213454">
        <w:rPr>
          <w:rFonts w:ascii="Times New Roman" w:hAnsi="Times New Roman" w:cs="Times New Roman"/>
          <w:sz w:val="22"/>
          <w:szCs w:val="22"/>
        </w:rPr>
        <w:t>, are</w:t>
      </w:r>
      <w:r w:rsidR="00EE77EC">
        <w:rPr>
          <w:rFonts w:ascii="Times New Roman" w:hAnsi="Times New Roman" w:cs="Times New Roman"/>
          <w:sz w:val="22"/>
          <w:szCs w:val="22"/>
        </w:rPr>
        <w:t xml:space="preserve"> key </w:t>
      </w:r>
      <w:r w:rsidR="00196E5C">
        <w:rPr>
          <w:rFonts w:ascii="Times New Roman" w:hAnsi="Times New Roman" w:cs="Times New Roman"/>
          <w:sz w:val="22"/>
          <w:szCs w:val="22"/>
        </w:rPr>
        <w:t>consideration</w:t>
      </w:r>
      <w:r w:rsidR="00213454">
        <w:rPr>
          <w:rFonts w:ascii="Times New Roman" w:hAnsi="Times New Roman" w:cs="Times New Roman"/>
          <w:sz w:val="22"/>
          <w:szCs w:val="22"/>
        </w:rPr>
        <w:t>s</w:t>
      </w:r>
      <w:r w:rsidR="00196E5C">
        <w:rPr>
          <w:rFonts w:ascii="Times New Roman" w:hAnsi="Times New Roman" w:cs="Times New Roman"/>
          <w:sz w:val="22"/>
          <w:szCs w:val="22"/>
        </w:rPr>
        <w:t xml:space="preserve"> policymakers </w:t>
      </w:r>
      <w:proofErr w:type="gramStart"/>
      <w:r w:rsidR="00E04466">
        <w:rPr>
          <w:rFonts w:ascii="Times New Roman" w:hAnsi="Times New Roman" w:cs="Times New Roman"/>
          <w:sz w:val="22"/>
          <w:szCs w:val="22"/>
        </w:rPr>
        <w:t>take into account</w:t>
      </w:r>
      <w:proofErr w:type="gramEnd"/>
      <w:r w:rsidR="00E04466">
        <w:rPr>
          <w:rFonts w:ascii="Times New Roman" w:hAnsi="Times New Roman" w:cs="Times New Roman"/>
          <w:sz w:val="22"/>
          <w:szCs w:val="22"/>
        </w:rPr>
        <w:t xml:space="preserve"> when </w:t>
      </w:r>
      <w:r w:rsidR="00C928BE">
        <w:rPr>
          <w:rFonts w:ascii="Times New Roman" w:hAnsi="Times New Roman" w:cs="Times New Roman"/>
          <w:sz w:val="22"/>
          <w:szCs w:val="22"/>
        </w:rPr>
        <w:t xml:space="preserve">deciding whether to </w:t>
      </w:r>
      <w:r w:rsidR="00222542">
        <w:rPr>
          <w:rFonts w:ascii="Times New Roman" w:hAnsi="Times New Roman" w:cs="Times New Roman"/>
          <w:sz w:val="22"/>
          <w:szCs w:val="22"/>
        </w:rPr>
        <w:t>pursue</w:t>
      </w:r>
      <w:r w:rsidR="00C928BE">
        <w:rPr>
          <w:rFonts w:ascii="Times New Roman" w:hAnsi="Times New Roman" w:cs="Times New Roman"/>
          <w:sz w:val="22"/>
          <w:szCs w:val="22"/>
        </w:rPr>
        <w:t xml:space="preserve"> electricity production</w:t>
      </w:r>
      <w:r w:rsidR="00C928BE" w:rsidRPr="00631AE2">
        <w:rPr>
          <w:rFonts w:ascii="Times New Roman" w:hAnsi="Times New Roman" w:cs="Times New Roman"/>
          <w:sz w:val="22"/>
          <w:szCs w:val="22"/>
        </w:rPr>
        <w:t xml:space="preserve"> </w:t>
      </w:r>
      <w:r w:rsidR="00C928BE">
        <w:rPr>
          <w:rFonts w:ascii="Times New Roman" w:hAnsi="Times New Roman" w:cs="Times New Roman"/>
          <w:sz w:val="22"/>
          <w:szCs w:val="22"/>
        </w:rPr>
        <w:t>with 50% hydro and solar power or shift investments</w:t>
      </w:r>
      <w:r w:rsidR="00E67C1A">
        <w:rPr>
          <w:rFonts w:ascii="Times New Roman" w:hAnsi="Times New Roman" w:cs="Times New Roman"/>
          <w:sz w:val="22"/>
          <w:szCs w:val="22"/>
        </w:rPr>
        <w:t xml:space="preserve"> </w:t>
      </w:r>
      <w:r w:rsidR="00E67C1A" w:rsidRPr="00E67C1A">
        <w:rPr>
          <w:rFonts w:ascii="Times New Roman" w:hAnsi="Times New Roman" w:cs="Times New Roman"/>
          <w:sz w:val="22"/>
          <w:szCs w:val="22"/>
        </w:rPr>
        <w:t xml:space="preserve">or </w:t>
      </w:r>
      <w:r w:rsidR="0085429C">
        <w:rPr>
          <w:rFonts w:ascii="Times New Roman" w:hAnsi="Times New Roman" w:cs="Times New Roman"/>
          <w:sz w:val="22"/>
          <w:szCs w:val="22"/>
        </w:rPr>
        <w:t>expand</w:t>
      </w:r>
      <w:r w:rsidR="00E67C1A" w:rsidRPr="00E67C1A">
        <w:rPr>
          <w:rFonts w:ascii="Times New Roman" w:hAnsi="Times New Roman" w:cs="Times New Roman"/>
          <w:sz w:val="22"/>
          <w:szCs w:val="22"/>
        </w:rPr>
        <w:t xml:space="preserve"> wastewater treatment in urban areas</w:t>
      </w:r>
      <w:r w:rsidR="0085429C">
        <w:rPr>
          <w:rFonts w:ascii="Times New Roman" w:hAnsi="Times New Roman" w:cs="Times New Roman"/>
          <w:sz w:val="22"/>
          <w:szCs w:val="22"/>
        </w:rPr>
        <w:t xml:space="preserve"> by </w:t>
      </w:r>
      <w:r w:rsidR="003912F6">
        <w:rPr>
          <w:rFonts w:ascii="Times New Roman" w:hAnsi="Times New Roman" w:cs="Times New Roman"/>
          <w:sz w:val="22"/>
          <w:szCs w:val="22"/>
        </w:rPr>
        <w:t>40%, for example.</w:t>
      </w:r>
    </w:p>
    <w:p w14:paraId="4E9C4734" w14:textId="44A7FF56" w:rsidR="005813DF" w:rsidRDefault="00C9720F" w:rsidP="00A4585D">
      <w:pPr>
        <w:jc w:val="both"/>
        <w:rPr>
          <w:rFonts w:ascii="Times New Roman" w:hAnsi="Times New Roman" w:cs="Times New Roman"/>
          <w:sz w:val="22"/>
          <w:szCs w:val="22"/>
        </w:rPr>
      </w:pPr>
      <w:r>
        <w:rPr>
          <w:rFonts w:ascii="Times New Roman" w:hAnsi="Times New Roman" w:cs="Times New Roman"/>
          <w:sz w:val="22"/>
          <w:szCs w:val="22"/>
        </w:rPr>
        <w:t xml:space="preserve">This </w:t>
      </w:r>
      <w:r w:rsidR="00BC026A">
        <w:rPr>
          <w:rFonts w:ascii="Times New Roman" w:hAnsi="Times New Roman" w:cs="Times New Roman"/>
          <w:sz w:val="22"/>
          <w:szCs w:val="22"/>
        </w:rPr>
        <w:t xml:space="preserve">is key input to </w:t>
      </w:r>
      <w:r w:rsidR="00AE7202">
        <w:rPr>
          <w:rFonts w:ascii="Times New Roman" w:hAnsi="Times New Roman" w:cs="Times New Roman"/>
          <w:sz w:val="22"/>
          <w:szCs w:val="22"/>
        </w:rPr>
        <w:t>government and development agencies</w:t>
      </w:r>
      <w:r w:rsidR="00CD2C09">
        <w:rPr>
          <w:rFonts w:ascii="Times New Roman" w:hAnsi="Times New Roman" w:cs="Times New Roman"/>
          <w:sz w:val="22"/>
          <w:szCs w:val="22"/>
        </w:rPr>
        <w:t xml:space="preserve"> that can anticipate </w:t>
      </w:r>
      <w:r w:rsidR="00F914A3" w:rsidRPr="00DE0CC4">
        <w:rPr>
          <w:rFonts w:ascii="Times New Roman" w:hAnsi="Times New Roman" w:cs="Times New Roman"/>
          <w:sz w:val="22"/>
          <w:szCs w:val="22"/>
        </w:rPr>
        <w:t xml:space="preserve">peak </w:t>
      </w:r>
      <w:r w:rsidR="00F914A3">
        <w:rPr>
          <w:rFonts w:ascii="Times New Roman" w:hAnsi="Times New Roman" w:cs="Times New Roman"/>
          <w:sz w:val="22"/>
          <w:szCs w:val="22"/>
        </w:rPr>
        <w:t xml:space="preserve">in </w:t>
      </w:r>
      <w:r w:rsidR="00F914A3" w:rsidRPr="00DE0CC4">
        <w:rPr>
          <w:rFonts w:ascii="Times New Roman" w:hAnsi="Times New Roman" w:cs="Times New Roman"/>
          <w:sz w:val="22"/>
          <w:szCs w:val="22"/>
        </w:rPr>
        <w:t>employment demand</w:t>
      </w:r>
      <w:r w:rsidR="00F914A3">
        <w:rPr>
          <w:rFonts w:ascii="Times New Roman" w:hAnsi="Times New Roman" w:cs="Times New Roman"/>
          <w:sz w:val="22"/>
          <w:szCs w:val="22"/>
        </w:rPr>
        <w:t xml:space="preserve"> in specific </w:t>
      </w:r>
      <w:r w:rsidR="00DC35A3">
        <w:rPr>
          <w:rFonts w:ascii="Times New Roman" w:hAnsi="Times New Roman" w:cs="Times New Roman"/>
          <w:sz w:val="22"/>
          <w:szCs w:val="22"/>
        </w:rPr>
        <w:t>sectors</w:t>
      </w:r>
      <w:r w:rsidR="00D74A65">
        <w:rPr>
          <w:rFonts w:ascii="Times New Roman" w:hAnsi="Times New Roman" w:cs="Times New Roman"/>
          <w:sz w:val="22"/>
          <w:szCs w:val="22"/>
        </w:rPr>
        <w:t xml:space="preserve">, </w:t>
      </w:r>
      <w:r w:rsidR="00D74A65" w:rsidRPr="00DE0CC4">
        <w:rPr>
          <w:rFonts w:ascii="Times New Roman" w:hAnsi="Times New Roman" w:cs="Times New Roman"/>
          <w:sz w:val="22"/>
          <w:szCs w:val="22"/>
        </w:rPr>
        <w:t>align</w:t>
      </w:r>
      <w:r w:rsidR="00D74A65">
        <w:rPr>
          <w:rFonts w:ascii="Times New Roman" w:hAnsi="Times New Roman" w:cs="Times New Roman"/>
          <w:sz w:val="22"/>
          <w:szCs w:val="22"/>
        </w:rPr>
        <w:t>ing</w:t>
      </w:r>
      <w:r w:rsidR="00D74A65" w:rsidRPr="00DE0CC4">
        <w:rPr>
          <w:rFonts w:ascii="Times New Roman" w:hAnsi="Times New Roman" w:cs="Times New Roman"/>
          <w:sz w:val="22"/>
          <w:szCs w:val="22"/>
        </w:rPr>
        <w:t xml:space="preserve"> labor‑market and training programs</w:t>
      </w:r>
      <w:r w:rsidR="00077B10">
        <w:rPr>
          <w:rFonts w:ascii="Times New Roman" w:hAnsi="Times New Roman" w:cs="Times New Roman"/>
          <w:sz w:val="22"/>
          <w:szCs w:val="22"/>
        </w:rPr>
        <w:t>, and avoiding</w:t>
      </w:r>
      <w:r w:rsidR="00D74A65">
        <w:rPr>
          <w:rFonts w:ascii="Times New Roman" w:hAnsi="Times New Roman" w:cs="Times New Roman"/>
          <w:sz w:val="22"/>
          <w:szCs w:val="22"/>
        </w:rPr>
        <w:t xml:space="preserve"> </w:t>
      </w:r>
      <w:r w:rsidR="00CD2C09">
        <w:rPr>
          <w:rFonts w:ascii="Times New Roman" w:hAnsi="Times New Roman" w:cs="Times New Roman"/>
          <w:sz w:val="22"/>
          <w:szCs w:val="22"/>
        </w:rPr>
        <w:t>sector</w:t>
      </w:r>
      <w:r w:rsidR="00077B10">
        <w:rPr>
          <w:rFonts w:ascii="Times New Roman" w:hAnsi="Times New Roman" w:cs="Times New Roman"/>
          <w:sz w:val="22"/>
          <w:szCs w:val="22"/>
        </w:rPr>
        <w:t>al</w:t>
      </w:r>
      <w:r w:rsidR="00CD2C09">
        <w:rPr>
          <w:rFonts w:ascii="Times New Roman" w:hAnsi="Times New Roman" w:cs="Times New Roman"/>
          <w:sz w:val="22"/>
          <w:szCs w:val="22"/>
        </w:rPr>
        <w:t xml:space="preserve"> bottlenecks</w:t>
      </w:r>
      <w:r w:rsidR="00BF2D94">
        <w:rPr>
          <w:rFonts w:ascii="Times New Roman" w:hAnsi="Times New Roman" w:cs="Times New Roman"/>
          <w:sz w:val="22"/>
          <w:szCs w:val="22"/>
        </w:rPr>
        <w:t xml:space="preserve">. </w:t>
      </w:r>
    </w:p>
    <w:p w14:paraId="79A73989" w14:textId="5C647593" w:rsidR="005335E7" w:rsidRDefault="007249EE" w:rsidP="00A4585D">
      <w:pPr>
        <w:jc w:val="both"/>
        <w:rPr>
          <w:rFonts w:ascii="Times New Roman" w:hAnsi="Times New Roman" w:cs="Times New Roman"/>
          <w:sz w:val="22"/>
          <w:szCs w:val="22"/>
        </w:rPr>
      </w:pPr>
      <w:r w:rsidRPr="007249EE">
        <w:rPr>
          <w:rFonts w:ascii="Times New Roman" w:hAnsi="Times New Roman" w:cs="Times New Roman"/>
          <w:sz w:val="22"/>
          <w:szCs w:val="22"/>
        </w:rPr>
        <w:t>The success of long-term climate strategies depends on their being understood and supported by both those responsible for implementing them and those affected by them</w:t>
      </w:r>
      <w:r w:rsidR="00AF3943">
        <w:rPr>
          <w:rFonts w:ascii="Times New Roman" w:hAnsi="Times New Roman" w:cs="Times New Roman"/>
          <w:sz w:val="22"/>
          <w:szCs w:val="22"/>
        </w:rPr>
        <w:t xml:space="preserve"> (Waisman et al., 2019)</w:t>
      </w:r>
      <w:r w:rsidRPr="007249EE">
        <w:rPr>
          <w:rFonts w:ascii="Times New Roman" w:hAnsi="Times New Roman" w:cs="Times New Roman"/>
          <w:sz w:val="22"/>
          <w:szCs w:val="22"/>
        </w:rPr>
        <w:t xml:space="preserve">, yet decarbonization plans and climate research findings often </w:t>
      </w:r>
      <w:r w:rsidR="008977CF">
        <w:rPr>
          <w:rFonts w:ascii="Times New Roman" w:hAnsi="Times New Roman" w:cs="Times New Roman"/>
          <w:sz w:val="22"/>
          <w:szCs w:val="22"/>
        </w:rPr>
        <w:t xml:space="preserve">lack </w:t>
      </w:r>
      <w:r w:rsidR="003C1EEC">
        <w:rPr>
          <w:rFonts w:ascii="Times New Roman" w:hAnsi="Times New Roman" w:cs="Times New Roman"/>
          <w:sz w:val="22"/>
          <w:szCs w:val="22"/>
        </w:rPr>
        <w:t xml:space="preserve">guidance </w:t>
      </w:r>
      <w:r w:rsidR="00E05D40">
        <w:rPr>
          <w:rFonts w:ascii="Times New Roman" w:hAnsi="Times New Roman" w:cs="Times New Roman"/>
          <w:sz w:val="22"/>
          <w:szCs w:val="22"/>
        </w:rPr>
        <w:t xml:space="preserve">expressed </w:t>
      </w:r>
      <w:r w:rsidR="00CB0A9A">
        <w:rPr>
          <w:rFonts w:ascii="Times New Roman" w:hAnsi="Times New Roman" w:cs="Times New Roman"/>
          <w:sz w:val="22"/>
          <w:szCs w:val="22"/>
        </w:rPr>
        <w:t xml:space="preserve">in tangible and actionable </w:t>
      </w:r>
      <w:r w:rsidR="00850A6F">
        <w:rPr>
          <w:rFonts w:ascii="Times New Roman" w:hAnsi="Times New Roman" w:cs="Times New Roman"/>
          <w:sz w:val="22"/>
          <w:szCs w:val="22"/>
        </w:rPr>
        <w:t>pathways</w:t>
      </w:r>
      <w:r w:rsidR="002E616C">
        <w:rPr>
          <w:rFonts w:ascii="Times New Roman" w:hAnsi="Times New Roman" w:cs="Times New Roman"/>
          <w:sz w:val="22"/>
          <w:szCs w:val="22"/>
        </w:rPr>
        <w:t xml:space="preserve"> </w:t>
      </w:r>
      <w:r w:rsidR="00E4618B">
        <w:rPr>
          <w:rFonts w:ascii="Times New Roman" w:hAnsi="Times New Roman" w:cs="Times New Roman"/>
          <w:sz w:val="22"/>
          <w:szCs w:val="22"/>
        </w:rPr>
        <w:t>that</w:t>
      </w:r>
      <w:r w:rsidR="004D4AE8">
        <w:rPr>
          <w:rFonts w:ascii="Times New Roman" w:hAnsi="Times New Roman" w:cs="Times New Roman"/>
          <w:sz w:val="22"/>
          <w:szCs w:val="22"/>
        </w:rPr>
        <w:t xml:space="preserve"> </w:t>
      </w:r>
      <w:r w:rsidR="00462C6B">
        <w:rPr>
          <w:rFonts w:ascii="Times New Roman" w:hAnsi="Times New Roman" w:cs="Times New Roman"/>
          <w:sz w:val="22"/>
          <w:szCs w:val="22"/>
        </w:rPr>
        <w:t xml:space="preserve">stakeholders, such as </w:t>
      </w:r>
      <w:r w:rsidR="004D4AE8">
        <w:rPr>
          <w:rFonts w:ascii="Times New Roman" w:hAnsi="Times New Roman" w:cs="Times New Roman"/>
          <w:sz w:val="22"/>
          <w:szCs w:val="22"/>
        </w:rPr>
        <w:t xml:space="preserve">policymakers and </w:t>
      </w:r>
      <w:r w:rsidR="00462C6B">
        <w:rPr>
          <w:rFonts w:ascii="Times New Roman" w:hAnsi="Times New Roman" w:cs="Times New Roman"/>
          <w:sz w:val="22"/>
          <w:szCs w:val="22"/>
        </w:rPr>
        <w:t>private sector</w:t>
      </w:r>
      <w:r w:rsidR="00E4618B">
        <w:rPr>
          <w:rFonts w:ascii="Times New Roman" w:hAnsi="Times New Roman" w:cs="Times New Roman"/>
          <w:sz w:val="22"/>
          <w:szCs w:val="22"/>
        </w:rPr>
        <w:t xml:space="preserve">, can </w:t>
      </w:r>
      <w:r w:rsidR="00B8519A">
        <w:rPr>
          <w:rFonts w:ascii="Times New Roman" w:hAnsi="Times New Roman" w:cs="Times New Roman"/>
          <w:sz w:val="22"/>
          <w:szCs w:val="22"/>
        </w:rPr>
        <w:t>comprehend and act (Kalra et al., 2024</w:t>
      </w:r>
      <w:r w:rsidR="00B7580D">
        <w:rPr>
          <w:rFonts w:ascii="Times New Roman" w:hAnsi="Times New Roman" w:cs="Times New Roman"/>
          <w:sz w:val="22"/>
          <w:szCs w:val="22"/>
        </w:rPr>
        <w:t>).</w:t>
      </w:r>
      <w:r w:rsidR="005335E7">
        <w:rPr>
          <w:rFonts w:ascii="Times New Roman" w:hAnsi="Times New Roman" w:cs="Times New Roman"/>
          <w:sz w:val="22"/>
          <w:szCs w:val="22"/>
        </w:rPr>
        <w:t xml:space="preserve"> </w:t>
      </w:r>
      <w:r w:rsidR="005335E7" w:rsidRPr="005335E7">
        <w:rPr>
          <w:rFonts w:ascii="Times New Roman" w:hAnsi="Times New Roman" w:cs="Times New Roman"/>
          <w:sz w:val="22"/>
          <w:szCs w:val="22"/>
        </w:rPr>
        <w:t xml:space="preserve">An additional gap explored in this paper is </w:t>
      </w:r>
      <w:proofErr w:type="gramStart"/>
      <w:r w:rsidR="005335E7" w:rsidRPr="005335E7">
        <w:rPr>
          <w:rFonts w:ascii="Times New Roman" w:hAnsi="Times New Roman" w:cs="Times New Roman"/>
          <w:sz w:val="22"/>
          <w:szCs w:val="22"/>
        </w:rPr>
        <w:t>that</w:t>
      </w:r>
      <w:proofErr w:type="gramEnd"/>
      <w:r w:rsidR="005335E7" w:rsidRPr="005335E7">
        <w:rPr>
          <w:rFonts w:ascii="Times New Roman" w:hAnsi="Times New Roman" w:cs="Times New Roman"/>
          <w:sz w:val="22"/>
          <w:szCs w:val="22"/>
        </w:rPr>
        <w:t xml:space="preserve"> similarly, estimated job creation potential from climate policies are also not expressed in the context of tangible actions and </w:t>
      </w:r>
      <w:r w:rsidR="00631AE2" w:rsidRPr="00631AE2">
        <w:rPr>
          <w:rFonts w:ascii="Times New Roman" w:hAnsi="Times New Roman" w:cs="Times New Roman"/>
          <w:sz w:val="22"/>
          <w:szCs w:val="22"/>
        </w:rPr>
        <w:t>lack traceability from specific mitigation actions to employment outcomes</w:t>
      </w:r>
      <w:r w:rsidR="001D56FF">
        <w:rPr>
          <w:rFonts w:ascii="Times New Roman" w:hAnsi="Times New Roman" w:cs="Times New Roman"/>
          <w:sz w:val="22"/>
          <w:szCs w:val="22"/>
        </w:rPr>
        <w:t xml:space="preserve">. </w:t>
      </w:r>
    </w:p>
    <w:p w14:paraId="797B0D12" w14:textId="5D19EEE2" w:rsidR="005335E7" w:rsidRDefault="00631AE2" w:rsidP="00A4585D">
      <w:pPr>
        <w:jc w:val="both"/>
        <w:rPr>
          <w:rFonts w:ascii="Times New Roman" w:hAnsi="Times New Roman" w:cs="Times New Roman"/>
          <w:sz w:val="22"/>
          <w:szCs w:val="22"/>
        </w:rPr>
      </w:pPr>
      <w:r w:rsidRPr="00631AE2">
        <w:rPr>
          <w:rFonts w:ascii="Times New Roman" w:hAnsi="Times New Roman" w:cs="Times New Roman"/>
          <w:sz w:val="22"/>
          <w:szCs w:val="22"/>
        </w:rPr>
        <w:t>Existing studies lack traceability from specific mitigation actions to employment outcomes. They connect broad sectors or investment categories to jobs, but not the specific decisions that policymakers face – whether to pursue rooftop solar at 30% penetration or industrial efficiency upgrades at 50% penetration, and what each choice implies for labor demand.</w:t>
      </w:r>
    </w:p>
    <w:p w14:paraId="6B2F1BD9" w14:textId="77777777" w:rsidR="00631AE2" w:rsidRDefault="00631AE2" w:rsidP="00A4585D">
      <w:pPr>
        <w:jc w:val="both"/>
        <w:rPr>
          <w:rFonts w:ascii="Times New Roman" w:hAnsi="Times New Roman" w:cs="Times New Roman"/>
          <w:sz w:val="22"/>
          <w:szCs w:val="22"/>
        </w:rPr>
      </w:pPr>
    </w:p>
    <w:p w14:paraId="0EDC926A" w14:textId="2BB0DF45" w:rsidR="007B73F8" w:rsidRDefault="007B73F8" w:rsidP="007B73F8">
      <w:pPr>
        <w:jc w:val="both"/>
        <w:rPr>
          <w:rFonts w:ascii="Times New Roman" w:hAnsi="Times New Roman" w:cs="Times New Roman"/>
          <w:color w:val="FF0000"/>
          <w:sz w:val="22"/>
          <w:szCs w:val="22"/>
        </w:rPr>
      </w:pPr>
      <w:r w:rsidRPr="00907439">
        <w:rPr>
          <w:rFonts w:ascii="Times New Roman" w:hAnsi="Times New Roman" w:cs="Times New Roman"/>
          <w:color w:val="FF0000"/>
          <w:sz w:val="22"/>
          <w:szCs w:val="22"/>
        </w:rPr>
        <w:t xml:space="preserve">The treatment of cost structures as known inputs, documented across all three modelling traditions in the preceding section, generates two downstream limitations. First, because cost parameters are fixed, no study systematically explores how employment outcomes respond to variation in these parameters </w:t>
      </w:r>
      <w:r w:rsidR="00907439">
        <w:rPr>
          <w:rFonts w:ascii="Times New Roman" w:hAnsi="Times New Roman" w:cs="Times New Roman"/>
          <w:color w:val="FF0000"/>
          <w:sz w:val="22"/>
          <w:szCs w:val="22"/>
        </w:rPr>
        <w:t xml:space="preserve">- </w:t>
      </w:r>
      <w:r w:rsidRPr="00907439">
        <w:rPr>
          <w:rFonts w:ascii="Times New Roman" w:hAnsi="Times New Roman" w:cs="Times New Roman"/>
          <w:color w:val="FF0000"/>
          <w:sz w:val="22"/>
          <w:szCs w:val="22"/>
        </w:rPr>
        <w:t>different implementation levels, deployment scales, import configurations, or learning trajectories. The same mitigation action modeled under alternative cost-structure assumptions can produce substantially different employment estimates, yet the literature reports a single estimate per action under one assumed configuration. Second, even if studies varied cost-structure parameters — running multiple scenarios or sensitivity analyses — this alone would not identify the conditions under which employment co-benefits materialize. A distribution of outcomes is not a conditional finding. Identifying which combinations of structural parameters (capital intensity thresholds, import share ceilings, minimum learning rates) separate substantial from negligible</w:t>
      </w:r>
      <w:r w:rsidR="00907439">
        <w:rPr>
          <w:rFonts w:ascii="Times New Roman" w:hAnsi="Times New Roman" w:cs="Times New Roman"/>
          <w:color w:val="FF0000"/>
          <w:sz w:val="22"/>
          <w:szCs w:val="22"/>
        </w:rPr>
        <w:t xml:space="preserve"> </w:t>
      </w:r>
      <w:r w:rsidRPr="00907439">
        <w:rPr>
          <w:rFonts w:ascii="Times New Roman" w:hAnsi="Times New Roman" w:cs="Times New Roman"/>
          <w:color w:val="FF0000"/>
          <w:sz w:val="22"/>
          <w:szCs w:val="22"/>
        </w:rPr>
        <w:t>employment creation requires an additional analytical step: systematic exploration of the multi-dimensional parameter space paired with algorithms that extract decision-relevant rules from the resulting variation. No existing study performs this step. The consequence is that the literature cannot offer policymakers conditional guidance — it cannot say under which cost-structure configurations a given climate investment is likely to generate significant employment, nor how those configurations vary across country contexts.</w:t>
      </w:r>
    </w:p>
    <w:p w14:paraId="472DA3AF" w14:textId="5FBFEC01"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lastRenderedPageBreak/>
        <w:t>What I vary vs. what I take as given:</w:t>
      </w:r>
    </w:p>
    <w:p w14:paraId="74108FEA" w14:textId="47576077"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 Varied: The demand vector — the sectoral allocation of each investment dollar. This reflects assumptions about domestic vs. imported content, capital vs. labor components, and technology costs at different deployment scales. The same climate action can route investment to different sectors depending on these upstream assumptions.</w:t>
      </w:r>
    </w:p>
    <w:p w14:paraId="25FE2779" w14:textId="1CC90E49"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 Fixed: The I-O coefficients from GLORIA — jobs per unit of output, inter-industry linkages, sectoral import rates. These are taken as given for each country.</w:t>
      </w:r>
    </w:p>
    <w:p w14:paraId="1ACA828A" w14:textId="76F2ED37"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The implication:</w:t>
      </w:r>
    </w:p>
    <w:p w14:paraId="0486284A" w14:textId="4BA12585"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The paper argues that cost-structure uncertainty matters for employment estimates broadly (Section 2.1 makes this case across I-O, CGE, and macro-econometric traditions). But the experimental design addresses only part of that uncertainty — the demand vector. The embedded I-O coefficients are also uncertain (the Uganda/Libya anomaly demonstrated this directly</w:t>
      </w:r>
      <w:proofErr w:type="gramStart"/>
      <w:r w:rsidRPr="00C26689">
        <w:rPr>
          <w:rFonts w:ascii="Times New Roman" w:hAnsi="Times New Roman" w:cs="Times New Roman"/>
          <w:color w:val="FF0000"/>
          <w:sz w:val="22"/>
          <w:szCs w:val="22"/>
        </w:rPr>
        <w:t>), but</w:t>
      </w:r>
      <w:proofErr w:type="gramEnd"/>
      <w:r w:rsidRPr="00C26689">
        <w:rPr>
          <w:rFonts w:ascii="Times New Roman" w:hAnsi="Times New Roman" w:cs="Times New Roman"/>
          <w:color w:val="FF0000"/>
          <w:sz w:val="22"/>
          <w:szCs w:val="22"/>
        </w:rPr>
        <w:t xml:space="preserve"> varying them is outside the scope of this design.</w:t>
      </w:r>
    </w:p>
    <w:p w14:paraId="6C647BE9" w14:textId="42896058"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How to present this honestly:</w:t>
      </w:r>
    </w:p>
    <w:p w14:paraId="2358F5CC" w14:textId="43093FC2"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 The contribution is: "the same transformation allocates investment differently across sectors depending on context and deployment assumptions, and that variation significantly affects employment outcomes." Scenario discovery then identifies which allocation configurations produce substantial employment.</w:t>
      </w:r>
    </w:p>
    <w:p w14:paraId="26DA4B02" w14:textId="77777777" w:rsidR="00C26689" w:rsidRPr="00C2668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 The limitation is: the I-O structure itself (labor productivity, inter-industry linkages, sectoral import rates) may not reflect a given country </w:t>
      </w:r>
      <w:proofErr w:type="gramStart"/>
      <w:r w:rsidRPr="00C26689">
        <w:rPr>
          <w:rFonts w:ascii="Times New Roman" w:hAnsi="Times New Roman" w:cs="Times New Roman"/>
          <w:color w:val="FF0000"/>
          <w:sz w:val="22"/>
          <w:szCs w:val="22"/>
        </w:rPr>
        <w:t>accurately, but</w:t>
      </w:r>
      <w:proofErr w:type="gramEnd"/>
      <w:r w:rsidRPr="00C26689">
        <w:rPr>
          <w:rFonts w:ascii="Times New Roman" w:hAnsi="Times New Roman" w:cs="Times New Roman"/>
          <w:color w:val="FF0000"/>
          <w:sz w:val="22"/>
          <w:szCs w:val="22"/>
        </w:rPr>
        <w:t xml:space="preserve"> is taken from GLORIA as given.</w:t>
      </w:r>
    </w:p>
    <w:p w14:paraId="75614720" w14:textId="1F7C5289" w:rsidR="00C26689" w:rsidRPr="00907439" w:rsidRDefault="00C26689" w:rsidP="00C26689">
      <w:pPr>
        <w:jc w:val="both"/>
        <w:rPr>
          <w:rFonts w:ascii="Times New Roman" w:hAnsi="Times New Roman" w:cs="Times New Roman"/>
          <w:color w:val="FF0000"/>
          <w:sz w:val="22"/>
          <w:szCs w:val="22"/>
        </w:rPr>
      </w:pPr>
      <w:r w:rsidRPr="00C26689">
        <w:rPr>
          <w:rFonts w:ascii="Times New Roman" w:hAnsi="Times New Roman" w:cs="Times New Roman"/>
          <w:color w:val="FF0000"/>
          <w:sz w:val="22"/>
          <w:szCs w:val="22"/>
        </w:rPr>
        <w:t xml:space="preserve">  - This is a stated limitation, not a hidden one — and it's shared with every I-O study in the literature.</w:t>
      </w:r>
    </w:p>
    <w:p w14:paraId="0EA3C631" w14:textId="77777777" w:rsidR="007B73F8" w:rsidRDefault="007B73F8" w:rsidP="00A4585D">
      <w:pPr>
        <w:jc w:val="both"/>
        <w:rPr>
          <w:rFonts w:ascii="Times New Roman" w:hAnsi="Times New Roman" w:cs="Times New Roman"/>
          <w:sz w:val="22"/>
          <w:szCs w:val="22"/>
        </w:rPr>
      </w:pPr>
    </w:p>
    <w:p w14:paraId="22DBA887" w14:textId="22A821D4" w:rsidR="000155F9" w:rsidRDefault="00B7580D" w:rsidP="00A4585D">
      <w:pPr>
        <w:jc w:val="both"/>
        <w:rPr>
          <w:rFonts w:ascii="Times New Roman" w:hAnsi="Times New Roman" w:cs="Times New Roman"/>
          <w:sz w:val="22"/>
          <w:szCs w:val="22"/>
        </w:rPr>
      </w:pPr>
      <w:r>
        <w:rPr>
          <w:rFonts w:ascii="Times New Roman" w:hAnsi="Times New Roman" w:cs="Times New Roman"/>
          <w:sz w:val="22"/>
          <w:szCs w:val="22"/>
        </w:rPr>
        <w:t xml:space="preserve">Similarly, </w:t>
      </w:r>
      <w:r w:rsidRPr="00B7580D">
        <w:rPr>
          <w:rFonts w:ascii="Times New Roman" w:hAnsi="Times New Roman" w:cs="Times New Roman"/>
          <w:sz w:val="22"/>
          <w:szCs w:val="22"/>
        </w:rPr>
        <w:t>estimated job creation potential from climate policies are also not expressed in the context of tangible actions and exploring different implementation levels</w:t>
      </w:r>
      <w:r w:rsidR="00D73BEE">
        <w:rPr>
          <w:rFonts w:ascii="Times New Roman" w:hAnsi="Times New Roman" w:cs="Times New Roman"/>
          <w:sz w:val="22"/>
          <w:szCs w:val="22"/>
        </w:rPr>
        <w:t xml:space="preserve"> </w:t>
      </w:r>
      <w:r w:rsidR="007249EE" w:rsidRPr="007249EE">
        <w:rPr>
          <w:rFonts w:ascii="Times New Roman" w:hAnsi="Times New Roman" w:cs="Times New Roman"/>
          <w:sz w:val="22"/>
          <w:szCs w:val="22"/>
        </w:rPr>
        <w:t>appear disconnected from the priorities of policymakers</w:t>
      </w:r>
      <w:r w:rsidR="00D73BEE">
        <w:rPr>
          <w:rFonts w:ascii="Times New Roman" w:hAnsi="Times New Roman" w:cs="Times New Roman"/>
          <w:sz w:val="22"/>
          <w:szCs w:val="22"/>
        </w:rPr>
        <w:t xml:space="preserve"> </w:t>
      </w:r>
      <w:r w:rsidR="00376AAE">
        <w:rPr>
          <w:rFonts w:ascii="Times New Roman" w:hAnsi="Times New Roman" w:cs="Times New Roman"/>
          <w:sz w:val="22"/>
          <w:szCs w:val="22"/>
        </w:rPr>
        <w:t xml:space="preserve">actionable </w:t>
      </w:r>
      <w:r w:rsidR="006E4539">
        <w:rPr>
          <w:rFonts w:ascii="Times New Roman" w:hAnsi="Times New Roman" w:cs="Times New Roman"/>
          <w:sz w:val="22"/>
          <w:szCs w:val="22"/>
        </w:rPr>
        <w:t>steps and</w:t>
      </w:r>
      <w:r w:rsidR="00213DE0">
        <w:rPr>
          <w:rFonts w:ascii="Times New Roman" w:hAnsi="Times New Roman" w:cs="Times New Roman"/>
          <w:sz w:val="22"/>
          <w:szCs w:val="22"/>
        </w:rPr>
        <w:t xml:space="preserve"> may</w:t>
      </w:r>
      <w:r w:rsidR="006E4539">
        <w:rPr>
          <w:rFonts w:ascii="Times New Roman" w:hAnsi="Times New Roman" w:cs="Times New Roman"/>
          <w:sz w:val="22"/>
          <w:szCs w:val="22"/>
        </w:rPr>
        <w:t xml:space="preserve"> </w:t>
      </w:r>
      <w:r w:rsidR="00662CA4">
        <w:rPr>
          <w:rFonts w:ascii="Times New Roman" w:hAnsi="Times New Roman" w:cs="Times New Roman"/>
          <w:sz w:val="22"/>
          <w:szCs w:val="22"/>
        </w:rPr>
        <w:t xml:space="preserve">not </w:t>
      </w:r>
      <w:r w:rsidR="002509E7">
        <w:rPr>
          <w:rFonts w:ascii="Times New Roman" w:hAnsi="Times New Roman" w:cs="Times New Roman"/>
          <w:sz w:val="22"/>
          <w:szCs w:val="22"/>
        </w:rPr>
        <w:t xml:space="preserve">fully </w:t>
      </w:r>
      <w:r w:rsidR="00645B89">
        <w:rPr>
          <w:rFonts w:ascii="Times New Roman" w:hAnsi="Times New Roman" w:cs="Times New Roman"/>
          <w:sz w:val="22"/>
          <w:szCs w:val="22"/>
        </w:rPr>
        <w:t>captur</w:t>
      </w:r>
      <w:r w:rsidR="00213DE0">
        <w:rPr>
          <w:rFonts w:ascii="Times New Roman" w:hAnsi="Times New Roman" w:cs="Times New Roman"/>
          <w:sz w:val="22"/>
          <w:szCs w:val="22"/>
        </w:rPr>
        <w:t>e</w:t>
      </w:r>
      <w:r w:rsidR="00645B89">
        <w:rPr>
          <w:rFonts w:ascii="Times New Roman" w:hAnsi="Times New Roman" w:cs="Times New Roman"/>
          <w:sz w:val="22"/>
          <w:szCs w:val="22"/>
        </w:rPr>
        <w:t xml:space="preserve"> national circumstances and characteristics, </w:t>
      </w:r>
      <w:r w:rsidR="00E002FD">
        <w:rPr>
          <w:rFonts w:ascii="Times New Roman" w:hAnsi="Times New Roman" w:cs="Times New Roman"/>
          <w:sz w:val="22"/>
          <w:szCs w:val="22"/>
        </w:rPr>
        <w:t xml:space="preserve">conditions that are key </w:t>
      </w:r>
      <w:r w:rsidR="00417746">
        <w:rPr>
          <w:rFonts w:ascii="Times New Roman" w:hAnsi="Times New Roman" w:cs="Times New Roman"/>
          <w:sz w:val="22"/>
          <w:szCs w:val="22"/>
        </w:rPr>
        <w:t>for</w:t>
      </w:r>
      <w:r w:rsidR="004A3CFB">
        <w:rPr>
          <w:rFonts w:ascii="Times New Roman" w:hAnsi="Times New Roman" w:cs="Times New Roman"/>
          <w:sz w:val="22"/>
          <w:szCs w:val="22"/>
        </w:rPr>
        <w:t xml:space="preserve"> </w:t>
      </w:r>
      <w:r w:rsidR="006E0684">
        <w:rPr>
          <w:rFonts w:ascii="Times New Roman" w:hAnsi="Times New Roman" w:cs="Times New Roman"/>
          <w:sz w:val="22"/>
          <w:szCs w:val="22"/>
        </w:rPr>
        <w:t xml:space="preserve">the </w:t>
      </w:r>
      <w:r w:rsidR="00F22E2A">
        <w:rPr>
          <w:rFonts w:ascii="Times New Roman" w:hAnsi="Times New Roman" w:cs="Times New Roman"/>
          <w:sz w:val="22"/>
          <w:szCs w:val="22"/>
        </w:rPr>
        <w:t>implementation</w:t>
      </w:r>
      <w:r w:rsidR="00E002FD">
        <w:rPr>
          <w:rFonts w:ascii="Times New Roman" w:hAnsi="Times New Roman" w:cs="Times New Roman"/>
          <w:sz w:val="22"/>
          <w:szCs w:val="22"/>
        </w:rPr>
        <w:t xml:space="preserve"> </w:t>
      </w:r>
      <w:r w:rsidR="00967B4F">
        <w:rPr>
          <w:rFonts w:ascii="Times New Roman" w:hAnsi="Times New Roman" w:cs="Times New Roman"/>
          <w:sz w:val="22"/>
          <w:szCs w:val="22"/>
        </w:rPr>
        <w:t>by those typically responsible, such as government agencies and the private sector</w:t>
      </w:r>
      <w:r w:rsidR="00E0639E">
        <w:rPr>
          <w:rFonts w:ascii="Times New Roman" w:hAnsi="Times New Roman" w:cs="Times New Roman"/>
          <w:sz w:val="22"/>
          <w:szCs w:val="22"/>
        </w:rPr>
        <w:t xml:space="preserve"> (Kalra et al., 2024; </w:t>
      </w:r>
      <w:r w:rsidR="00E0639E" w:rsidRPr="00E0639E">
        <w:rPr>
          <w:rFonts w:ascii="Times New Roman" w:hAnsi="Times New Roman" w:cs="Times New Roman"/>
          <w:sz w:val="22"/>
          <w:szCs w:val="22"/>
        </w:rPr>
        <w:t>Gambhir et al., 2022</w:t>
      </w:r>
      <w:r w:rsidR="00E0639E">
        <w:rPr>
          <w:rFonts w:ascii="Times New Roman" w:hAnsi="Times New Roman" w:cs="Times New Roman"/>
          <w:sz w:val="22"/>
          <w:szCs w:val="22"/>
        </w:rPr>
        <w:t>)</w:t>
      </w:r>
      <w:r w:rsidR="003468BF">
        <w:rPr>
          <w:rFonts w:ascii="Times New Roman" w:hAnsi="Times New Roman" w:cs="Times New Roman"/>
          <w:sz w:val="22"/>
          <w:szCs w:val="22"/>
        </w:rPr>
        <w:t xml:space="preserve">. </w:t>
      </w:r>
      <w:r w:rsidR="006A58CC">
        <w:rPr>
          <w:rFonts w:ascii="Times New Roman" w:hAnsi="Times New Roman" w:cs="Times New Roman"/>
          <w:sz w:val="22"/>
          <w:szCs w:val="22"/>
        </w:rPr>
        <w:t xml:space="preserve">An additional gap explored in this paper is </w:t>
      </w:r>
      <w:proofErr w:type="gramStart"/>
      <w:r w:rsidR="006A58CC">
        <w:rPr>
          <w:rFonts w:ascii="Times New Roman" w:hAnsi="Times New Roman" w:cs="Times New Roman"/>
          <w:sz w:val="22"/>
          <w:szCs w:val="22"/>
        </w:rPr>
        <w:t>that</w:t>
      </w:r>
      <w:proofErr w:type="gramEnd"/>
      <w:r w:rsidR="00613F69">
        <w:rPr>
          <w:rFonts w:ascii="Times New Roman" w:hAnsi="Times New Roman" w:cs="Times New Roman"/>
          <w:sz w:val="22"/>
          <w:szCs w:val="22"/>
        </w:rPr>
        <w:t xml:space="preserve"> similarly,</w:t>
      </w:r>
      <w:r w:rsidR="006A58CC">
        <w:rPr>
          <w:rFonts w:ascii="Times New Roman" w:hAnsi="Times New Roman" w:cs="Times New Roman"/>
          <w:sz w:val="22"/>
          <w:szCs w:val="22"/>
        </w:rPr>
        <w:t xml:space="preserve"> estimated job creation potential from climate policies </w:t>
      </w:r>
      <w:r w:rsidR="000155F9">
        <w:rPr>
          <w:rFonts w:ascii="Times New Roman" w:hAnsi="Times New Roman" w:cs="Times New Roman"/>
          <w:sz w:val="22"/>
          <w:szCs w:val="22"/>
        </w:rPr>
        <w:t>are</w:t>
      </w:r>
      <w:r w:rsidR="00C4315C">
        <w:rPr>
          <w:rFonts w:ascii="Times New Roman" w:hAnsi="Times New Roman" w:cs="Times New Roman"/>
          <w:sz w:val="22"/>
          <w:szCs w:val="22"/>
        </w:rPr>
        <w:t xml:space="preserve"> also not expressed in the context of tangible actions</w:t>
      </w:r>
      <w:r w:rsidR="005C209C">
        <w:rPr>
          <w:rFonts w:ascii="Times New Roman" w:hAnsi="Times New Roman" w:cs="Times New Roman"/>
          <w:sz w:val="22"/>
          <w:szCs w:val="22"/>
        </w:rPr>
        <w:t xml:space="preserve"> and exploring different </w:t>
      </w:r>
      <w:r w:rsidR="00574D46">
        <w:rPr>
          <w:rFonts w:ascii="Times New Roman" w:hAnsi="Times New Roman" w:cs="Times New Roman"/>
          <w:sz w:val="22"/>
          <w:szCs w:val="22"/>
        </w:rPr>
        <w:t>implementation levels</w:t>
      </w:r>
      <w:r w:rsidR="00A92360">
        <w:rPr>
          <w:rFonts w:ascii="Times New Roman" w:hAnsi="Times New Roman" w:cs="Times New Roman"/>
          <w:sz w:val="22"/>
          <w:szCs w:val="22"/>
        </w:rPr>
        <w:t xml:space="preserve"> </w:t>
      </w:r>
    </w:p>
    <w:p w14:paraId="4C4A9A8E" w14:textId="412E28AF" w:rsidR="00A11078" w:rsidRDefault="00A92360" w:rsidP="00A4585D">
      <w:pPr>
        <w:jc w:val="both"/>
        <w:rPr>
          <w:rFonts w:ascii="Times New Roman" w:hAnsi="Times New Roman" w:cs="Times New Roman"/>
          <w:sz w:val="22"/>
          <w:szCs w:val="22"/>
        </w:rPr>
      </w:pPr>
      <w:r w:rsidRPr="00A92360">
        <w:rPr>
          <w:rFonts w:ascii="Times New Roman" w:hAnsi="Times New Roman" w:cs="Times New Roman"/>
          <w:sz w:val="22"/>
          <w:szCs w:val="22"/>
        </w:rPr>
        <w:t>Instead</w:t>
      </w:r>
      <w:r>
        <w:rPr>
          <w:rFonts w:ascii="Times New Roman" w:hAnsi="Times New Roman" w:cs="Times New Roman"/>
          <w:sz w:val="22"/>
          <w:szCs w:val="22"/>
        </w:rPr>
        <w:t>,</w:t>
      </w:r>
      <w:r w:rsidRPr="00A92360">
        <w:rPr>
          <w:rFonts w:ascii="Times New Roman" w:hAnsi="Times New Roman" w:cs="Times New Roman"/>
          <w:sz w:val="22"/>
          <w:szCs w:val="22"/>
        </w:rPr>
        <w:t xml:space="preserve"> </w:t>
      </w:r>
      <w:r w:rsidR="00A11078">
        <w:rPr>
          <w:rFonts w:ascii="Times New Roman" w:hAnsi="Times New Roman" w:cs="Times New Roman"/>
          <w:sz w:val="22"/>
          <w:szCs w:val="22"/>
        </w:rPr>
        <w:t xml:space="preserve">results are typically translated as </w:t>
      </w:r>
      <w:r w:rsidR="0088702A">
        <w:rPr>
          <w:rFonts w:ascii="Times New Roman" w:hAnsi="Times New Roman" w:cs="Times New Roman"/>
          <w:sz w:val="22"/>
          <w:szCs w:val="22"/>
        </w:rPr>
        <w:t xml:space="preserve">the </w:t>
      </w:r>
      <w:r w:rsidR="00A444A4">
        <w:rPr>
          <w:rFonts w:ascii="Times New Roman" w:hAnsi="Times New Roman" w:cs="Times New Roman"/>
          <w:sz w:val="22"/>
          <w:szCs w:val="22"/>
        </w:rPr>
        <w:t>gross or net</w:t>
      </w:r>
      <w:r w:rsidR="00A11078">
        <w:rPr>
          <w:rFonts w:ascii="Times New Roman" w:hAnsi="Times New Roman" w:cs="Times New Roman"/>
          <w:sz w:val="22"/>
          <w:szCs w:val="22"/>
        </w:rPr>
        <w:t xml:space="preserve"> </w:t>
      </w:r>
      <w:r w:rsidR="00A444A4">
        <w:rPr>
          <w:rFonts w:ascii="Times New Roman" w:hAnsi="Times New Roman" w:cs="Times New Roman"/>
          <w:sz w:val="22"/>
          <w:szCs w:val="22"/>
        </w:rPr>
        <w:t xml:space="preserve">impact </w:t>
      </w:r>
      <w:r w:rsidR="00A444A4" w:rsidRPr="00A92360">
        <w:rPr>
          <w:rFonts w:ascii="Times New Roman" w:hAnsi="Times New Roman" w:cs="Times New Roman"/>
          <w:sz w:val="22"/>
          <w:szCs w:val="22"/>
        </w:rPr>
        <w:t>of demand shocks (e.g., new investment) into job numbers by sector</w:t>
      </w:r>
      <w:r w:rsidR="0088702A">
        <w:rPr>
          <w:rFonts w:ascii="Times New Roman" w:hAnsi="Times New Roman" w:cs="Times New Roman"/>
          <w:sz w:val="22"/>
          <w:szCs w:val="22"/>
        </w:rPr>
        <w:t>.</w:t>
      </w:r>
    </w:p>
    <w:p w14:paraId="453E3F45" w14:textId="2E638767" w:rsidR="00163D55" w:rsidRDefault="008324FD" w:rsidP="00A4585D">
      <w:pPr>
        <w:jc w:val="both"/>
        <w:rPr>
          <w:rFonts w:ascii="Times New Roman" w:hAnsi="Times New Roman" w:cs="Times New Roman"/>
          <w:sz w:val="22"/>
          <w:szCs w:val="22"/>
        </w:rPr>
      </w:pPr>
      <w:r w:rsidRPr="008324FD">
        <w:rPr>
          <w:rFonts w:ascii="Times New Roman" w:hAnsi="Times New Roman" w:cs="Times New Roman"/>
          <w:color w:val="FF0000"/>
          <w:sz w:val="22"/>
          <w:szCs w:val="22"/>
        </w:rPr>
        <w:t>What I want to say</w:t>
      </w:r>
      <w:r>
        <w:rPr>
          <w:rFonts w:ascii="Times New Roman" w:hAnsi="Times New Roman" w:cs="Times New Roman"/>
          <w:sz w:val="22"/>
          <w:szCs w:val="22"/>
        </w:rPr>
        <w:t xml:space="preserve">: employment estimates from climate policies </w:t>
      </w:r>
      <w:r w:rsidR="0092306D">
        <w:rPr>
          <w:rFonts w:ascii="Times New Roman" w:hAnsi="Times New Roman" w:cs="Times New Roman"/>
          <w:sz w:val="22"/>
          <w:szCs w:val="22"/>
        </w:rPr>
        <w:t xml:space="preserve">connect broad sectors </w:t>
      </w:r>
      <w:r w:rsidR="00C54CEC">
        <w:rPr>
          <w:rFonts w:ascii="Times New Roman" w:hAnsi="Times New Roman" w:cs="Times New Roman"/>
          <w:sz w:val="22"/>
          <w:szCs w:val="22"/>
        </w:rPr>
        <w:t xml:space="preserve">or investments categories </w:t>
      </w:r>
      <w:r w:rsidR="005827BD">
        <w:rPr>
          <w:rFonts w:ascii="Times New Roman" w:hAnsi="Times New Roman" w:cs="Times New Roman"/>
          <w:sz w:val="22"/>
          <w:szCs w:val="22"/>
        </w:rPr>
        <w:t xml:space="preserve">lacking further guidance on traceability, meaning </w:t>
      </w:r>
      <w:r w:rsidR="006C3148">
        <w:rPr>
          <w:rFonts w:ascii="Times New Roman" w:hAnsi="Times New Roman" w:cs="Times New Roman"/>
          <w:sz w:val="22"/>
          <w:szCs w:val="22"/>
        </w:rPr>
        <w:t xml:space="preserve">at </w:t>
      </w:r>
      <w:r w:rsidR="005827BD">
        <w:rPr>
          <w:rFonts w:ascii="Times New Roman" w:hAnsi="Times New Roman" w:cs="Times New Roman"/>
          <w:sz w:val="22"/>
          <w:szCs w:val="22"/>
        </w:rPr>
        <w:t xml:space="preserve">what implementation </w:t>
      </w:r>
      <w:r w:rsidR="006C3148">
        <w:rPr>
          <w:rFonts w:ascii="Times New Roman" w:hAnsi="Times New Roman" w:cs="Times New Roman"/>
          <w:sz w:val="22"/>
          <w:szCs w:val="22"/>
        </w:rPr>
        <w:t xml:space="preserve">level </w:t>
      </w:r>
      <w:r w:rsidR="00B2459C">
        <w:rPr>
          <w:rFonts w:ascii="Times New Roman" w:hAnsi="Times New Roman" w:cs="Times New Roman"/>
          <w:sz w:val="22"/>
          <w:szCs w:val="22"/>
        </w:rPr>
        <w:t>each policy should be pursued</w:t>
      </w:r>
      <w:r w:rsidR="00163D55">
        <w:rPr>
          <w:rFonts w:ascii="Times New Roman" w:hAnsi="Times New Roman" w:cs="Times New Roman"/>
          <w:sz w:val="22"/>
          <w:szCs w:val="22"/>
        </w:rPr>
        <w:t xml:space="preserve"> </w:t>
      </w:r>
      <w:r w:rsidR="00297265">
        <w:rPr>
          <w:rFonts w:ascii="Times New Roman" w:hAnsi="Times New Roman" w:cs="Times New Roman"/>
          <w:sz w:val="22"/>
          <w:szCs w:val="22"/>
        </w:rPr>
        <w:t xml:space="preserve">or the best combination of policies at varied implementation levels </w:t>
      </w:r>
    </w:p>
    <w:p w14:paraId="20ABEC05" w14:textId="2B06F6FE" w:rsidR="008324FD" w:rsidRDefault="00B2459C" w:rsidP="00A4585D">
      <w:pPr>
        <w:jc w:val="both"/>
        <w:rPr>
          <w:rFonts w:ascii="Times New Roman" w:hAnsi="Times New Roman" w:cs="Times New Roman"/>
          <w:sz w:val="22"/>
          <w:szCs w:val="22"/>
        </w:rPr>
      </w:pPr>
      <w:r>
        <w:rPr>
          <w:rFonts w:ascii="Times New Roman" w:hAnsi="Times New Roman" w:cs="Times New Roman"/>
          <w:sz w:val="22"/>
          <w:szCs w:val="22"/>
        </w:rPr>
        <w:t xml:space="preserve"> or combinations of policies with </w:t>
      </w:r>
      <w:r w:rsidR="00C13275">
        <w:rPr>
          <w:rFonts w:ascii="Times New Roman" w:hAnsi="Times New Roman" w:cs="Times New Roman"/>
          <w:sz w:val="22"/>
          <w:szCs w:val="22"/>
        </w:rPr>
        <w:t>varied</w:t>
      </w:r>
      <w:r>
        <w:rPr>
          <w:rFonts w:ascii="Times New Roman" w:hAnsi="Times New Roman" w:cs="Times New Roman"/>
          <w:sz w:val="22"/>
          <w:szCs w:val="22"/>
        </w:rPr>
        <w:t xml:space="preserve"> </w:t>
      </w:r>
      <w:r w:rsidR="00C13275">
        <w:rPr>
          <w:rFonts w:ascii="Times New Roman" w:hAnsi="Times New Roman" w:cs="Times New Roman"/>
          <w:sz w:val="22"/>
          <w:szCs w:val="22"/>
        </w:rPr>
        <w:t xml:space="preserve">implementation levels to reach specific </w:t>
      </w:r>
      <w:r w:rsidR="00156B1B">
        <w:rPr>
          <w:rFonts w:ascii="Times New Roman" w:hAnsi="Times New Roman" w:cs="Times New Roman"/>
          <w:sz w:val="22"/>
          <w:szCs w:val="22"/>
        </w:rPr>
        <w:t xml:space="preserve">and tangible </w:t>
      </w:r>
      <w:r w:rsidR="00C13275">
        <w:rPr>
          <w:rFonts w:ascii="Times New Roman" w:hAnsi="Times New Roman" w:cs="Times New Roman"/>
          <w:sz w:val="22"/>
          <w:szCs w:val="22"/>
        </w:rPr>
        <w:t xml:space="preserve">development </w:t>
      </w:r>
      <w:r w:rsidR="00156B1B">
        <w:rPr>
          <w:rFonts w:ascii="Times New Roman" w:hAnsi="Times New Roman" w:cs="Times New Roman"/>
          <w:sz w:val="22"/>
          <w:szCs w:val="22"/>
        </w:rPr>
        <w:t xml:space="preserve">goals, </w:t>
      </w:r>
    </w:p>
    <w:p w14:paraId="3D148437" w14:textId="4A9B210A" w:rsidR="001C120D" w:rsidRPr="00DE378D" w:rsidRDefault="00CC4938" w:rsidP="001C120D">
      <w:pPr>
        <w:ind w:firstLine="720"/>
        <w:jc w:val="both"/>
        <w:rPr>
          <w:rFonts w:ascii="Times New Roman" w:hAnsi="Times New Roman" w:cs="Times New Roman"/>
          <w:sz w:val="22"/>
          <w:szCs w:val="22"/>
        </w:rPr>
      </w:pPr>
      <w:r>
        <w:rPr>
          <w:rFonts w:ascii="Times New Roman" w:hAnsi="Times New Roman" w:cs="Times New Roman"/>
          <w:sz w:val="22"/>
          <w:szCs w:val="22"/>
        </w:rPr>
        <w:t>E</w:t>
      </w:r>
      <w:r w:rsidR="001C120D" w:rsidRPr="00DE378D">
        <w:rPr>
          <w:rFonts w:ascii="Times New Roman" w:hAnsi="Times New Roman" w:cs="Times New Roman"/>
          <w:sz w:val="22"/>
          <w:szCs w:val="22"/>
        </w:rPr>
        <w:t xml:space="preserve">xisting studies lack traceability from specific mitigation actions to employment outcomes. They connect broad sectors or investment categories to jobs, but not the specific decisions that policymakers face </w:t>
      </w:r>
      <w:r w:rsidR="001C120D" w:rsidRPr="00DE378D">
        <w:rPr>
          <w:rFonts w:ascii="Times New Roman" w:hAnsi="Times New Roman" w:cs="Times New Roman"/>
          <w:sz w:val="22"/>
          <w:szCs w:val="22"/>
        </w:rPr>
        <w:lastRenderedPageBreak/>
        <w:t>– whether to pursue rooftop solar at 30% penetration or industrial efficiency upgrades at 50% penetration, and what each choice implies for labor demand.</w:t>
      </w:r>
    </w:p>
    <w:p w14:paraId="6BBCDA1C" w14:textId="2B57F2F3" w:rsidR="001C120D" w:rsidRDefault="001C120D" w:rsidP="000E5802">
      <w:pPr>
        <w:ind w:firstLine="720"/>
        <w:jc w:val="both"/>
        <w:rPr>
          <w:rFonts w:ascii="Times New Roman" w:hAnsi="Times New Roman" w:cs="Times New Roman"/>
          <w:sz w:val="22"/>
          <w:szCs w:val="22"/>
        </w:rPr>
      </w:pPr>
      <w:r w:rsidRPr="00DE378D">
        <w:rPr>
          <w:rFonts w:ascii="Times New Roman" w:hAnsi="Times New Roman" w:cs="Times New Roman"/>
          <w:sz w:val="22"/>
          <w:szCs w:val="22"/>
        </w:rPr>
        <w:t>Employment effects point estimates are produced not necessarily bringing to the discussion the conditions under which those effects can vary</w:t>
      </w:r>
    </w:p>
    <w:p w14:paraId="247BD12D" w14:textId="391EC768" w:rsidR="001C120D" w:rsidRDefault="000E5802" w:rsidP="00FA5E54">
      <w:pPr>
        <w:ind w:firstLine="720"/>
        <w:jc w:val="both"/>
        <w:rPr>
          <w:rFonts w:ascii="Times New Roman" w:hAnsi="Times New Roman" w:cs="Times New Roman"/>
          <w:sz w:val="22"/>
          <w:szCs w:val="22"/>
        </w:rPr>
      </w:pPr>
      <w:r w:rsidRPr="000E5802">
        <w:rPr>
          <w:rFonts w:ascii="Times New Roman" w:hAnsi="Times New Roman" w:cs="Times New Roman"/>
          <w:sz w:val="22"/>
          <w:szCs w:val="22"/>
        </w:rPr>
        <w:t xml:space="preserve">Third, and </w:t>
      </w:r>
      <w:proofErr w:type="gramStart"/>
      <w:r w:rsidRPr="000E5802">
        <w:rPr>
          <w:rFonts w:ascii="Times New Roman" w:hAnsi="Times New Roman" w:cs="Times New Roman"/>
          <w:sz w:val="22"/>
          <w:szCs w:val="22"/>
        </w:rPr>
        <w:t>as a consequence of</w:t>
      </w:r>
      <w:proofErr w:type="gramEnd"/>
      <w:r w:rsidRPr="000E5802">
        <w:rPr>
          <w:rFonts w:ascii="Times New Roman" w:hAnsi="Times New Roman" w:cs="Times New Roman"/>
          <w:sz w:val="22"/>
          <w:szCs w:val="22"/>
        </w:rPr>
        <w:t xml:space="preserve"> the first two, </w:t>
      </w:r>
      <w:proofErr w:type="gramStart"/>
      <w:r w:rsidRPr="000E5802">
        <w:rPr>
          <w:rFonts w:ascii="Times New Roman" w:hAnsi="Times New Roman" w:cs="Times New Roman"/>
          <w:sz w:val="22"/>
          <w:szCs w:val="22"/>
        </w:rPr>
        <w:t>the literature</w:t>
      </w:r>
      <w:proofErr w:type="gramEnd"/>
      <w:r w:rsidRPr="000E5802">
        <w:rPr>
          <w:rFonts w:ascii="Times New Roman" w:hAnsi="Times New Roman" w:cs="Times New Roman"/>
          <w:sz w:val="22"/>
          <w:szCs w:val="22"/>
        </w:rPr>
        <w:t xml:space="preserve"> produces point estimates of employment effects rather than identifying the conditions under which those effects are large, small, or negative. Policymakers receive a number; they do not receive a map of what makes that number reliable or fragile.</w:t>
      </w:r>
    </w:p>
    <w:p w14:paraId="61B6C149" w14:textId="6870C2C2" w:rsidR="00C5164E" w:rsidRDefault="00FC1E1A" w:rsidP="005A0261">
      <w:pPr>
        <w:ind w:firstLine="720"/>
        <w:jc w:val="both"/>
        <w:rPr>
          <w:rFonts w:ascii="Times New Roman" w:hAnsi="Times New Roman" w:cs="Times New Roman"/>
          <w:sz w:val="22"/>
          <w:szCs w:val="22"/>
        </w:rPr>
      </w:pPr>
      <w:r w:rsidRPr="00FC1E1A">
        <w:rPr>
          <w:rFonts w:ascii="Times New Roman" w:hAnsi="Times New Roman" w:cs="Times New Roman"/>
          <w:sz w:val="22"/>
          <w:szCs w:val="22"/>
        </w:rPr>
        <w:t>The cost</w:t>
      </w:r>
      <w:r w:rsidR="005E32C9">
        <w:rPr>
          <w:rFonts w:ascii="Times New Roman" w:hAnsi="Times New Roman" w:cs="Times New Roman"/>
          <w:sz w:val="22"/>
          <w:szCs w:val="22"/>
        </w:rPr>
        <w:t xml:space="preserve"> </w:t>
      </w:r>
      <w:r w:rsidRPr="00FC1E1A">
        <w:rPr>
          <w:rFonts w:ascii="Times New Roman" w:hAnsi="Times New Roman" w:cs="Times New Roman"/>
          <w:sz w:val="22"/>
          <w:szCs w:val="22"/>
        </w:rPr>
        <w:t xml:space="preserve">structure parameters that determine employment outcomes </w:t>
      </w:r>
      <w:r>
        <w:rPr>
          <w:rFonts w:ascii="Times New Roman" w:hAnsi="Times New Roman" w:cs="Times New Roman"/>
          <w:sz w:val="22"/>
          <w:szCs w:val="22"/>
        </w:rPr>
        <w:t xml:space="preserve">– </w:t>
      </w:r>
      <w:r w:rsidR="00B43C29">
        <w:rPr>
          <w:rFonts w:ascii="Times New Roman" w:hAnsi="Times New Roman" w:cs="Times New Roman"/>
          <w:sz w:val="22"/>
          <w:szCs w:val="22"/>
        </w:rPr>
        <w:t>labor</w:t>
      </w:r>
      <w:r w:rsidRPr="00FC1E1A">
        <w:rPr>
          <w:rFonts w:ascii="Times New Roman" w:hAnsi="Times New Roman" w:cs="Times New Roman"/>
          <w:sz w:val="22"/>
          <w:szCs w:val="22"/>
        </w:rPr>
        <w:t xml:space="preserve"> intensity, import shares, learning rates</w:t>
      </w:r>
      <w:r w:rsidR="00FD626C">
        <w:rPr>
          <w:rStyle w:val="FootnoteReference"/>
          <w:rFonts w:ascii="Times New Roman" w:hAnsi="Times New Roman" w:cs="Times New Roman"/>
          <w:sz w:val="22"/>
          <w:szCs w:val="22"/>
        </w:rPr>
        <w:footnoteReference w:id="4"/>
      </w:r>
      <w:r w:rsidRPr="00FC1E1A">
        <w:rPr>
          <w:rFonts w:ascii="Times New Roman" w:hAnsi="Times New Roman" w:cs="Times New Roman"/>
          <w:sz w:val="22"/>
          <w:szCs w:val="22"/>
        </w:rPr>
        <w:t xml:space="preserve">, technology unit costs </w:t>
      </w:r>
      <w:r>
        <w:rPr>
          <w:rFonts w:ascii="Times New Roman" w:hAnsi="Times New Roman" w:cs="Times New Roman"/>
          <w:sz w:val="22"/>
          <w:szCs w:val="22"/>
        </w:rPr>
        <w:t>–</w:t>
      </w:r>
      <w:r w:rsidRPr="00FC1E1A">
        <w:rPr>
          <w:rFonts w:ascii="Times New Roman" w:hAnsi="Times New Roman" w:cs="Times New Roman"/>
          <w:sz w:val="22"/>
          <w:szCs w:val="22"/>
        </w:rPr>
        <w:t xml:space="preserve"> </w:t>
      </w:r>
      <w:r w:rsidR="00EF6952">
        <w:rPr>
          <w:rFonts w:ascii="Times New Roman" w:hAnsi="Times New Roman" w:cs="Times New Roman"/>
          <w:sz w:val="22"/>
          <w:szCs w:val="22"/>
        </w:rPr>
        <w:t xml:space="preserve">and how they could evolve in the future </w:t>
      </w:r>
      <w:r w:rsidRPr="00FC1E1A">
        <w:rPr>
          <w:rFonts w:ascii="Times New Roman" w:hAnsi="Times New Roman" w:cs="Times New Roman"/>
          <w:sz w:val="22"/>
          <w:szCs w:val="22"/>
        </w:rPr>
        <w:t xml:space="preserve">are </w:t>
      </w:r>
      <w:r w:rsidR="0032507F">
        <w:rPr>
          <w:rFonts w:ascii="Times New Roman" w:hAnsi="Times New Roman" w:cs="Times New Roman"/>
          <w:sz w:val="22"/>
          <w:szCs w:val="22"/>
        </w:rPr>
        <w:t>deeply</w:t>
      </w:r>
      <w:r w:rsidRPr="00FC1E1A">
        <w:rPr>
          <w:rFonts w:ascii="Times New Roman" w:hAnsi="Times New Roman" w:cs="Times New Roman"/>
          <w:sz w:val="22"/>
          <w:szCs w:val="22"/>
        </w:rPr>
        <w:t xml:space="preserve"> uncertain.</w:t>
      </w:r>
      <w:r w:rsidR="00CC7423">
        <w:rPr>
          <w:rFonts w:ascii="Times New Roman" w:hAnsi="Times New Roman" w:cs="Times New Roman"/>
          <w:sz w:val="22"/>
          <w:szCs w:val="22"/>
        </w:rPr>
        <w:t xml:space="preserve"> </w:t>
      </w:r>
      <w:r w:rsidR="00FA5E54">
        <w:rPr>
          <w:rFonts w:ascii="Times New Roman" w:hAnsi="Times New Roman" w:cs="Times New Roman"/>
          <w:sz w:val="22"/>
          <w:szCs w:val="22"/>
        </w:rPr>
        <w:t>Uncertainty</w:t>
      </w:r>
      <w:r w:rsidR="00DD436D">
        <w:rPr>
          <w:rFonts w:ascii="Times New Roman" w:hAnsi="Times New Roman" w:cs="Times New Roman"/>
          <w:sz w:val="22"/>
          <w:szCs w:val="22"/>
        </w:rPr>
        <w:t xml:space="preserve"> of those parameters stem from </w:t>
      </w:r>
      <w:r w:rsidR="00677FFC">
        <w:rPr>
          <w:rFonts w:ascii="Times New Roman" w:hAnsi="Times New Roman" w:cs="Times New Roman"/>
          <w:sz w:val="22"/>
          <w:szCs w:val="22"/>
        </w:rPr>
        <w:t xml:space="preserve">multiple sources, such as </w:t>
      </w:r>
      <w:r w:rsidR="00563E2B">
        <w:rPr>
          <w:rFonts w:ascii="Times New Roman" w:hAnsi="Times New Roman" w:cs="Times New Roman"/>
          <w:sz w:val="22"/>
          <w:szCs w:val="22"/>
        </w:rPr>
        <w:t>technology shocks</w:t>
      </w:r>
      <w:r w:rsidR="00055C6D">
        <w:rPr>
          <w:rFonts w:ascii="Times New Roman" w:hAnsi="Times New Roman" w:cs="Times New Roman"/>
          <w:sz w:val="22"/>
          <w:szCs w:val="22"/>
        </w:rPr>
        <w:t xml:space="preserve"> </w:t>
      </w:r>
      <w:r w:rsidR="00092BF2">
        <w:rPr>
          <w:rFonts w:ascii="Times New Roman" w:hAnsi="Times New Roman" w:cs="Times New Roman"/>
          <w:sz w:val="22"/>
          <w:szCs w:val="22"/>
        </w:rPr>
        <w:t>impacting labor share in production</w:t>
      </w:r>
      <w:r w:rsidR="00295DAC">
        <w:rPr>
          <w:rFonts w:ascii="Times New Roman" w:hAnsi="Times New Roman" w:cs="Times New Roman"/>
          <w:sz w:val="22"/>
          <w:szCs w:val="22"/>
        </w:rPr>
        <w:t xml:space="preserve">, price </w:t>
      </w:r>
      <w:r w:rsidR="00D02977">
        <w:rPr>
          <w:rFonts w:ascii="Times New Roman" w:hAnsi="Times New Roman" w:cs="Times New Roman"/>
          <w:sz w:val="22"/>
          <w:szCs w:val="22"/>
        </w:rPr>
        <w:t xml:space="preserve">and trade </w:t>
      </w:r>
      <w:r w:rsidR="00295DAC">
        <w:rPr>
          <w:rFonts w:ascii="Times New Roman" w:hAnsi="Times New Roman" w:cs="Times New Roman"/>
          <w:sz w:val="22"/>
          <w:szCs w:val="22"/>
        </w:rPr>
        <w:t xml:space="preserve">shocks </w:t>
      </w:r>
      <w:r w:rsidR="00996309">
        <w:rPr>
          <w:rFonts w:ascii="Times New Roman" w:hAnsi="Times New Roman" w:cs="Times New Roman"/>
          <w:sz w:val="22"/>
          <w:szCs w:val="22"/>
        </w:rPr>
        <w:t>affecting imports</w:t>
      </w:r>
      <w:r w:rsidR="004C70DF">
        <w:rPr>
          <w:rFonts w:ascii="Times New Roman" w:hAnsi="Times New Roman" w:cs="Times New Roman"/>
          <w:sz w:val="22"/>
          <w:szCs w:val="22"/>
        </w:rPr>
        <w:t xml:space="preserve">, technology maturity </w:t>
      </w:r>
      <w:r w:rsidR="001109CB">
        <w:rPr>
          <w:rFonts w:ascii="Times New Roman" w:hAnsi="Times New Roman" w:cs="Times New Roman"/>
          <w:sz w:val="22"/>
          <w:szCs w:val="22"/>
        </w:rPr>
        <w:t xml:space="preserve">and scale of deployment </w:t>
      </w:r>
      <w:r w:rsidR="00155029">
        <w:rPr>
          <w:rFonts w:ascii="Times New Roman" w:hAnsi="Times New Roman" w:cs="Times New Roman"/>
          <w:sz w:val="22"/>
          <w:szCs w:val="22"/>
        </w:rPr>
        <w:t>impacting technology costs</w:t>
      </w:r>
      <w:r w:rsidR="00FA1C04">
        <w:rPr>
          <w:rFonts w:ascii="Times New Roman" w:hAnsi="Times New Roman" w:cs="Times New Roman"/>
          <w:sz w:val="22"/>
          <w:szCs w:val="22"/>
        </w:rPr>
        <w:t xml:space="preserve">. Those are </w:t>
      </w:r>
      <w:r w:rsidR="005E32C9">
        <w:rPr>
          <w:rFonts w:ascii="Times New Roman" w:hAnsi="Times New Roman" w:cs="Times New Roman"/>
          <w:sz w:val="22"/>
          <w:szCs w:val="22"/>
        </w:rPr>
        <w:t>a few examples of how the cost structure</w:t>
      </w:r>
      <w:r w:rsidR="00C9216A">
        <w:rPr>
          <w:rFonts w:ascii="Times New Roman" w:hAnsi="Times New Roman" w:cs="Times New Roman"/>
          <w:sz w:val="22"/>
          <w:szCs w:val="22"/>
        </w:rPr>
        <w:t xml:space="preserve"> parameters</w:t>
      </w:r>
      <w:r w:rsidR="005E32C9">
        <w:rPr>
          <w:rFonts w:ascii="Times New Roman" w:hAnsi="Times New Roman" w:cs="Times New Roman"/>
          <w:sz w:val="22"/>
          <w:szCs w:val="22"/>
        </w:rPr>
        <w:t xml:space="preserve"> can be affected by </w:t>
      </w:r>
      <w:r w:rsidR="00B16418">
        <w:rPr>
          <w:rFonts w:ascii="Times New Roman" w:hAnsi="Times New Roman" w:cs="Times New Roman"/>
          <w:sz w:val="22"/>
          <w:szCs w:val="22"/>
        </w:rPr>
        <w:t>market developments and institu</w:t>
      </w:r>
      <w:r w:rsidR="007A6A5E">
        <w:rPr>
          <w:rFonts w:ascii="Times New Roman" w:hAnsi="Times New Roman" w:cs="Times New Roman"/>
          <w:sz w:val="22"/>
          <w:szCs w:val="22"/>
        </w:rPr>
        <w:t>tional conditions</w:t>
      </w:r>
      <w:r w:rsidR="006A685F">
        <w:rPr>
          <w:rFonts w:ascii="Times New Roman" w:hAnsi="Times New Roman" w:cs="Times New Roman"/>
          <w:sz w:val="22"/>
          <w:szCs w:val="22"/>
        </w:rPr>
        <w:t>, ultimately affecting employment,</w:t>
      </w:r>
      <w:r w:rsidR="007A6A5E">
        <w:rPr>
          <w:rFonts w:ascii="Times New Roman" w:hAnsi="Times New Roman" w:cs="Times New Roman"/>
          <w:sz w:val="22"/>
          <w:szCs w:val="22"/>
        </w:rPr>
        <w:t xml:space="preserve"> that cannot </w:t>
      </w:r>
      <w:r w:rsidR="000A62B8">
        <w:rPr>
          <w:rFonts w:ascii="Times New Roman" w:hAnsi="Times New Roman" w:cs="Times New Roman"/>
          <w:sz w:val="22"/>
          <w:szCs w:val="22"/>
        </w:rPr>
        <w:t>be characterized by stable probability distributions</w:t>
      </w:r>
      <w:r w:rsidR="009C6F15">
        <w:rPr>
          <w:rFonts w:ascii="Times New Roman" w:hAnsi="Times New Roman" w:cs="Times New Roman"/>
          <w:sz w:val="22"/>
          <w:szCs w:val="22"/>
        </w:rPr>
        <w:t xml:space="preserve">, </w:t>
      </w:r>
      <w:r w:rsidR="00990364">
        <w:rPr>
          <w:rFonts w:ascii="Times New Roman" w:hAnsi="Times New Roman" w:cs="Times New Roman"/>
          <w:sz w:val="22"/>
          <w:szCs w:val="22"/>
        </w:rPr>
        <w:t>and should not be treated as known</w:t>
      </w:r>
      <w:r w:rsidR="000463B7">
        <w:rPr>
          <w:rFonts w:ascii="Times New Roman" w:hAnsi="Times New Roman" w:cs="Times New Roman"/>
          <w:sz w:val="22"/>
          <w:szCs w:val="22"/>
        </w:rPr>
        <w:t>.</w:t>
      </w:r>
      <w:r w:rsidR="00E675B1">
        <w:rPr>
          <w:rFonts w:ascii="Times New Roman" w:hAnsi="Times New Roman" w:cs="Times New Roman"/>
          <w:sz w:val="22"/>
          <w:szCs w:val="22"/>
        </w:rPr>
        <w:t xml:space="preserve"> </w:t>
      </w:r>
    </w:p>
    <w:p w14:paraId="11AEA103" w14:textId="25AB97D5" w:rsidR="00F91FA3" w:rsidRDefault="00F91FA3" w:rsidP="00FA5E54">
      <w:pPr>
        <w:ind w:firstLine="720"/>
        <w:jc w:val="both"/>
        <w:rPr>
          <w:rFonts w:ascii="Times New Roman" w:hAnsi="Times New Roman" w:cs="Times New Roman"/>
          <w:sz w:val="22"/>
          <w:szCs w:val="22"/>
        </w:rPr>
      </w:pPr>
    </w:p>
    <w:p w14:paraId="2619A90A" w14:textId="77777777" w:rsidR="00DE378D" w:rsidRDefault="00DE378D" w:rsidP="00CA0F8F">
      <w:pPr>
        <w:ind w:firstLine="720"/>
        <w:jc w:val="both"/>
        <w:rPr>
          <w:rFonts w:ascii="Times New Roman" w:hAnsi="Times New Roman" w:cs="Times New Roman"/>
          <w:sz w:val="22"/>
          <w:szCs w:val="22"/>
        </w:rPr>
      </w:pPr>
    </w:p>
    <w:p w14:paraId="099AE015" w14:textId="77777777" w:rsidR="00DE378D" w:rsidRPr="00DE378D" w:rsidRDefault="00DE378D" w:rsidP="00DE378D">
      <w:pPr>
        <w:ind w:firstLine="720"/>
        <w:jc w:val="both"/>
        <w:rPr>
          <w:rFonts w:ascii="Times New Roman" w:hAnsi="Times New Roman" w:cs="Times New Roman"/>
          <w:sz w:val="22"/>
          <w:szCs w:val="22"/>
        </w:rPr>
      </w:pPr>
      <w:r w:rsidRPr="00DE378D">
        <w:rPr>
          <w:rFonts w:ascii="Times New Roman" w:hAnsi="Times New Roman" w:cs="Times New Roman"/>
          <w:sz w:val="22"/>
          <w:szCs w:val="22"/>
        </w:rPr>
        <w:t>Mealy et al. (2025) “Beyond Green Jobs” (#12) — directly articulates all three gaps. The quote about estimates ranging from +8M to −80M is your best opening for Gap 3.</w:t>
      </w:r>
    </w:p>
    <w:p w14:paraId="15933C54" w14:textId="77777777" w:rsidR="00DE378D" w:rsidRPr="00DE378D" w:rsidRDefault="00DE378D" w:rsidP="00DE378D">
      <w:pPr>
        <w:ind w:firstLine="720"/>
        <w:jc w:val="both"/>
        <w:rPr>
          <w:rFonts w:ascii="Times New Roman" w:hAnsi="Times New Roman" w:cs="Times New Roman"/>
          <w:sz w:val="22"/>
          <w:szCs w:val="22"/>
        </w:rPr>
      </w:pPr>
      <w:r w:rsidRPr="00DE378D">
        <w:rPr>
          <w:rFonts w:ascii="Times New Roman" w:hAnsi="Times New Roman" w:cs="Times New Roman"/>
          <w:sz w:val="22"/>
          <w:szCs w:val="22"/>
        </w:rPr>
        <w:t>•</w:t>
      </w:r>
      <w:r w:rsidRPr="00DE378D">
        <w:rPr>
          <w:rFonts w:ascii="Times New Roman" w:hAnsi="Times New Roman" w:cs="Times New Roman"/>
          <w:sz w:val="22"/>
          <w:szCs w:val="22"/>
        </w:rPr>
        <w:tab/>
        <w:t>Bucker et al. (2025) (#5) — their explicit acknowledgment that “cost breakdown of energy technologies… affects labor demand estimates directly” but they don’t systematically explore the space.</w:t>
      </w:r>
    </w:p>
    <w:p w14:paraId="4C7E2CEB" w14:textId="77777777" w:rsidR="00DE378D" w:rsidRPr="00DE378D" w:rsidRDefault="00DE378D" w:rsidP="00DE378D">
      <w:pPr>
        <w:ind w:firstLine="720"/>
        <w:jc w:val="both"/>
        <w:rPr>
          <w:rFonts w:ascii="Times New Roman" w:hAnsi="Times New Roman" w:cs="Times New Roman"/>
          <w:sz w:val="22"/>
          <w:szCs w:val="22"/>
        </w:rPr>
      </w:pPr>
      <w:r w:rsidRPr="00DE378D">
        <w:rPr>
          <w:rFonts w:ascii="Times New Roman" w:hAnsi="Times New Roman" w:cs="Times New Roman"/>
          <w:sz w:val="22"/>
          <w:szCs w:val="22"/>
        </w:rPr>
        <w:t>•</w:t>
      </w:r>
      <w:r w:rsidRPr="00DE378D">
        <w:rPr>
          <w:rFonts w:ascii="Times New Roman" w:hAnsi="Times New Roman" w:cs="Times New Roman"/>
          <w:sz w:val="22"/>
          <w:szCs w:val="22"/>
        </w:rPr>
        <w:tab/>
        <w:t>Way et al. (2022</w:t>
      </w:r>
      <w:proofErr w:type="gramStart"/>
      <w:r w:rsidRPr="00DE378D">
        <w:rPr>
          <w:rFonts w:ascii="Times New Roman" w:hAnsi="Times New Roman" w:cs="Times New Roman"/>
          <w:sz w:val="22"/>
          <w:szCs w:val="22"/>
        </w:rPr>
        <w:t>) (#18) —</w:t>
      </w:r>
      <w:proofErr w:type="gramEnd"/>
      <w:r w:rsidRPr="00DE378D">
        <w:rPr>
          <w:rFonts w:ascii="Times New Roman" w:hAnsi="Times New Roman" w:cs="Times New Roman"/>
          <w:sz w:val="22"/>
          <w:szCs w:val="22"/>
        </w:rPr>
        <w:t xml:space="preserve"> strongest evidence that cost trajectories are deeply uncertain. Probabilistic forecasts outperform expert judgment. Anchors Gap 2.</w:t>
      </w:r>
    </w:p>
    <w:p w14:paraId="1F8E1B60" w14:textId="77777777" w:rsidR="00DE378D" w:rsidRPr="00DE378D" w:rsidRDefault="00DE378D" w:rsidP="00DE378D">
      <w:pPr>
        <w:ind w:firstLine="720"/>
        <w:jc w:val="both"/>
        <w:rPr>
          <w:rFonts w:ascii="Times New Roman" w:hAnsi="Times New Roman" w:cs="Times New Roman"/>
          <w:sz w:val="22"/>
          <w:szCs w:val="22"/>
        </w:rPr>
      </w:pPr>
      <w:r w:rsidRPr="00DE378D">
        <w:rPr>
          <w:rFonts w:ascii="Times New Roman" w:hAnsi="Times New Roman" w:cs="Times New Roman"/>
          <w:sz w:val="22"/>
          <w:szCs w:val="22"/>
        </w:rPr>
        <w:t>•</w:t>
      </w:r>
      <w:r w:rsidRPr="00DE378D">
        <w:rPr>
          <w:rFonts w:ascii="Times New Roman" w:hAnsi="Times New Roman" w:cs="Times New Roman"/>
          <w:sz w:val="22"/>
          <w:szCs w:val="22"/>
        </w:rPr>
        <w:tab/>
        <w:t>Cerny et al. (2022</w:t>
      </w:r>
      <w:proofErr w:type="gramStart"/>
      <w:r w:rsidRPr="00DE378D">
        <w:rPr>
          <w:rFonts w:ascii="Times New Roman" w:hAnsi="Times New Roman" w:cs="Times New Roman"/>
          <w:sz w:val="22"/>
          <w:szCs w:val="22"/>
        </w:rPr>
        <w:t>) (#4) —</w:t>
      </w:r>
      <w:proofErr w:type="gramEnd"/>
      <w:r w:rsidRPr="00DE378D">
        <w:rPr>
          <w:rFonts w:ascii="Times New Roman" w:hAnsi="Times New Roman" w:cs="Times New Roman"/>
          <w:sz w:val="22"/>
          <w:szCs w:val="22"/>
        </w:rPr>
        <w:t xml:space="preserve"> holds cost structures constant over 35 years. Acknowledges this is “an uncertain factor in the long run” but doesn’t address it.</w:t>
      </w:r>
    </w:p>
    <w:p w14:paraId="26F44130" w14:textId="6875A519" w:rsidR="00FC1E1A" w:rsidRDefault="00DE378D" w:rsidP="00B85FAC">
      <w:pPr>
        <w:ind w:firstLine="720"/>
        <w:jc w:val="both"/>
        <w:rPr>
          <w:rFonts w:ascii="Times New Roman" w:hAnsi="Times New Roman" w:cs="Times New Roman"/>
          <w:sz w:val="22"/>
          <w:szCs w:val="22"/>
        </w:rPr>
      </w:pPr>
      <w:r w:rsidRPr="00DE378D">
        <w:rPr>
          <w:rFonts w:ascii="Times New Roman" w:hAnsi="Times New Roman" w:cs="Times New Roman"/>
          <w:sz w:val="22"/>
          <w:szCs w:val="22"/>
        </w:rPr>
        <w:t>•</w:t>
      </w:r>
      <w:r w:rsidRPr="00DE378D">
        <w:rPr>
          <w:rFonts w:ascii="Times New Roman" w:hAnsi="Times New Roman" w:cs="Times New Roman"/>
          <w:sz w:val="22"/>
          <w:szCs w:val="22"/>
        </w:rPr>
        <w:tab/>
        <w:t>Knudsen et al. (2025) “Five Frictions” (#15) — five labor market barriers that create deep uncertainty about whether theoretical jobs become realized jobs.</w:t>
      </w:r>
    </w:p>
    <w:p w14:paraId="52BA297E" w14:textId="77777777" w:rsidR="00FC1E1A" w:rsidRDefault="00FC1E1A" w:rsidP="0008196A">
      <w:pPr>
        <w:ind w:firstLine="720"/>
        <w:jc w:val="both"/>
        <w:rPr>
          <w:rFonts w:ascii="Times New Roman" w:hAnsi="Times New Roman" w:cs="Times New Roman"/>
          <w:sz w:val="22"/>
          <w:szCs w:val="22"/>
        </w:rPr>
      </w:pPr>
    </w:p>
    <w:p w14:paraId="2FF0EDA2" w14:textId="6C6DC11D" w:rsidR="00A8784A" w:rsidRDefault="00A8784A" w:rsidP="00F56756">
      <w:pPr>
        <w:ind w:firstLine="720"/>
        <w:jc w:val="both"/>
        <w:rPr>
          <w:rFonts w:ascii="Times New Roman" w:hAnsi="Times New Roman" w:cs="Times New Roman"/>
          <w:sz w:val="22"/>
          <w:szCs w:val="22"/>
        </w:rPr>
      </w:pPr>
      <w:r>
        <w:rPr>
          <w:rFonts w:ascii="Times New Roman" w:hAnsi="Times New Roman" w:cs="Times New Roman"/>
          <w:sz w:val="22"/>
          <w:szCs w:val="22"/>
        </w:rPr>
        <w:t>Way et al., 2022:</w:t>
      </w:r>
    </w:p>
    <w:p w14:paraId="2C5C1673" w14:textId="17F92935" w:rsidR="00CB795E" w:rsidRDefault="00CB795E" w:rsidP="00CB795E">
      <w:pPr>
        <w:pStyle w:val="ListParagraph"/>
        <w:numPr>
          <w:ilvl w:val="0"/>
          <w:numId w:val="1"/>
        </w:numPr>
        <w:jc w:val="both"/>
        <w:rPr>
          <w:rFonts w:ascii="Times New Roman" w:hAnsi="Times New Roman" w:cs="Times New Roman"/>
          <w:sz w:val="22"/>
          <w:szCs w:val="22"/>
        </w:rPr>
      </w:pPr>
      <w:r w:rsidRPr="00CB795E">
        <w:rPr>
          <w:rFonts w:ascii="Times New Roman" w:hAnsi="Times New Roman" w:cs="Times New Roman"/>
          <w:sz w:val="22"/>
          <w:szCs w:val="22"/>
        </w:rPr>
        <w:t>Future energy system costs will be determined by a combination of technologies</w:t>
      </w:r>
      <w:r>
        <w:rPr>
          <w:rFonts w:ascii="Times New Roman" w:hAnsi="Times New Roman" w:cs="Times New Roman"/>
          <w:sz w:val="22"/>
          <w:szCs w:val="22"/>
        </w:rPr>
        <w:t xml:space="preserve"> </w:t>
      </w:r>
      <w:r w:rsidRPr="00CB795E">
        <w:rPr>
          <w:rFonts w:ascii="Times New Roman" w:hAnsi="Times New Roman" w:cs="Times New Roman"/>
          <w:sz w:val="22"/>
          <w:szCs w:val="22"/>
        </w:rPr>
        <w:t>that produce, store, and distribute energy</w:t>
      </w:r>
    </w:p>
    <w:p w14:paraId="238FFC98" w14:textId="1AF7C098" w:rsidR="00383B40" w:rsidRPr="008B4B63" w:rsidRDefault="007D6F81" w:rsidP="008B4B63">
      <w:pPr>
        <w:pStyle w:val="ListParagraph"/>
        <w:numPr>
          <w:ilvl w:val="0"/>
          <w:numId w:val="1"/>
        </w:numPr>
        <w:jc w:val="both"/>
        <w:rPr>
          <w:rFonts w:ascii="Times New Roman" w:hAnsi="Times New Roman" w:cs="Times New Roman"/>
          <w:sz w:val="22"/>
          <w:szCs w:val="22"/>
        </w:rPr>
      </w:pPr>
      <w:r w:rsidRPr="00383B40">
        <w:rPr>
          <w:rFonts w:ascii="Times New Roman" w:hAnsi="Times New Roman" w:cs="Times New Roman"/>
          <w:sz w:val="22"/>
          <w:szCs w:val="22"/>
        </w:rPr>
        <w:t>The combination of exponentially decreasing costs and rapid exponentially increasing deployment is different from anything observed in any other energy technologies in the past</w:t>
      </w:r>
      <w:r w:rsidR="00383B40" w:rsidRPr="00383B40">
        <w:rPr>
          <w:rFonts w:ascii="Times New Roman" w:hAnsi="Times New Roman" w:cs="Times New Roman"/>
          <w:sz w:val="22"/>
          <w:szCs w:val="22"/>
        </w:rPr>
        <w:t xml:space="preserve"> and positions these key green technologies</w:t>
      </w:r>
      <w:r w:rsidR="00383B40">
        <w:rPr>
          <w:rFonts w:ascii="Times New Roman" w:hAnsi="Times New Roman" w:cs="Times New Roman"/>
          <w:sz w:val="22"/>
          <w:szCs w:val="22"/>
        </w:rPr>
        <w:t xml:space="preserve"> </w:t>
      </w:r>
      <w:r w:rsidR="00383B40" w:rsidRPr="00383B40">
        <w:rPr>
          <w:rFonts w:ascii="Times New Roman" w:hAnsi="Times New Roman" w:cs="Times New Roman"/>
          <w:sz w:val="22"/>
          <w:szCs w:val="22"/>
        </w:rPr>
        <w:t xml:space="preserve">to challenge the dominance of fossil fuels within a decade. </w:t>
      </w:r>
    </w:p>
    <w:p w14:paraId="17F72823" w14:textId="5B06BBB6" w:rsidR="00F56756" w:rsidRPr="00A8784A" w:rsidRDefault="00F56756" w:rsidP="00A8784A">
      <w:pPr>
        <w:pStyle w:val="ListParagraph"/>
        <w:numPr>
          <w:ilvl w:val="0"/>
          <w:numId w:val="1"/>
        </w:numPr>
        <w:jc w:val="both"/>
        <w:rPr>
          <w:rFonts w:ascii="Times New Roman" w:hAnsi="Times New Roman" w:cs="Times New Roman"/>
          <w:sz w:val="22"/>
          <w:szCs w:val="22"/>
        </w:rPr>
      </w:pPr>
      <w:r w:rsidRPr="00A8784A">
        <w:rPr>
          <w:rFonts w:ascii="Times New Roman" w:hAnsi="Times New Roman" w:cs="Times New Roman"/>
          <w:sz w:val="22"/>
          <w:szCs w:val="22"/>
        </w:rPr>
        <w:lastRenderedPageBreak/>
        <w:t>How likely is it that clean energy technology costs will continue to drop at similar rates in the future? Under what conditions will this happen, and what does this imply for the overall cost of the green energy transition? Is there a path forward that can get us to net-zero emissions cheaply and quickly?</w:t>
      </w:r>
    </w:p>
    <w:p w14:paraId="323F9477" w14:textId="76AA2477" w:rsidR="004B5687" w:rsidRPr="00A8784A" w:rsidRDefault="004B5687" w:rsidP="00A8784A">
      <w:pPr>
        <w:pStyle w:val="ListParagraph"/>
        <w:numPr>
          <w:ilvl w:val="0"/>
          <w:numId w:val="1"/>
        </w:numPr>
        <w:jc w:val="both"/>
        <w:rPr>
          <w:rFonts w:ascii="Times New Roman" w:hAnsi="Times New Roman" w:cs="Times New Roman"/>
          <w:sz w:val="22"/>
          <w:szCs w:val="22"/>
        </w:rPr>
      </w:pPr>
      <w:r w:rsidRPr="00A8784A">
        <w:rPr>
          <w:rFonts w:ascii="Times New Roman" w:hAnsi="Times New Roman" w:cs="Times New Roman"/>
          <w:sz w:val="22"/>
          <w:szCs w:val="22"/>
        </w:rPr>
        <w:t>The second is Wright’s law, which predicts that costs drop as a power law of cumulative production. This relationship is also called an experience curve or learning curve</w:t>
      </w:r>
    </w:p>
    <w:p w14:paraId="6A6867BC" w14:textId="77777777" w:rsidR="007C1790" w:rsidRDefault="007C1790" w:rsidP="00A11F5E">
      <w:pPr>
        <w:jc w:val="both"/>
        <w:rPr>
          <w:rFonts w:ascii="Times New Roman" w:hAnsi="Times New Roman" w:cs="Times New Roman"/>
          <w:sz w:val="22"/>
          <w:szCs w:val="22"/>
          <w:shd w:val="clear" w:color="auto" w:fill="D9F2D0" w:themeFill="accent6" w:themeFillTint="33"/>
        </w:rPr>
      </w:pPr>
    </w:p>
    <w:p w14:paraId="62066B58" w14:textId="5A9A3ECF" w:rsidR="00A11F5E" w:rsidRDefault="00A11F5E" w:rsidP="00A11F5E">
      <w:pPr>
        <w:jc w:val="both"/>
        <w:rPr>
          <w:rFonts w:ascii="Times New Roman" w:hAnsi="Times New Roman" w:cs="Times New Roman"/>
          <w:sz w:val="22"/>
          <w:szCs w:val="22"/>
        </w:rPr>
      </w:pPr>
      <w:r w:rsidRPr="002A2D5A">
        <w:rPr>
          <w:rFonts w:ascii="Times New Roman" w:hAnsi="Times New Roman" w:cs="Times New Roman"/>
          <w:sz w:val="22"/>
          <w:szCs w:val="22"/>
          <w:shd w:val="clear" w:color="auto" w:fill="D9F2D0" w:themeFill="accent6" w:themeFillTint="33"/>
        </w:rPr>
        <w:t xml:space="preserve">Three limitations run through this literature, cutting across methodological traditions. First, existing studies lack traceability from specific mitigation actions to employment outcomes. They connect broad sectors or investment categories to jobs, but not the specific decisions that policymakers face — whether to pursue rooftop solar at 30% penetration or industrial efficiency upgrades at 50% penetration, and what each choice implies for labor demand. Second, the cost structures that determine how investment translates into sectoral spending are treated as fixed parameters rather than as sources of uncertainty. The share of investment that goes to capital equipment versus labor, or to imported versus domestically produced inputs, is typically assumed known and constant — even though these shares vary across countries, change as technologies mature, and depend on policy choices like local content requirements. Third, and </w:t>
      </w:r>
      <w:proofErr w:type="gramStart"/>
      <w:r w:rsidRPr="002A2D5A">
        <w:rPr>
          <w:rFonts w:ascii="Times New Roman" w:hAnsi="Times New Roman" w:cs="Times New Roman"/>
          <w:sz w:val="22"/>
          <w:szCs w:val="22"/>
          <w:shd w:val="clear" w:color="auto" w:fill="D9F2D0" w:themeFill="accent6" w:themeFillTint="33"/>
        </w:rPr>
        <w:t>as a consequence of</w:t>
      </w:r>
      <w:proofErr w:type="gramEnd"/>
      <w:r w:rsidRPr="002A2D5A">
        <w:rPr>
          <w:rFonts w:ascii="Times New Roman" w:hAnsi="Times New Roman" w:cs="Times New Roman"/>
          <w:sz w:val="22"/>
          <w:szCs w:val="22"/>
          <w:shd w:val="clear" w:color="auto" w:fill="D9F2D0" w:themeFill="accent6" w:themeFillTint="33"/>
        </w:rPr>
        <w:t xml:space="preserve"> the first two, </w:t>
      </w:r>
      <w:proofErr w:type="gramStart"/>
      <w:r w:rsidRPr="002A2D5A">
        <w:rPr>
          <w:rFonts w:ascii="Times New Roman" w:hAnsi="Times New Roman" w:cs="Times New Roman"/>
          <w:sz w:val="22"/>
          <w:szCs w:val="22"/>
          <w:shd w:val="clear" w:color="auto" w:fill="D9F2D0" w:themeFill="accent6" w:themeFillTint="33"/>
        </w:rPr>
        <w:t>the literature</w:t>
      </w:r>
      <w:proofErr w:type="gramEnd"/>
      <w:r w:rsidRPr="002A2D5A">
        <w:rPr>
          <w:rFonts w:ascii="Times New Roman" w:hAnsi="Times New Roman" w:cs="Times New Roman"/>
          <w:sz w:val="22"/>
          <w:szCs w:val="22"/>
          <w:shd w:val="clear" w:color="auto" w:fill="D9F2D0" w:themeFill="accent6" w:themeFillTint="33"/>
        </w:rPr>
        <w:t xml:space="preserve"> produces point estimates of employment effects rather than identifying the conditions under which those effects are large, small, or negative. Policymakers receive a number; they do not receive a map of what makes that number reliable or fragile</w:t>
      </w:r>
      <w:r w:rsidRPr="002A2D5A">
        <w:rPr>
          <w:rFonts w:ascii="Times New Roman" w:hAnsi="Times New Roman" w:cs="Times New Roman"/>
          <w:sz w:val="22"/>
          <w:szCs w:val="22"/>
        </w:rPr>
        <w:t>.</w:t>
      </w:r>
    </w:p>
    <w:p w14:paraId="5FA83F9C" w14:textId="77777777" w:rsidR="00BC2936" w:rsidRPr="001B55EE" w:rsidRDefault="00BC2936" w:rsidP="00BC2936">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 xml:space="preserve">The cost-structure parameters that determine employment outcomes — capital intensity, import shares, learning rates, technology unit costs — are not merely uncertain in the statistical sense. Their values depend on policy choices, market developments, and institutional conditions that cannot be characterized by stable probability distributions, particularly in developing countries where data is scarce, markets are thin, and structural change is rapid. This is the domain of deep uncertainty: situations where analysts cannot agree on the appropriate models, probability distributions, or even the relevant variables. The Robust </w:t>
      </w:r>
      <w:proofErr w:type="gramStart"/>
      <w:r w:rsidRPr="001B55EE">
        <w:rPr>
          <w:rFonts w:ascii="Times New Roman" w:hAnsi="Times New Roman" w:cs="Times New Roman"/>
          <w:sz w:val="22"/>
          <w:szCs w:val="22"/>
        </w:rPr>
        <w:t>Decision Making</w:t>
      </w:r>
      <w:proofErr w:type="gramEnd"/>
      <w:r w:rsidRPr="001B55EE">
        <w:rPr>
          <w:rFonts w:ascii="Times New Roman" w:hAnsi="Times New Roman" w:cs="Times New Roman"/>
          <w:sz w:val="22"/>
          <w:szCs w:val="22"/>
        </w:rPr>
        <w:t xml:space="preserve"> tradition, developed to support policy analysis under these conditions, offers a framework that inverts the standard modeling approach. Instead of selecting a best-estimate scenario and reporting results, it evaluates outcomes across a wide range of plausible futures, then uses algorithmic methods — principally the Patient Rule Induction Method (</w:t>
      </w:r>
      <w:proofErr w:type="gramStart"/>
      <w:r w:rsidRPr="001B55EE">
        <w:rPr>
          <w:rFonts w:ascii="Times New Roman" w:hAnsi="Times New Roman" w:cs="Times New Roman"/>
          <w:sz w:val="22"/>
          <w:szCs w:val="22"/>
        </w:rPr>
        <w:t>PRIM) —</w:t>
      </w:r>
      <w:proofErr w:type="gramEnd"/>
      <w:r w:rsidRPr="001B55EE">
        <w:rPr>
          <w:rFonts w:ascii="Times New Roman" w:hAnsi="Times New Roman" w:cs="Times New Roman"/>
          <w:sz w:val="22"/>
          <w:szCs w:val="22"/>
        </w:rPr>
        <w:t xml:space="preserve"> to identify the combinations of conditions that distinguish favorable from unfavorable outcomes. The output is not a prediction but a map of vulnerability: the structural conditions under which a policy succeeds or fails.</w:t>
      </w:r>
    </w:p>
    <w:p w14:paraId="05B08342" w14:textId="77777777" w:rsidR="00BC2936" w:rsidRPr="001B55EE" w:rsidRDefault="00BC2936" w:rsidP="00A11F5E">
      <w:pPr>
        <w:jc w:val="both"/>
        <w:rPr>
          <w:rFonts w:ascii="Times New Roman" w:hAnsi="Times New Roman" w:cs="Times New Roman"/>
          <w:sz w:val="22"/>
          <w:szCs w:val="22"/>
        </w:rPr>
      </w:pPr>
    </w:p>
    <w:p w14:paraId="6FB57142" w14:textId="77777777" w:rsidR="001B55EE" w:rsidRPr="001B55EE" w:rsidRDefault="001B55EE" w:rsidP="00A11F5E">
      <w:pPr>
        <w:jc w:val="both"/>
        <w:rPr>
          <w:rFonts w:ascii="Times New Roman" w:hAnsi="Times New Roman" w:cs="Times New Roman"/>
          <w:sz w:val="22"/>
          <w:szCs w:val="22"/>
        </w:rPr>
      </w:pPr>
    </w:p>
    <w:p w14:paraId="2B50EBE2" w14:textId="77777777" w:rsidR="00A11F5E" w:rsidRPr="001B55E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5A75F991" w14:textId="77777777" w:rsidR="00A11F5E" w:rsidRPr="001B55E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Mealy et al. (2025) “Beyond Green Jobs” (#12) — directly articulates all three gaps. The quote about estimates ranging from +8M to −80M is your best opening for Gap 3.</w:t>
      </w:r>
    </w:p>
    <w:p w14:paraId="7AF41FEA" w14:textId="77777777" w:rsidR="00A11F5E" w:rsidRPr="001B55E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Bucker et al. (2025) (#5) — their explicit acknowledgment that “cost breakdown of energy technologies… affects labor demand estimates directly” but they don’t systematically explore the space.</w:t>
      </w:r>
    </w:p>
    <w:p w14:paraId="027957F6" w14:textId="77777777" w:rsidR="00A11F5E" w:rsidRPr="001B55E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Way et al. (2022</w:t>
      </w:r>
      <w:proofErr w:type="gramStart"/>
      <w:r w:rsidRPr="001B55EE">
        <w:rPr>
          <w:rFonts w:ascii="Times New Roman" w:hAnsi="Times New Roman" w:cs="Times New Roman"/>
          <w:sz w:val="22"/>
          <w:szCs w:val="22"/>
        </w:rPr>
        <w:t>) (#18) —</w:t>
      </w:r>
      <w:proofErr w:type="gramEnd"/>
      <w:r w:rsidRPr="001B55EE">
        <w:rPr>
          <w:rFonts w:ascii="Times New Roman" w:hAnsi="Times New Roman" w:cs="Times New Roman"/>
          <w:sz w:val="22"/>
          <w:szCs w:val="22"/>
        </w:rPr>
        <w:t xml:space="preserve"> strongest evidence that cost trajectories are deeply uncertain. Probabilistic forecasts outperform expert judgment. Anchors Gap 2.</w:t>
      </w:r>
    </w:p>
    <w:p w14:paraId="043026E7" w14:textId="77777777" w:rsidR="00A11F5E" w:rsidRPr="001B55E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Cerny et al. (2022</w:t>
      </w:r>
      <w:proofErr w:type="gramStart"/>
      <w:r w:rsidRPr="001B55EE">
        <w:rPr>
          <w:rFonts w:ascii="Times New Roman" w:hAnsi="Times New Roman" w:cs="Times New Roman"/>
          <w:sz w:val="22"/>
          <w:szCs w:val="22"/>
        </w:rPr>
        <w:t>) (#4) —</w:t>
      </w:r>
      <w:proofErr w:type="gramEnd"/>
      <w:r w:rsidRPr="001B55EE">
        <w:rPr>
          <w:rFonts w:ascii="Times New Roman" w:hAnsi="Times New Roman" w:cs="Times New Roman"/>
          <w:sz w:val="22"/>
          <w:szCs w:val="22"/>
        </w:rPr>
        <w:t xml:space="preserve"> holds cost structures constant over 35 years. Acknowledges this is “an uncertain factor in the long run” but doesn’t address it.</w:t>
      </w:r>
    </w:p>
    <w:p w14:paraId="04D6D36F" w14:textId="2456DB88" w:rsidR="00A11F5E" w:rsidRDefault="00A11F5E" w:rsidP="002A2D5A">
      <w:pPr>
        <w:shd w:val="clear" w:color="auto" w:fill="D9F2D0" w:themeFill="accent6" w:themeFillTint="33"/>
        <w:spacing w:line="240" w:lineRule="auto"/>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Knudsen et al. (2025) “Five Frictions” (#15) — five labor market barriers that create deep uncertainty about whether theoretical jobs become realized jobs.</w:t>
      </w:r>
    </w:p>
    <w:p w14:paraId="12A12EDA" w14:textId="77777777" w:rsidR="00A1172A" w:rsidRDefault="00A1172A" w:rsidP="002A2D5A">
      <w:pPr>
        <w:shd w:val="clear" w:color="auto" w:fill="D9F2D0" w:themeFill="accent6" w:themeFillTint="33"/>
        <w:spacing w:line="240" w:lineRule="auto"/>
        <w:jc w:val="both"/>
        <w:rPr>
          <w:rFonts w:ascii="Times New Roman" w:hAnsi="Times New Roman" w:cs="Times New Roman"/>
          <w:sz w:val="22"/>
          <w:szCs w:val="22"/>
        </w:rPr>
      </w:pPr>
    </w:p>
    <w:p w14:paraId="4EC1D31E" w14:textId="77777777" w:rsidR="00A1172A" w:rsidRPr="00A1172A" w:rsidRDefault="00A1172A" w:rsidP="00A1172A">
      <w:pPr>
        <w:shd w:val="clear" w:color="auto" w:fill="D9F2D0" w:themeFill="accent6" w:themeFillTint="33"/>
        <w:spacing w:line="240" w:lineRule="auto"/>
        <w:jc w:val="both"/>
        <w:rPr>
          <w:rFonts w:ascii="Times New Roman" w:hAnsi="Times New Roman" w:cs="Times New Roman"/>
          <w:sz w:val="22"/>
          <w:szCs w:val="22"/>
        </w:rPr>
      </w:pPr>
      <w:r w:rsidRPr="00A1172A">
        <w:rPr>
          <w:rFonts w:ascii="Times New Roman" w:hAnsi="Times New Roman" w:cs="Times New Roman"/>
          <w:sz w:val="22"/>
          <w:szCs w:val="22"/>
        </w:rPr>
        <w:t>Possible discussion route</w:t>
      </w:r>
    </w:p>
    <w:p w14:paraId="7CCD0355" w14:textId="77777777" w:rsidR="00A1172A" w:rsidRPr="00A1172A" w:rsidRDefault="00A1172A" w:rsidP="00A1172A">
      <w:pPr>
        <w:shd w:val="clear" w:color="auto" w:fill="D9F2D0" w:themeFill="accent6" w:themeFillTint="33"/>
        <w:spacing w:line="240" w:lineRule="auto"/>
        <w:jc w:val="both"/>
        <w:rPr>
          <w:rFonts w:ascii="Times New Roman" w:hAnsi="Times New Roman" w:cs="Times New Roman"/>
          <w:sz w:val="22"/>
          <w:szCs w:val="22"/>
        </w:rPr>
      </w:pPr>
      <w:r w:rsidRPr="00A1172A">
        <w:rPr>
          <w:rFonts w:ascii="Times New Roman" w:hAnsi="Times New Roman" w:cs="Times New Roman"/>
          <w:sz w:val="22"/>
          <w:szCs w:val="22"/>
        </w:rPr>
        <w:t>•    State each gap crisply and then provide evidence that it’s real. Don’t just assert — show that prominent papers acknowledge these limitations without addressing them.</w:t>
      </w:r>
    </w:p>
    <w:p w14:paraId="6005C11F" w14:textId="77777777" w:rsidR="00A1172A" w:rsidRPr="00A1172A" w:rsidRDefault="00A1172A" w:rsidP="00A1172A">
      <w:pPr>
        <w:shd w:val="clear" w:color="auto" w:fill="D9F2D0" w:themeFill="accent6" w:themeFillTint="33"/>
        <w:spacing w:line="240" w:lineRule="auto"/>
        <w:jc w:val="both"/>
        <w:rPr>
          <w:rFonts w:ascii="Times New Roman" w:hAnsi="Times New Roman" w:cs="Times New Roman"/>
          <w:sz w:val="22"/>
          <w:szCs w:val="22"/>
        </w:rPr>
      </w:pPr>
      <w:r w:rsidRPr="00A1172A">
        <w:rPr>
          <w:rFonts w:ascii="Times New Roman" w:hAnsi="Times New Roman" w:cs="Times New Roman"/>
          <w:sz w:val="22"/>
          <w:szCs w:val="22"/>
        </w:rPr>
        <w:t>•    Gap 2 is where your development economics positioning is strongest. In developing countries, import dependence, domestic manufacturing capacity, and labor market structure are the central determinants of whether investment generates local employment. These are classic development economics variables.</w:t>
      </w:r>
    </w:p>
    <w:p w14:paraId="57CEBC2B" w14:textId="77777777" w:rsidR="00A1172A" w:rsidRPr="00A1172A" w:rsidRDefault="00A1172A" w:rsidP="00A1172A">
      <w:pPr>
        <w:shd w:val="clear" w:color="auto" w:fill="D9F2D0" w:themeFill="accent6" w:themeFillTint="33"/>
        <w:spacing w:line="240" w:lineRule="auto"/>
        <w:jc w:val="both"/>
        <w:rPr>
          <w:rFonts w:ascii="Times New Roman" w:hAnsi="Times New Roman" w:cs="Times New Roman"/>
          <w:sz w:val="22"/>
          <w:szCs w:val="22"/>
        </w:rPr>
      </w:pPr>
      <w:r w:rsidRPr="00A1172A">
        <w:rPr>
          <w:rFonts w:ascii="Times New Roman" w:hAnsi="Times New Roman" w:cs="Times New Roman"/>
          <w:sz w:val="22"/>
          <w:szCs w:val="22"/>
        </w:rPr>
        <w:t>•    Gap 3 connects to the DMDU literature: the problem isn’t insufficient modeling, it’s that the question being asked is wrong. Instead of “how many jobs?” the question should be “under what conditions do jobs materialize?”</w:t>
      </w:r>
    </w:p>
    <w:p w14:paraId="29DC27DB" w14:textId="04723C6F" w:rsidR="00A1172A" w:rsidRPr="001B55EE" w:rsidRDefault="00A1172A" w:rsidP="002A2D5A">
      <w:pPr>
        <w:shd w:val="clear" w:color="auto" w:fill="D9F2D0" w:themeFill="accent6" w:themeFillTint="33"/>
        <w:spacing w:line="240" w:lineRule="auto"/>
        <w:jc w:val="both"/>
        <w:rPr>
          <w:rFonts w:ascii="Times New Roman" w:hAnsi="Times New Roman" w:cs="Times New Roman"/>
          <w:sz w:val="22"/>
          <w:szCs w:val="22"/>
        </w:rPr>
      </w:pPr>
      <w:r w:rsidRPr="00A1172A">
        <w:rPr>
          <w:rFonts w:ascii="Times New Roman" w:hAnsi="Times New Roman" w:cs="Times New Roman"/>
          <w:sz w:val="22"/>
          <w:szCs w:val="22"/>
        </w:rPr>
        <w:t xml:space="preserve">•    End 2.2 by stating what would be needed to close these gaps. This </w:t>
      </w:r>
      <w:proofErr w:type="gramStart"/>
      <w:r w:rsidRPr="00A1172A">
        <w:rPr>
          <w:rFonts w:ascii="Times New Roman" w:hAnsi="Times New Roman" w:cs="Times New Roman"/>
          <w:sz w:val="22"/>
          <w:szCs w:val="22"/>
        </w:rPr>
        <w:t>sets</w:t>
      </w:r>
      <w:proofErr w:type="gramEnd"/>
      <w:r w:rsidRPr="00A1172A">
        <w:rPr>
          <w:rFonts w:ascii="Times New Roman" w:hAnsi="Times New Roman" w:cs="Times New Roman"/>
          <w:sz w:val="22"/>
          <w:szCs w:val="22"/>
        </w:rPr>
        <w:t xml:space="preserve"> up 2.3 and Section 3</w:t>
      </w:r>
    </w:p>
    <w:p w14:paraId="22D2D6EC"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 xml:space="preserve">The cost-structure parameters that determine employment outcomes — capital intensity, import shares, learning rates, technology unit costs — are not merely uncertain in the statistical sense. Their values depend on policy choices, market developments, and institutional conditions that cannot be characterized by stable probability distributions, particularly in developing countries where data is scarce, markets are thin, and structural change is rapid. This is the domain of deep uncertainty: situations where analysts cannot agree on the appropriate models, probability distributions, or even the relevant variables. The Robust </w:t>
      </w:r>
      <w:proofErr w:type="gramStart"/>
      <w:r w:rsidRPr="001B55EE">
        <w:rPr>
          <w:rFonts w:ascii="Times New Roman" w:hAnsi="Times New Roman" w:cs="Times New Roman"/>
          <w:sz w:val="22"/>
          <w:szCs w:val="22"/>
        </w:rPr>
        <w:t>Decision Making</w:t>
      </w:r>
      <w:proofErr w:type="gramEnd"/>
      <w:r w:rsidRPr="001B55EE">
        <w:rPr>
          <w:rFonts w:ascii="Times New Roman" w:hAnsi="Times New Roman" w:cs="Times New Roman"/>
          <w:sz w:val="22"/>
          <w:szCs w:val="22"/>
        </w:rPr>
        <w:t xml:space="preserve"> tradition, developed to support policy analysis under these conditions, offers a framework that inverts the standard modeling approach. Instead of selecting a best-estimate scenario and reporting results, it evaluates outcomes across a wide range of plausible futures, then uses algorithmic methods — principally the Patient Rule Induction Method (</w:t>
      </w:r>
      <w:proofErr w:type="gramStart"/>
      <w:r w:rsidRPr="001B55EE">
        <w:rPr>
          <w:rFonts w:ascii="Times New Roman" w:hAnsi="Times New Roman" w:cs="Times New Roman"/>
          <w:sz w:val="22"/>
          <w:szCs w:val="22"/>
        </w:rPr>
        <w:t>PRIM) —</w:t>
      </w:r>
      <w:proofErr w:type="gramEnd"/>
      <w:r w:rsidRPr="001B55EE">
        <w:rPr>
          <w:rFonts w:ascii="Times New Roman" w:hAnsi="Times New Roman" w:cs="Times New Roman"/>
          <w:sz w:val="22"/>
          <w:szCs w:val="22"/>
        </w:rPr>
        <w:t xml:space="preserve"> to identify the combinations of conditions that distinguish favorable from unfavorable outcomes. The output is not a prediction but a map of vulnerability: the structural conditions under which a policy succeeds or fails.</w:t>
      </w:r>
    </w:p>
    <w:p w14:paraId="63BA49AF" w14:textId="77777777" w:rsidR="001B55EE" w:rsidRDefault="001B55EE" w:rsidP="00A11F5E">
      <w:pPr>
        <w:jc w:val="both"/>
        <w:rPr>
          <w:rFonts w:ascii="Times New Roman" w:hAnsi="Times New Roman" w:cs="Times New Roman"/>
          <w:sz w:val="22"/>
          <w:szCs w:val="22"/>
        </w:rPr>
      </w:pPr>
    </w:p>
    <w:p w14:paraId="2A71FD31" w14:textId="77777777" w:rsidR="001B55EE" w:rsidRDefault="001B55EE" w:rsidP="00A11F5E">
      <w:pPr>
        <w:jc w:val="both"/>
        <w:rPr>
          <w:rFonts w:ascii="Times New Roman" w:hAnsi="Times New Roman" w:cs="Times New Roman"/>
          <w:sz w:val="22"/>
          <w:szCs w:val="22"/>
        </w:rPr>
      </w:pPr>
    </w:p>
    <w:p w14:paraId="0D8BE77E" w14:textId="2A1E33E9"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4B3C7263"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Bryant &amp; Lempert (2010</w:t>
      </w:r>
      <w:proofErr w:type="gramStart"/>
      <w:r w:rsidRPr="001B55EE">
        <w:rPr>
          <w:rFonts w:ascii="Times New Roman" w:hAnsi="Times New Roman" w:cs="Times New Roman"/>
          <w:sz w:val="22"/>
          <w:szCs w:val="22"/>
        </w:rPr>
        <w:t>) (#14) —</w:t>
      </w:r>
      <w:proofErr w:type="gramEnd"/>
      <w:r w:rsidRPr="001B55EE">
        <w:rPr>
          <w:rFonts w:ascii="Times New Roman" w:hAnsi="Times New Roman" w:cs="Times New Roman"/>
          <w:sz w:val="22"/>
          <w:szCs w:val="22"/>
        </w:rPr>
        <w:t xml:space="preserve"> the operational description of PRIM and scenario discovery. Your primary methods citation.</w:t>
      </w:r>
    </w:p>
    <w:p w14:paraId="68FD20D8"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Lempert (2025</w:t>
      </w:r>
      <w:proofErr w:type="gramStart"/>
      <w:r w:rsidRPr="001B55EE">
        <w:rPr>
          <w:rFonts w:ascii="Times New Roman" w:hAnsi="Times New Roman" w:cs="Times New Roman"/>
          <w:sz w:val="22"/>
          <w:szCs w:val="22"/>
        </w:rPr>
        <w:t>) (#17) —</w:t>
      </w:r>
      <w:proofErr w:type="gramEnd"/>
      <w:r w:rsidRPr="001B55EE">
        <w:rPr>
          <w:rFonts w:ascii="Times New Roman" w:hAnsi="Times New Roman" w:cs="Times New Roman"/>
          <w:sz w:val="22"/>
          <w:szCs w:val="22"/>
        </w:rPr>
        <w:t xml:space="preserve"> updated DMDU methodological authority. The refined 4-step RDM framework.</w:t>
      </w:r>
    </w:p>
    <w:p w14:paraId="51E1F95A"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Marchau</w:t>
      </w:r>
      <w:proofErr w:type="spellEnd"/>
      <w:r w:rsidRPr="001B55EE">
        <w:rPr>
          <w:rFonts w:ascii="Times New Roman" w:hAnsi="Times New Roman" w:cs="Times New Roman"/>
          <w:sz w:val="22"/>
          <w:szCs w:val="22"/>
        </w:rPr>
        <w:t xml:space="preserve"> et al. (2019</w:t>
      </w:r>
      <w:proofErr w:type="gramStart"/>
      <w:r w:rsidRPr="001B55EE">
        <w:rPr>
          <w:rFonts w:ascii="Times New Roman" w:hAnsi="Times New Roman" w:cs="Times New Roman"/>
          <w:sz w:val="22"/>
          <w:szCs w:val="22"/>
        </w:rPr>
        <w:t>) (#13) —</w:t>
      </w:r>
      <w:proofErr w:type="gramEnd"/>
      <w:r w:rsidRPr="001B55EE">
        <w:rPr>
          <w:rFonts w:ascii="Times New Roman" w:hAnsi="Times New Roman" w:cs="Times New Roman"/>
          <w:sz w:val="22"/>
          <w:szCs w:val="22"/>
        </w:rPr>
        <w:t xml:space="preserve"> the definitive DMDU collection. Canonical framing.</w:t>
      </w:r>
    </w:p>
    <w:p w14:paraId="6527C756"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Kwakkel</w:t>
      </w:r>
      <w:proofErr w:type="spellEnd"/>
      <w:r w:rsidRPr="001B55EE">
        <w:rPr>
          <w:rFonts w:ascii="Times New Roman" w:hAnsi="Times New Roman" w:cs="Times New Roman"/>
          <w:sz w:val="22"/>
          <w:szCs w:val="22"/>
        </w:rPr>
        <w:t xml:space="preserve"> (2017</w:t>
      </w:r>
      <w:proofErr w:type="gramStart"/>
      <w:r w:rsidRPr="001B55EE">
        <w:rPr>
          <w:rFonts w:ascii="Times New Roman" w:hAnsi="Times New Roman" w:cs="Times New Roman"/>
          <w:sz w:val="22"/>
          <w:szCs w:val="22"/>
        </w:rPr>
        <w:t>) (#44) —</w:t>
      </w:r>
      <w:proofErr w:type="gramEnd"/>
      <w:r w:rsidRPr="001B55EE">
        <w:rPr>
          <w:rFonts w:ascii="Times New Roman" w:hAnsi="Times New Roman" w:cs="Times New Roman"/>
          <w:sz w:val="22"/>
          <w:szCs w:val="22"/>
        </w:rPr>
        <w:t xml:space="preserve"> Exploratory Modeling Workbench. Toolkit citation if you use it.</w:t>
      </w:r>
    </w:p>
    <w:p w14:paraId="42171FAF"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0C275691" w14:textId="77777777" w:rsidR="00A11F5E" w:rsidRPr="001B55EE" w:rsidRDefault="00A11F5E" w:rsidP="002A2D5A">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Keep this section short and focused. You’re not writing a DMDU review — you’re explaining why scenario discovery is the right tool for the specific problem identified in 2.2.</w:t>
      </w:r>
    </w:p>
    <w:p w14:paraId="5C30B1EB" w14:textId="77777777" w:rsidR="00A11F5E" w:rsidRPr="001B55EE" w:rsidRDefault="00A11F5E" w:rsidP="001B55EE">
      <w:pPr>
        <w:shd w:val="clear" w:color="auto" w:fill="D9F2D0" w:themeFill="accent6"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key move: link deep uncertainty specifically to the developing-country context. In OECD economies, cost structures might be reasonably well-characterized. In Uganda or Libya, import shares, labor intensity, and domestic manufacturing capacity are genuinely unknown.</w:t>
      </w:r>
    </w:p>
    <w:p w14:paraId="53267BE2" w14:textId="77777777" w:rsidR="00A11F5E" w:rsidRPr="001B55EE" w:rsidRDefault="00A11F5E" w:rsidP="001B55EE">
      <w:pPr>
        <w:shd w:val="clear" w:color="auto" w:fill="D9F2D0" w:themeFill="accent6"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Frame it as: “Given the nature of the uncertainty described in 2.2, what analytical approach is appropriate? One designed for exactly this kind of problem.”</w:t>
      </w:r>
    </w:p>
    <w:p w14:paraId="066B5C14" w14:textId="77777777" w:rsidR="00A11F5E" w:rsidRPr="00A11F5E" w:rsidRDefault="00A11F5E" w:rsidP="00A11F5E">
      <w:pPr>
        <w:pStyle w:val="Heading1"/>
      </w:pPr>
      <w:r w:rsidRPr="00A11F5E">
        <w:t>3. The Analytical Framework</w:t>
      </w:r>
    </w:p>
    <w:p w14:paraId="5FB82FF9" w14:textId="77777777" w:rsidR="00A11F5E" w:rsidRPr="00A11F5E" w:rsidRDefault="00A11F5E" w:rsidP="00A11F5E">
      <w:pPr>
        <w:pStyle w:val="Heading2"/>
      </w:pPr>
      <w:r w:rsidRPr="00A11F5E">
        <w:t>3.1 Overview and pipeline architecture</w:t>
      </w:r>
    </w:p>
    <w:p w14:paraId="381552F3" w14:textId="77777777" w:rsidR="00A11F5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shd w:val="clear" w:color="auto" w:fill="D9F2D0" w:themeFill="accent6" w:themeFillTint="33"/>
        </w:rPr>
        <w:t>The analytical framework consists of six linked modules that together trace the employment consequences of climate mitigation investments from specific actions to aggregate and sectoral labor demand. The pipeline begins with the definition of mitigation transformations and their associated emissions pathways, proceeds through cost estimation with endogenous learning dynamics, translates investment requirements into sectoral demand vectors via input-output mapping, and culminates in an exploratory analysis that systematically varies cost-structure assumptions to identify the conditions under which employment outcomes are favorable or unfavorable. The distinguishing feature of this pipeline is end-to-end traceability: every employment estimate can be linked back to a specific mitigation action, at a specific penetration level, under a specific set of cost-structure assumptions, in a specific country context. Figure 1 presents the full workflow</w:t>
      </w:r>
      <w:r w:rsidRPr="001B55EE">
        <w:rPr>
          <w:rFonts w:ascii="Times New Roman" w:hAnsi="Times New Roman" w:cs="Times New Roman"/>
          <w:sz w:val="22"/>
          <w:szCs w:val="22"/>
        </w:rPr>
        <w:t>.</w:t>
      </w:r>
    </w:p>
    <w:p w14:paraId="7F5374ED" w14:textId="48B561CE" w:rsidR="00F23F9B" w:rsidRDefault="00F23F9B" w:rsidP="00173075">
      <w:pPr>
        <w:jc w:val="both"/>
        <w:rPr>
          <w:rFonts w:ascii="Times New Roman" w:hAnsi="Times New Roman" w:cs="Times New Roman"/>
          <w:sz w:val="22"/>
          <w:szCs w:val="22"/>
        </w:rPr>
      </w:pPr>
      <w:r>
        <w:rPr>
          <w:rFonts w:ascii="Times New Roman" w:hAnsi="Times New Roman" w:cs="Times New Roman"/>
          <w:sz w:val="22"/>
          <w:szCs w:val="22"/>
        </w:rPr>
        <w:t>Traditionally, m</w:t>
      </w:r>
      <w:r w:rsidRPr="00C5164E">
        <w:rPr>
          <w:rFonts w:ascii="Times New Roman" w:hAnsi="Times New Roman" w:cs="Times New Roman"/>
          <w:sz w:val="22"/>
          <w:szCs w:val="22"/>
        </w:rPr>
        <w:t xml:space="preserve">odels take the decarbonization pathway as given and </w:t>
      </w:r>
      <w:r>
        <w:rPr>
          <w:rFonts w:ascii="Times New Roman" w:hAnsi="Times New Roman" w:cs="Times New Roman"/>
          <w:sz w:val="22"/>
          <w:szCs w:val="22"/>
        </w:rPr>
        <w:t>choose a combination of policies and technologies to be implemented mainly through cost minimization, particularly those approaching the power sector assessing electricity capacity and generation of different technologies (</w:t>
      </w:r>
      <w:r w:rsidRPr="00207A01">
        <w:rPr>
          <w:rFonts w:ascii="Times New Roman" w:hAnsi="Times New Roman" w:cs="Times New Roman"/>
          <w:sz w:val="22"/>
          <w:szCs w:val="22"/>
        </w:rPr>
        <w:t>B</w:t>
      </w:r>
      <w:r>
        <w:rPr>
          <w:rFonts w:ascii="Times New Roman" w:hAnsi="Times New Roman" w:cs="Times New Roman"/>
          <w:sz w:val="22"/>
          <w:szCs w:val="22"/>
        </w:rPr>
        <w:t>u</w:t>
      </w:r>
      <w:r w:rsidRPr="00207A01">
        <w:rPr>
          <w:rFonts w:ascii="Times New Roman" w:hAnsi="Times New Roman" w:cs="Times New Roman"/>
          <w:sz w:val="22"/>
          <w:szCs w:val="22"/>
        </w:rPr>
        <w:t>cker</w:t>
      </w:r>
      <w:r>
        <w:rPr>
          <w:rFonts w:ascii="Times New Roman" w:hAnsi="Times New Roman" w:cs="Times New Roman"/>
          <w:sz w:val="22"/>
          <w:szCs w:val="22"/>
        </w:rPr>
        <w:t xml:space="preserve"> et al. 2025; Way et al., 2022). This disregard resource constraints, trade-offs, and synergies that are fundamental to help guide decision making in a context of deep uncertainty and challenging political economy issues (Waisman et al., 2026; Kane &amp; Boulle, 2018). This is the domain of deep uncertainty: situations where parties to a decision cannot agree or do not know the prior probability distributions for key parameters or the best approach to model actions to consequences (Lempert, 2025). Decision making under deep uncertainty (DMDU) tradition offers a framework to support policy analysis under these conditions.</w:t>
      </w:r>
      <w:r w:rsidRPr="00F91FA3">
        <w:rPr>
          <w:rFonts w:ascii="Times New Roman" w:hAnsi="Times New Roman" w:cs="Times New Roman"/>
          <w:sz w:val="22"/>
          <w:szCs w:val="22"/>
        </w:rPr>
        <w:t xml:space="preserve"> </w:t>
      </w:r>
      <w:r>
        <w:rPr>
          <w:rFonts w:ascii="Times New Roman" w:hAnsi="Times New Roman" w:cs="Times New Roman"/>
          <w:sz w:val="22"/>
          <w:szCs w:val="22"/>
        </w:rPr>
        <w:t>Robust decision making (RDM) is one of a class of DMDU methods (</w:t>
      </w:r>
      <w:proofErr w:type="spellStart"/>
      <w:r>
        <w:rPr>
          <w:rFonts w:ascii="Times New Roman" w:hAnsi="Times New Roman" w:cs="Times New Roman"/>
          <w:sz w:val="22"/>
          <w:szCs w:val="22"/>
        </w:rPr>
        <w:t>Marchau</w:t>
      </w:r>
      <w:proofErr w:type="spellEnd"/>
      <w:r>
        <w:rPr>
          <w:rFonts w:ascii="Times New Roman" w:hAnsi="Times New Roman" w:cs="Times New Roman"/>
          <w:sz w:val="22"/>
          <w:szCs w:val="22"/>
        </w:rPr>
        <w:t xml:space="preserve"> et al., 2019) used to systematically explore the consequences of assumptions and expand the range of futures considered and scenario options to identify the main tradeoffs constraining or driving results (Lempert, 2025). Rather than relying on predictions under specific assumptions, the RDM outputs provide a map of vulnerabilities and conditions under which a policy succeeds or fails.</w:t>
      </w:r>
    </w:p>
    <w:p w14:paraId="6C2381AD" w14:textId="052F36BC" w:rsidR="00173075" w:rsidRPr="00173075" w:rsidRDefault="00173075" w:rsidP="00173075">
      <w:pPr>
        <w:jc w:val="both"/>
        <w:rPr>
          <w:rFonts w:ascii="Times New Roman" w:hAnsi="Times New Roman" w:cs="Times New Roman"/>
          <w:sz w:val="22"/>
          <w:szCs w:val="22"/>
        </w:rPr>
      </w:pPr>
      <w:r w:rsidRPr="00173075">
        <w:rPr>
          <w:rFonts w:ascii="Times New Roman" w:hAnsi="Times New Roman" w:cs="Times New Roman"/>
          <w:sz w:val="22"/>
          <w:szCs w:val="22"/>
        </w:rPr>
        <w:t xml:space="preserve">As deployment scales over time, the composition of expenditure changes: in early stages, climate investments are capital-intensive – dominated by equipment purchases and construction activities – while at higher penetration, operational expenditure rises in relative terms, channeling more spending toward maintenance and services, which are provided domestically. The same climate intervention at different implementation levels thus requires not only different investment levels but routes </w:t>
      </w:r>
      <w:proofErr w:type="gramStart"/>
      <w:r w:rsidRPr="00173075">
        <w:rPr>
          <w:rFonts w:ascii="Times New Roman" w:hAnsi="Times New Roman" w:cs="Times New Roman"/>
          <w:sz w:val="22"/>
          <w:szCs w:val="22"/>
        </w:rPr>
        <w:t>spending</w:t>
      </w:r>
      <w:proofErr w:type="gramEnd"/>
      <w:r w:rsidRPr="00173075">
        <w:rPr>
          <w:rFonts w:ascii="Times New Roman" w:hAnsi="Times New Roman" w:cs="Times New Roman"/>
          <w:sz w:val="22"/>
          <w:szCs w:val="22"/>
        </w:rPr>
        <w:t xml:space="preserve"> differently </w:t>
      </w:r>
      <w:r w:rsidRPr="00173075">
        <w:rPr>
          <w:rFonts w:ascii="Times New Roman" w:hAnsi="Times New Roman" w:cs="Times New Roman"/>
          <w:sz w:val="22"/>
          <w:szCs w:val="22"/>
        </w:rPr>
        <w:lastRenderedPageBreak/>
        <w:t>across sectors of the economy, with direct consequences for job creation. This is particularly relevant for national decarbonization plans, which integrate multiple interventions at varying scales and should be explicit about socio-economic objectives to be policy-relevant (Waisman et al., 2026).</w:t>
      </w:r>
    </w:p>
    <w:p w14:paraId="6BCF6495" w14:textId="2932BAC4" w:rsidR="00173075" w:rsidRPr="001B55EE" w:rsidRDefault="00173075" w:rsidP="00173075">
      <w:pPr>
        <w:jc w:val="both"/>
        <w:rPr>
          <w:rFonts w:ascii="Times New Roman" w:hAnsi="Times New Roman" w:cs="Times New Roman"/>
          <w:sz w:val="22"/>
          <w:szCs w:val="22"/>
        </w:rPr>
      </w:pPr>
      <w:r w:rsidRPr="00173075">
        <w:rPr>
          <w:rFonts w:ascii="Times New Roman" w:hAnsi="Times New Roman" w:cs="Times New Roman"/>
          <w:sz w:val="22"/>
          <w:szCs w:val="22"/>
        </w:rPr>
        <w:t>Robust Decision Making (RDM), a class of DMDU methods (</w:t>
      </w:r>
      <w:proofErr w:type="spellStart"/>
      <w:r w:rsidRPr="00173075">
        <w:rPr>
          <w:rFonts w:ascii="Times New Roman" w:hAnsi="Times New Roman" w:cs="Times New Roman"/>
          <w:sz w:val="22"/>
          <w:szCs w:val="22"/>
        </w:rPr>
        <w:t>Marchau</w:t>
      </w:r>
      <w:proofErr w:type="spellEnd"/>
      <w:r w:rsidRPr="00173075">
        <w:rPr>
          <w:rFonts w:ascii="Times New Roman" w:hAnsi="Times New Roman" w:cs="Times New Roman"/>
          <w:sz w:val="22"/>
          <w:szCs w:val="22"/>
        </w:rPr>
        <w:t xml:space="preserve"> et al., 2019), explores how different plausible assumptions affect outcomes and </w:t>
      </w:r>
      <w:proofErr w:type="gramStart"/>
      <w:r w:rsidRPr="00173075">
        <w:rPr>
          <w:rFonts w:ascii="Times New Roman" w:hAnsi="Times New Roman" w:cs="Times New Roman"/>
          <w:sz w:val="22"/>
          <w:szCs w:val="22"/>
        </w:rPr>
        <w:t>identifies</w:t>
      </w:r>
      <w:proofErr w:type="gramEnd"/>
      <w:r w:rsidRPr="00173075">
        <w:rPr>
          <w:rFonts w:ascii="Times New Roman" w:hAnsi="Times New Roman" w:cs="Times New Roman"/>
          <w:sz w:val="22"/>
          <w:szCs w:val="22"/>
        </w:rPr>
        <w:t xml:space="preserve"> which combinations of conditions lead to high or low outcomes (Lempert, 2025). Rather than relying on predictions under a single set of assumptions, RDM identifies the cost-structure configurations and implementation levels under which employment co-benefits hold or break down.</w:t>
      </w:r>
    </w:p>
    <w:p w14:paraId="251C18E8"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41F453F3"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Your first paper (Frontiers in Climate, </w:t>
      </w:r>
      <w:proofErr w:type="gramStart"/>
      <w:r w:rsidRPr="001B55EE">
        <w:rPr>
          <w:rFonts w:ascii="Times New Roman" w:hAnsi="Times New Roman" w:cs="Times New Roman"/>
          <w:sz w:val="22"/>
          <w:szCs w:val="22"/>
        </w:rPr>
        <w:t>2024) —</w:t>
      </w:r>
      <w:proofErr w:type="gramEnd"/>
      <w:r w:rsidRPr="001B55EE">
        <w:rPr>
          <w:rFonts w:ascii="Times New Roman" w:hAnsi="Times New Roman" w:cs="Times New Roman"/>
          <w:sz w:val="22"/>
          <w:szCs w:val="22"/>
        </w:rPr>
        <w:t xml:space="preserve"> the predecessor pipeline. Establish continuity and explain what this paper adds.</w:t>
      </w:r>
    </w:p>
    <w:p w14:paraId="554558AF"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Bucker et al. (2025</w:t>
      </w:r>
      <w:proofErr w:type="gramStart"/>
      <w:r w:rsidRPr="001B55EE">
        <w:rPr>
          <w:rFonts w:ascii="Times New Roman" w:hAnsi="Times New Roman" w:cs="Times New Roman"/>
          <w:sz w:val="22"/>
          <w:szCs w:val="22"/>
        </w:rPr>
        <w:t>) (#5) —</w:t>
      </w:r>
      <w:proofErr w:type="gramEnd"/>
      <w:r w:rsidRPr="001B55EE">
        <w:rPr>
          <w:rFonts w:ascii="Times New Roman" w:hAnsi="Times New Roman" w:cs="Times New Roman"/>
          <w:sz w:val="22"/>
          <w:szCs w:val="22"/>
        </w:rPr>
        <w:t xml:space="preserve"> their 4-step pipeline is the closest comparator. Note similarities and differences.</w:t>
      </w:r>
    </w:p>
    <w:p w14:paraId="60680F62"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13230C54"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figure is critical here. Consider a flow diagram: Transformations → SISEPUEDE → Cost module → MINDSET → Employment → Experimental design → Scenario discovery.</w:t>
      </w:r>
    </w:p>
    <w:p w14:paraId="429CB14E"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Emphasize what’s new relative to Paper 1: the learning curve extension, the systematic uncertainty exploration, and the scenario discovery layer.</w:t>
      </w:r>
    </w:p>
    <w:p w14:paraId="104ADF6C" w14:textId="77777777" w:rsidR="00A11F5E" w:rsidRPr="00A11F5E" w:rsidRDefault="00A11F5E" w:rsidP="001B55EE">
      <w:pPr>
        <w:shd w:val="clear" w:color="auto" w:fill="CAEDFB" w:themeFill="accent4" w:themeFillTint="33"/>
        <w:jc w:val="both"/>
        <w:rPr>
          <w:rFonts w:ascii="Times New Roman" w:hAnsi="Times New Roman" w:cs="Times New Roman"/>
        </w:rPr>
      </w:pPr>
      <w:r w:rsidRPr="001B55EE">
        <w:rPr>
          <w:rFonts w:ascii="Times New Roman" w:hAnsi="Times New Roman" w:cs="Times New Roman"/>
          <w:sz w:val="22"/>
          <w:szCs w:val="22"/>
        </w:rPr>
        <w:t>•</w:t>
      </w:r>
      <w:r w:rsidRPr="001B55EE">
        <w:rPr>
          <w:rFonts w:ascii="Times New Roman" w:hAnsi="Times New Roman" w:cs="Times New Roman"/>
          <w:sz w:val="22"/>
          <w:szCs w:val="22"/>
        </w:rPr>
        <w:tab/>
        <w:t>Keep this section brief — it’s an overview. The detail comes in 3.2–3.7.</w:t>
      </w:r>
    </w:p>
    <w:p w14:paraId="2369DCCC" w14:textId="77777777" w:rsidR="00A11F5E" w:rsidRPr="00A11F5E" w:rsidRDefault="00A11F5E" w:rsidP="00A11F5E">
      <w:pPr>
        <w:pStyle w:val="Heading2"/>
      </w:pPr>
      <w:r w:rsidRPr="00A11F5E">
        <w:t>3.2 Emissions pathway construction (SISEPUEDE)</w:t>
      </w:r>
    </w:p>
    <w:p w14:paraId="2F48382E" w14:textId="77777777" w:rsidR="00A11F5E" w:rsidRPr="001B55EE" w:rsidRDefault="00A11F5E" w:rsidP="001B55EE">
      <w:pPr>
        <w:shd w:val="clear" w:color="auto" w:fill="D9F2D0" w:themeFill="accent6" w:themeFillTint="33"/>
        <w:jc w:val="both"/>
        <w:rPr>
          <w:rFonts w:ascii="Times New Roman" w:hAnsi="Times New Roman" w:cs="Times New Roman"/>
          <w:sz w:val="22"/>
          <w:szCs w:val="22"/>
        </w:rPr>
      </w:pPr>
      <w:r w:rsidRPr="001B55EE">
        <w:rPr>
          <w:rFonts w:ascii="Times New Roman" w:hAnsi="Times New Roman" w:cs="Times New Roman"/>
          <w:sz w:val="22"/>
          <w:szCs w:val="22"/>
        </w:rPr>
        <w:t xml:space="preserve">The first module constructs emissions pathways for each country using SISEPUEDE, an integrated Python-based platform that models greenhouse gas emissions across sectors and transformation strategies. SISEPUEDE takes as input a set of mitigation transformations — specific technical or policy actions such as shifting electricity generation to solar, improving industrial energy efficiency, or electrifying urban transport — each defined at varying intensity levels from minimal to full implementation. For each transformation-intensity combination, the model produces a time series of emissions reductions and, critically, the associated investment requirements. These investment requirements are the entry point for the employment analysis: they define how much is </w:t>
      </w:r>
      <w:proofErr w:type="gramStart"/>
      <w:r w:rsidRPr="001B55EE">
        <w:rPr>
          <w:rFonts w:ascii="Times New Roman" w:hAnsi="Times New Roman" w:cs="Times New Roman"/>
          <w:sz w:val="22"/>
          <w:szCs w:val="22"/>
        </w:rPr>
        <w:t>spent,</w:t>
      </w:r>
      <w:proofErr w:type="gramEnd"/>
      <w:r w:rsidRPr="001B55EE">
        <w:rPr>
          <w:rFonts w:ascii="Times New Roman" w:hAnsi="Times New Roman" w:cs="Times New Roman"/>
          <w:sz w:val="22"/>
          <w:szCs w:val="22"/>
        </w:rPr>
        <w:t xml:space="preserve"> on what, and when.</w:t>
      </w:r>
    </w:p>
    <w:p w14:paraId="10262B64" w14:textId="77777777" w:rsidR="001B55EE" w:rsidRDefault="001B55EE" w:rsidP="00A11F5E">
      <w:pPr>
        <w:jc w:val="both"/>
        <w:rPr>
          <w:rFonts w:ascii="Times New Roman" w:hAnsi="Times New Roman" w:cs="Times New Roman"/>
          <w:sz w:val="22"/>
          <w:szCs w:val="22"/>
        </w:rPr>
      </w:pPr>
    </w:p>
    <w:p w14:paraId="00A00DCA" w14:textId="31D33F0A"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173DA007"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SISEPUEDE technical documentation — cite the platform documentation or any published description.</w:t>
      </w:r>
    </w:p>
    <w:p w14:paraId="3230F560"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Your first paper (Frontiers in Climate, </w:t>
      </w:r>
      <w:proofErr w:type="gramStart"/>
      <w:r w:rsidRPr="001B55EE">
        <w:rPr>
          <w:rFonts w:ascii="Times New Roman" w:hAnsi="Times New Roman" w:cs="Times New Roman"/>
          <w:sz w:val="22"/>
          <w:szCs w:val="22"/>
        </w:rPr>
        <w:t>2024) —</w:t>
      </w:r>
      <w:proofErr w:type="gramEnd"/>
      <w:r w:rsidRPr="001B55EE">
        <w:rPr>
          <w:rFonts w:ascii="Times New Roman" w:hAnsi="Times New Roman" w:cs="Times New Roman"/>
          <w:sz w:val="22"/>
          <w:szCs w:val="22"/>
        </w:rPr>
        <w:t xml:space="preserve"> for the original implementation and validation.</w:t>
      </w:r>
    </w:p>
    <w:p w14:paraId="1B423822"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567040C9"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Frame SISEPUEDE as a tool, not a contribution. The reader needs to understand what it produces, not its internal architecture.</w:t>
      </w:r>
    </w:p>
    <w:p w14:paraId="2B724BB4"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Briefly list the sectors covered (energy, transport, buildings, industry, AFOLU, waste) and the number of transformations.</w:t>
      </w:r>
    </w:p>
    <w:p w14:paraId="5ACF111B" w14:textId="77777777" w:rsidR="00A11F5E" w:rsidRPr="00A11F5E" w:rsidRDefault="00A11F5E" w:rsidP="001B55EE">
      <w:pPr>
        <w:shd w:val="clear" w:color="auto" w:fill="CAEDFB" w:themeFill="accent4" w:themeFillTint="33"/>
        <w:jc w:val="both"/>
        <w:rPr>
          <w:rFonts w:ascii="Times New Roman" w:hAnsi="Times New Roman" w:cs="Times New Roman"/>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key analytical point: different transformations at different intensities produce different cost profiles, which is what feeds the variation in employment outcomes</w:t>
      </w:r>
      <w:r w:rsidRPr="00A11F5E">
        <w:rPr>
          <w:rFonts w:ascii="Times New Roman" w:hAnsi="Times New Roman" w:cs="Times New Roman"/>
        </w:rPr>
        <w:t>.</w:t>
      </w:r>
    </w:p>
    <w:p w14:paraId="54D0150B" w14:textId="77777777" w:rsidR="00A11F5E" w:rsidRPr="00A11F5E" w:rsidRDefault="00A11F5E" w:rsidP="00A11F5E">
      <w:pPr>
        <w:pStyle w:val="Heading2"/>
      </w:pPr>
      <w:r w:rsidRPr="00A11F5E">
        <w:t>3.3 Cost estimation and learning curve extension</w:t>
      </w:r>
    </w:p>
    <w:p w14:paraId="4DC437D6" w14:textId="77777777" w:rsidR="00A11F5E" w:rsidRPr="001B55EE" w:rsidRDefault="00A11F5E" w:rsidP="001B55EE">
      <w:pPr>
        <w:shd w:val="clear" w:color="auto" w:fill="C1F0C7" w:themeFill="accent3" w:themeFillTint="33"/>
        <w:jc w:val="both"/>
        <w:rPr>
          <w:rFonts w:ascii="Times New Roman" w:hAnsi="Times New Roman" w:cs="Times New Roman"/>
          <w:sz w:val="22"/>
          <w:szCs w:val="22"/>
        </w:rPr>
      </w:pPr>
      <w:r w:rsidRPr="001B55EE">
        <w:rPr>
          <w:rFonts w:ascii="Times New Roman" w:hAnsi="Times New Roman" w:cs="Times New Roman"/>
          <w:sz w:val="22"/>
          <w:szCs w:val="22"/>
        </w:rPr>
        <w:t>The cost estimation module converts transformation-level activity into capital and operational expenditure streams. For each transformation, marginal capital requirements are estimated based on technology-specific unit costs, scaled by deployment level and deployment timeline. This paper extends the cost module used in the first paper by incorporating endogenous learning curves: technology unit costs decline as a function of cumulative deployment, following Wright’s Law. The extension matters because the cost structure of a mitigation investment is not static — the same technology deployed at 10% penetration has a different cost profile than at 80% penetration, and the difference is not merely in scale but in composition. As unit costs fall with deployment, the relative shares of capital, labor, and imported components shift, altering the employment multiplier associated with each dollar invested. Learning rates are themselves uncertain, varying by technology and estimated with considerable noise, which makes them a natural dimension for exploratory analysis.</w:t>
      </w:r>
    </w:p>
    <w:p w14:paraId="7A6B37F4" w14:textId="77777777" w:rsidR="001B55EE" w:rsidRDefault="001B55EE" w:rsidP="00A11F5E">
      <w:pPr>
        <w:jc w:val="both"/>
        <w:rPr>
          <w:rFonts w:ascii="Times New Roman" w:hAnsi="Times New Roman" w:cs="Times New Roman"/>
          <w:sz w:val="22"/>
          <w:szCs w:val="22"/>
        </w:rPr>
      </w:pPr>
    </w:p>
    <w:p w14:paraId="7B9EFBB5" w14:textId="12FFCD14"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1D2B4F55"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Way et al. (2022</w:t>
      </w:r>
      <w:proofErr w:type="gramStart"/>
      <w:r w:rsidRPr="001B55EE">
        <w:rPr>
          <w:rFonts w:ascii="Times New Roman" w:hAnsi="Times New Roman" w:cs="Times New Roman"/>
          <w:sz w:val="22"/>
          <w:szCs w:val="22"/>
        </w:rPr>
        <w:t>) (#18) —</w:t>
      </w:r>
      <w:proofErr w:type="gramEnd"/>
      <w:r w:rsidRPr="001B55EE">
        <w:rPr>
          <w:rFonts w:ascii="Times New Roman" w:hAnsi="Times New Roman" w:cs="Times New Roman"/>
          <w:sz w:val="22"/>
          <w:szCs w:val="22"/>
        </w:rPr>
        <w:t xml:space="preserve"> empirical learning rates with uncertainty bounds. Solar PV: 19.8%, batteries: 25.3%, wind: 12.6%.</w:t>
      </w:r>
    </w:p>
    <w:p w14:paraId="218F3E08"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Rubin et al. (2015) (#19) — comprehensive learning rate review for electricity technologies. Use for parameter ranges.</w:t>
      </w:r>
    </w:p>
    <w:p w14:paraId="0F4B7DB2"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Kavlak, McNerney &amp; </w:t>
      </w:r>
      <w:proofErr w:type="spellStart"/>
      <w:r w:rsidRPr="001B55EE">
        <w:rPr>
          <w:rFonts w:ascii="Times New Roman" w:hAnsi="Times New Roman" w:cs="Times New Roman"/>
          <w:sz w:val="22"/>
          <w:szCs w:val="22"/>
        </w:rPr>
        <w:t>Trancik</w:t>
      </w:r>
      <w:proofErr w:type="spellEnd"/>
      <w:r w:rsidRPr="001B55EE">
        <w:rPr>
          <w:rFonts w:ascii="Times New Roman" w:hAnsi="Times New Roman" w:cs="Times New Roman"/>
          <w:sz w:val="22"/>
          <w:szCs w:val="22"/>
        </w:rPr>
        <w:t xml:space="preserve"> (2018</w:t>
      </w:r>
      <w:proofErr w:type="gramStart"/>
      <w:r w:rsidRPr="001B55EE">
        <w:rPr>
          <w:rFonts w:ascii="Times New Roman" w:hAnsi="Times New Roman" w:cs="Times New Roman"/>
          <w:sz w:val="22"/>
          <w:szCs w:val="22"/>
        </w:rPr>
        <w:t>) (#45) —</w:t>
      </w:r>
      <w:proofErr w:type="gramEnd"/>
      <w:r w:rsidRPr="001B55EE">
        <w:rPr>
          <w:rFonts w:ascii="Times New Roman" w:hAnsi="Times New Roman" w:cs="Times New Roman"/>
          <w:sz w:val="22"/>
          <w:szCs w:val="22"/>
        </w:rPr>
        <w:t xml:space="preserve"> decomposes PV cost reduction into contributing factors.</w:t>
      </w:r>
    </w:p>
    <w:p w14:paraId="5E21BF66"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Arrow (1962</w:t>
      </w:r>
      <w:proofErr w:type="gramStart"/>
      <w:r w:rsidRPr="001B55EE">
        <w:rPr>
          <w:rFonts w:ascii="Times New Roman" w:hAnsi="Times New Roman" w:cs="Times New Roman"/>
          <w:sz w:val="22"/>
          <w:szCs w:val="22"/>
        </w:rPr>
        <w:t>) (#66) —</w:t>
      </w:r>
      <w:proofErr w:type="gramEnd"/>
      <w:r w:rsidRPr="001B55EE">
        <w:rPr>
          <w:rFonts w:ascii="Times New Roman" w:hAnsi="Times New Roman" w:cs="Times New Roman"/>
          <w:sz w:val="22"/>
          <w:szCs w:val="22"/>
        </w:rPr>
        <w:t xml:space="preserve"> foundational citation for learning by doing.</w:t>
      </w:r>
    </w:p>
    <w:p w14:paraId="4FB88C90"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75F5485A"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This is one of the paper’s genuine contributions. But keep it focused on how learning curves feed into employment variation, not on the econometrics of learning curves.</w:t>
      </w:r>
    </w:p>
    <w:p w14:paraId="5DE58EF1"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Development economics angle: learning curves imply early movers pay higher costs per unit (more labor-intensive, more job-creating early on), but also higher costs that strain fiscal space. </w:t>
      </w:r>
      <w:proofErr w:type="gramStart"/>
      <w:r w:rsidRPr="001B55EE">
        <w:rPr>
          <w:rFonts w:ascii="Times New Roman" w:hAnsi="Times New Roman" w:cs="Times New Roman"/>
          <w:sz w:val="22"/>
          <w:szCs w:val="22"/>
        </w:rPr>
        <w:t>Late</w:t>
      </w:r>
      <w:proofErr w:type="gramEnd"/>
      <w:r w:rsidRPr="001B55EE">
        <w:rPr>
          <w:rFonts w:ascii="Times New Roman" w:hAnsi="Times New Roman" w:cs="Times New Roman"/>
          <w:sz w:val="22"/>
          <w:szCs w:val="22"/>
        </w:rPr>
        <w:t xml:space="preserve"> movers benefit from lower unit costs but face higher import dependence if manufacturing has consolidated elsewhere.</w:t>
      </w:r>
    </w:p>
    <w:p w14:paraId="4AA9A345"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Be explicit about the functional form and parameterization.</w:t>
      </w:r>
    </w:p>
    <w:p w14:paraId="68E9613C" w14:textId="77777777" w:rsidR="00A11F5E" w:rsidRPr="00A11F5E" w:rsidRDefault="00A11F5E" w:rsidP="00A11F5E">
      <w:pPr>
        <w:pStyle w:val="Heading2"/>
      </w:pPr>
      <w:r w:rsidRPr="00A11F5E">
        <w:lastRenderedPageBreak/>
        <w:t>3.4 Cost-structure translation to input-output analysis (MINDSET)</w:t>
      </w:r>
    </w:p>
    <w:p w14:paraId="5C442C76" w14:textId="77777777" w:rsidR="00A11F5E" w:rsidRDefault="00A11F5E" w:rsidP="001B55EE">
      <w:pPr>
        <w:shd w:val="clear" w:color="auto" w:fill="D9F2D0" w:themeFill="accent6" w:themeFillTint="33"/>
        <w:jc w:val="both"/>
        <w:rPr>
          <w:rFonts w:ascii="Times New Roman" w:hAnsi="Times New Roman" w:cs="Times New Roman"/>
          <w:sz w:val="22"/>
          <w:szCs w:val="22"/>
        </w:rPr>
      </w:pPr>
      <w:r w:rsidRPr="001B55EE">
        <w:rPr>
          <w:rFonts w:ascii="Times New Roman" w:hAnsi="Times New Roman" w:cs="Times New Roman"/>
          <w:sz w:val="22"/>
          <w:szCs w:val="22"/>
        </w:rPr>
        <w:t>Investment requirements from the cost module must be translated into demand vectors compatible with the input-output framework — that is, into a specification of how each dollar of investment is distributed across sectors of the economy. This mapping is performed through MINDSET, which decomposes the cost of each transformation into spending on equipment, construction, professional services, and other intermediate inputs, then allocates these expenditures to the corresponding sectors of each country’s I-O table. The mapping is the hinge of the entire pipeline: it is where assumptions about cost structure — the balance between capital and labor, between domestic production and imports, between specialized equipment and general construction — become determinative. Two countries investing the same amount in solar PV will generate different sectoral demand patterns depending on whether panels are imported or domestically manufactured, whether installation is performed by specialized firms or general contractors, and how the local supply chain for balance-of-system components is structured.</w:t>
      </w:r>
    </w:p>
    <w:p w14:paraId="22DC974F" w14:textId="77777777" w:rsidR="001B55EE" w:rsidRPr="001B55EE" w:rsidRDefault="001B55EE" w:rsidP="00A11F5E">
      <w:pPr>
        <w:jc w:val="both"/>
        <w:rPr>
          <w:rFonts w:ascii="Times New Roman" w:hAnsi="Times New Roman" w:cs="Times New Roman"/>
          <w:sz w:val="22"/>
          <w:szCs w:val="22"/>
        </w:rPr>
      </w:pPr>
    </w:p>
    <w:p w14:paraId="3E6A99C3"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1A99A116"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Garrett-Peltier (2017) (#1) — her “synthetic industry” approach is the same basic idea: constructing spending profiles for clean energy as weighted averages of existing I-O sectors.</w:t>
      </w:r>
    </w:p>
    <w:p w14:paraId="12C59B44"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Perrier &amp; Quirion (</w:t>
      </w:r>
      <w:proofErr w:type="gramStart"/>
      <w:r w:rsidRPr="001B55EE">
        <w:rPr>
          <w:rFonts w:ascii="Times New Roman" w:hAnsi="Times New Roman" w:cs="Times New Roman"/>
          <w:sz w:val="22"/>
          <w:szCs w:val="22"/>
        </w:rPr>
        <w:t>2018) —</w:t>
      </w:r>
      <w:proofErr w:type="gramEnd"/>
      <w:r w:rsidRPr="001B55EE">
        <w:rPr>
          <w:rFonts w:ascii="Times New Roman" w:hAnsi="Times New Roman" w:cs="Times New Roman"/>
          <w:sz w:val="22"/>
          <w:szCs w:val="22"/>
        </w:rPr>
        <w:t xml:space="preserve"> the three channels (labor intensity, wages, imports) are exactly what the mapping determines.</w:t>
      </w:r>
    </w:p>
    <w:p w14:paraId="41E2441D"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Muller et al. (2024</w:t>
      </w:r>
      <w:proofErr w:type="gramStart"/>
      <w:r w:rsidRPr="001B55EE">
        <w:rPr>
          <w:rFonts w:ascii="Times New Roman" w:hAnsi="Times New Roman" w:cs="Times New Roman"/>
          <w:sz w:val="22"/>
          <w:szCs w:val="22"/>
        </w:rPr>
        <w:t>) (#75) —</w:t>
      </w:r>
      <w:proofErr w:type="gramEnd"/>
      <w:r w:rsidRPr="001B55EE">
        <w:rPr>
          <w:rFonts w:ascii="Times New Roman" w:hAnsi="Times New Roman" w:cs="Times New Roman"/>
          <w:sz w:val="22"/>
          <w:szCs w:val="22"/>
        </w:rPr>
        <w:t xml:space="preserve"> shows ~half of employment effects leak abroad through supply chains.</w:t>
      </w:r>
    </w:p>
    <w:p w14:paraId="205BE028"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7FB32D47"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This is where the paper’s core argument becomes concrete. The mapping from investment to sectoral demand is where all the action is.</w:t>
      </w:r>
    </w:p>
    <w:p w14:paraId="17DCF954"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framing: in developing countries, the sectoral composition of demand from climate investment depends on domestic industrial capacity, which is a structural feature of the economy.</w:t>
      </w:r>
    </w:p>
    <w:p w14:paraId="1355BACC" w14:textId="77777777" w:rsidR="00A11F5E" w:rsidRPr="001B55EE" w:rsidRDefault="00A11F5E" w:rsidP="001B55EE">
      <w:pPr>
        <w:shd w:val="clear" w:color="auto" w:fill="CAEDFB" w:themeFill="accent4" w:themeFillTint="33"/>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Be transparent about how the mapping was constructed for each country. Reviewers will scrutinize this.</w:t>
      </w:r>
    </w:p>
    <w:p w14:paraId="5AEBEF30" w14:textId="77777777" w:rsidR="00A11F5E" w:rsidRPr="00A11F5E" w:rsidRDefault="00A11F5E" w:rsidP="00A11F5E">
      <w:pPr>
        <w:pStyle w:val="Heading2"/>
      </w:pPr>
      <w:r w:rsidRPr="00A11F5E">
        <w:t>3.5 Employment estimation</w:t>
      </w:r>
    </w:p>
    <w:p w14:paraId="2843DE6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Given a demand vector for each transformation-country-cost-structure combination, employment is estimated through the standard Leontief demand-driven model. The total output required to satisfy the investment demand is computed as x = (I − </w:t>
      </w:r>
      <w:proofErr w:type="gramStart"/>
      <w:r w:rsidRPr="001B55EE">
        <w:rPr>
          <w:rFonts w:ascii="Times New Roman" w:hAnsi="Times New Roman" w:cs="Times New Roman"/>
          <w:sz w:val="22"/>
          <w:szCs w:val="22"/>
        </w:rPr>
        <w:t>A)−</w:t>
      </w:r>
      <w:proofErr w:type="gramEnd"/>
      <w:r w:rsidRPr="001B55EE">
        <w:rPr>
          <w:rFonts w:ascii="Times New Roman" w:hAnsi="Times New Roman" w:cs="Times New Roman"/>
          <w:sz w:val="22"/>
          <w:szCs w:val="22"/>
        </w:rPr>
        <w:t>1d, where A is the matrix of technical coefficients and d is the demand vector. Employment is then derived by applying sectoral labor coefficients — workers per unit of output — to the resulting output vector. The model captures both direct employment (in the sectors that receive the investment spending) and indirect employment (in upstream supplying sectors, through inter-industry linkages). It does not capture induced effects from household spending of earned wages, a deliberate scope choice that keeps the estimates conservative and avoids the most assumption-dependent component of employment multiplier analysis.</w:t>
      </w:r>
    </w:p>
    <w:p w14:paraId="4EB8DB3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Helpful references to expand this section</w:t>
      </w:r>
    </w:p>
    <w:p w14:paraId="24BE516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Your first paper (Frontiers in Climate, </w:t>
      </w:r>
      <w:proofErr w:type="gramStart"/>
      <w:r w:rsidRPr="001B55EE">
        <w:rPr>
          <w:rFonts w:ascii="Times New Roman" w:hAnsi="Times New Roman" w:cs="Times New Roman"/>
          <w:sz w:val="22"/>
          <w:szCs w:val="22"/>
        </w:rPr>
        <w:t>2024) —</w:t>
      </w:r>
      <w:proofErr w:type="gramEnd"/>
      <w:r w:rsidRPr="001B55EE">
        <w:rPr>
          <w:rFonts w:ascii="Times New Roman" w:hAnsi="Times New Roman" w:cs="Times New Roman"/>
          <w:sz w:val="22"/>
          <w:szCs w:val="22"/>
        </w:rPr>
        <w:t xml:space="preserve"> same core method. Establish continuity.</w:t>
      </w:r>
    </w:p>
    <w:p w14:paraId="3445AB6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Perrier &amp; Quirion (2018) — shows that I-O overestimates by 7–51% relative to CGE depending on the sector.</w:t>
      </w:r>
    </w:p>
    <w:p w14:paraId="6FCD066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Buchheim et al. (</w:t>
      </w:r>
      <w:proofErr w:type="gramStart"/>
      <w:r w:rsidRPr="001B55EE">
        <w:rPr>
          <w:rFonts w:ascii="Times New Roman" w:hAnsi="Times New Roman" w:cs="Times New Roman"/>
          <w:sz w:val="22"/>
          <w:szCs w:val="22"/>
        </w:rPr>
        <w:t>2020) —</w:t>
      </w:r>
      <w:proofErr w:type="gramEnd"/>
      <w:r w:rsidRPr="001B55EE">
        <w:rPr>
          <w:rFonts w:ascii="Times New Roman" w:hAnsi="Times New Roman" w:cs="Times New Roman"/>
          <w:sz w:val="22"/>
          <w:szCs w:val="22"/>
        </w:rPr>
        <w:t xml:space="preserve"> causal evidence that multipliers are state-dependent. Motivation for why I-O estimates should be treated as conditional.</w:t>
      </w:r>
    </w:p>
    <w:p w14:paraId="277B668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4419ED7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Keep this section concise. The method is standard Leontief.</w:t>
      </w:r>
    </w:p>
    <w:p w14:paraId="31B8AC1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The critical choice to justify: why demand-driven I-O rather than CGE? </w:t>
      </w:r>
      <w:proofErr w:type="gramStart"/>
      <w:r w:rsidRPr="001B55EE">
        <w:rPr>
          <w:rFonts w:ascii="Times New Roman" w:hAnsi="Times New Roman" w:cs="Times New Roman"/>
          <w:sz w:val="22"/>
          <w:szCs w:val="22"/>
        </w:rPr>
        <w:t>The RDM</w:t>
      </w:r>
      <w:proofErr w:type="gramEnd"/>
      <w:r w:rsidRPr="001B55EE">
        <w:rPr>
          <w:rFonts w:ascii="Times New Roman" w:hAnsi="Times New Roman" w:cs="Times New Roman"/>
          <w:sz w:val="22"/>
          <w:szCs w:val="22"/>
        </w:rPr>
        <w:t xml:space="preserve"> framing transforms the I-O limitation into a feature by treating structural parameters as uncertainties to explore.</w:t>
      </w:r>
    </w:p>
    <w:p w14:paraId="14AE42A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Note the exclusion of induced effects and O&amp;M employment. Scope choices, not oversights.</w:t>
      </w:r>
    </w:p>
    <w:p w14:paraId="7C409E4B" w14:textId="77777777" w:rsidR="00A11F5E" w:rsidRPr="00A11F5E" w:rsidRDefault="00A11F5E" w:rsidP="00A11F5E">
      <w:pPr>
        <w:pStyle w:val="Heading2"/>
      </w:pPr>
      <w:r w:rsidRPr="00A11F5E">
        <w:t>3.6 Experimental design</w:t>
      </w:r>
    </w:p>
    <w:p w14:paraId="56058CF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The scenario discovery analysis requires a structured exploration of the cost-structure parameter space. Five dimensions of uncertainty are varied: the capital-labor intensity of investment (the share of spending that goes to labor versus equipment), the domestic-import composition (the share sourced from domestic suppliers versus imported), technology unit costs (reflecting different assumptions about where on the cost curve each technology sits), learning rates (governing how quickly costs decline with deployment), and labor productivity in the receiving sectors. Parameter ranges for each dimension are drawn from </w:t>
      </w:r>
      <w:proofErr w:type="gramStart"/>
      <w:r w:rsidRPr="001B55EE">
        <w:rPr>
          <w:rFonts w:ascii="Times New Roman" w:hAnsi="Times New Roman" w:cs="Times New Roman"/>
          <w:sz w:val="22"/>
          <w:szCs w:val="22"/>
        </w:rPr>
        <w:t>the empirical</w:t>
      </w:r>
      <w:proofErr w:type="gramEnd"/>
      <w:r w:rsidRPr="001B55EE">
        <w:rPr>
          <w:rFonts w:ascii="Times New Roman" w:hAnsi="Times New Roman" w:cs="Times New Roman"/>
          <w:sz w:val="22"/>
          <w:szCs w:val="22"/>
        </w:rPr>
        <w:t xml:space="preserve"> literature and </w:t>
      </w:r>
      <w:proofErr w:type="gramStart"/>
      <w:r w:rsidRPr="001B55EE">
        <w:rPr>
          <w:rFonts w:ascii="Times New Roman" w:hAnsi="Times New Roman" w:cs="Times New Roman"/>
          <w:sz w:val="22"/>
          <w:szCs w:val="22"/>
        </w:rPr>
        <w:t>calibrated</w:t>
      </w:r>
      <w:proofErr w:type="gramEnd"/>
      <w:r w:rsidRPr="001B55EE">
        <w:rPr>
          <w:rFonts w:ascii="Times New Roman" w:hAnsi="Times New Roman" w:cs="Times New Roman"/>
          <w:sz w:val="22"/>
          <w:szCs w:val="22"/>
        </w:rPr>
        <w:t xml:space="preserve"> to reflect the variation observed across the seven countries in the sample. A Latin Hypercube Sampling strategy generates a large ensemble of parameter combinations, each of which is run through the full pipeline to produce a transformation-country-specific employment estimate. The result is a database of employment outcomes indexed by the cost-structure assumptions that produced them — the input to scenario discovery.</w:t>
      </w:r>
    </w:p>
    <w:p w14:paraId="2DFDEB5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013991D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Way et al. (2022</w:t>
      </w:r>
      <w:proofErr w:type="gramStart"/>
      <w:r w:rsidRPr="001B55EE">
        <w:rPr>
          <w:rFonts w:ascii="Times New Roman" w:hAnsi="Times New Roman" w:cs="Times New Roman"/>
          <w:sz w:val="22"/>
          <w:szCs w:val="22"/>
        </w:rPr>
        <w:t>) (#18) —</w:t>
      </w:r>
      <w:proofErr w:type="gramEnd"/>
      <w:r w:rsidRPr="001B55EE">
        <w:rPr>
          <w:rFonts w:ascii="Times New Roman" w:hAnsi="Times New Roman" w:cs="Times New Roman"/>
          <w:sz w:val="22"/>
          <w:szCs w:val="22"/>
        </w:rPr>
        <w:t xml:space="preserve"> learning rate distributions with uncertainty bounds.</w:t>
      </w:r>
    </w:p>
    <w:p w14:paraId="189CB1E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Rubin et al. (2015</w:t>
      </w:r>
      <w:proofErr w:type="gramStart"/>
      <w:r w:rsidRPr="001B55EE">
        <w:rPr>
          <w:rFonts w:ascii="Times New Roman" w:hAnsi="Times New Roman" w:cs="Times New Roman"/>
          <w:sz w:val="22"/>
          <w:szCs w:val="22"/>
        </w:rPr>
        <w:t>) (#19) —</w:t>
      </w:r>
      <w:proofErr w:type="gramEnd"/>
      <w:r w:rsidRPr="001B55EE">
        <w:rPr>
          <w:rFonts w:ascii="Times New Roman" w:hAnsi="Times New Roman" w:cs="Times New Roman"/>
          <w:sz w:val="22"/>
          <w:szCs w:val="22"/>
        </w:rPr>
        <w:t xml:space="preserve"> learning rate ranges across electricity technologies.</w:t>
      </w:r>
    </w:p>
    <w:p w14:paraId="4E61F21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Perrier &amp; Quirion (</w:t>
      </w:r>
      <w:proofErr w:type="gramStart"/>
      <w:r w:rsidRPr="001B55EE">
        <w:rPr>
          <w:rFonts w:ascii="Times New Roman" w:hAnsi="Times New Roman" w:cs="Times New Roman"/>
          <w:sz w:val="22"/>
          <w:szCs w:val="22"/>
        </w:rPr>
        <w:t>2018) —</w:t>
      </w:r>
      <w:proofErr w:type="gramEnd"/>
      <w:r w:rsidRPr="001B55EE">
        <w:rPr>
          <w:rFonts w:ascii="Times New Roman" w:hAnsi="Times New Roman" w:cs="Times New Roman"/>
          <w:sz w:val="22"/>
          <w:szCs w:val="22"/>
        </w:rPr>
        <w:t xml:space="preserve"> identifies which structural parameters most affect results.</w:t>
      </w:r>
    </w:p>
    <w:p w14:paraId="1E91356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Bryant &amp; Lempert (2010</w:t>
      </w:r>
      <w:proofErr w:type="gramStart"/>
      <w:r w:rsidRPr="001B55EE">
        <w:rPr>
          <w:rFonts w:ascii="Times New Roman" w:hAnsi="Times New Roman" w:cs="Times New Roman"/>
          <w:sz w:val="22"/>
          <w:szCs w:val="22"/>
        </w:rPr>
        <w:t>) (#14) —</w:t>
      </w:r>
      <w:proofErr w:type="gramEnd"/>
      <w:r w:rsidRPr="001B55EE">
        <w:rPr>
          <w:rFonts w:ascii="Times New Roman" w:hAnsi="Times New Roman" w:cs="Times New Roman"/>
          <w:sz w:val="22"/>
          <w:szCs w:val="22"/>
        </w:rPr>
        <w:t xml:space="preserve"> LHS sampling strategy for scenario discovery applications.</w:t>
      </w:r>
    </w:p>
    <w:p w14:paraId="43BABF3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6E471C3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A table of parameter ranges with literature sources is essential here.</w:t>
      </w:r>
    </w:p>
    <w:p w14:paraId="3912456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angle: parameter ranges should reflect developing-country realities. Import shares for solar in Uganda are structurally different from Germany.</w:t>
      </w:r>
    </w:p>
    <w:p w14:paraId="0CFCFE4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Explain the sampling strategy clearly. How many runs? How were ranges determined? Country-specific or common?</w:t>
      </w:r>
    </w:p>
    <w:p w14:paraId="60B2867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This section is where reviewers will evaluate rigor. Be precise.</w:t>
      </w:r>
    </w:p>
    <w:p w14:paraId="3BDD32F6" w14:textId="77777777" w:rsidR="00A11F5E" w:rsidRPr="00A11F5E" w:rsidRDefault="00A11F5E" w:rsidP="00A11F5E">
      <w:pPr>
        <w:pStyle w:val="Heading2"/>
      </w:pPr>
      <w:r w:rsidRPr="00A11F5E">
        <w:t>3.7 Scenario discovery</w:t>
      </w:r>
    </w:p>
    <w:p w14:paraId="2FF8D5E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Scenario discovery takes the ensemble of employment outcomes generated by the experimental design and asks: what distinguishes the cases where employment effects are large from the cases where they are small? Using the Patient Rule Induction Method (PRIM), the analysis identifies regions of the cost-structure parameter space — “boxes” defined by threshold values on a subset of parameters — that concentrate cases with employment outcomes above or below policy-relevant thresholds. The algorithm iteratively peels away subsets of the parameter space to find combinations of conditions (e.g., import share below X and labor intensity above Y) that predict favorable employment outcomes with high coverage and density. The result is a set of interpretable conditional statements: climate investment in country Z generates substantial employment when conditions A, B, and C hold simultaneously. Classification trees complement the PRIM analysis by providing a different partitioning of the parameter space that may be more intuitive for policy audiences.</w:t>
      </w:r>
    </w:p>
    <w:p w14:paraId="7832737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42840AF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Bryant &amp; Lempert (2010</w:t>
      </w:r>
      <w:proofErr w:type="gramStart"/>
      <w:r w:rsidRPr="001B55EE">
        <w:rPr>
          <w:rFonts w:ascii="Times New Roman" w:hAnsi="Times New Roman" w:cs="Times New Roman"/>
          <w:sz w:val="22"/>
          <w:szCs w:val="22"/>
        </w:rPr>
        <w:t>) (#14) —</w:t>
      </w:r>
      <w:proofErr w:type="gramEnd"/>
      <w:r w:rsidRPr="001B55EE">
        <w:rPr>
          <w:rFonts w:ascii="Times New Roman" w:hAnsi="Times New Roman" w:cs="Times New Roman"/>
          <w:sz w:val="22"/>
          <w:szCs w:val="22"/>
        </w:rPr>
        <w:t xml:space="preserve"> operational PRIM description. Coverage-density tradeoff.</w:t>
      </w:r>
    </w:p>
    <w:p w14:paraId="5EA6BB2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Lempert (2025</w:t>
      </w:r>
      <w:proofErr w:type="gramStart"/>
      <w:r w:rsidRPr="001B55EE">
        <w:rPr>
          <w:rFonts w:ascii="Times New Roman" w:hAnsi="Times New Roman" w:cs="Times New Roman"/>
          <w:sz w:val="22"/>
          <w:szCs w:val="22"/>
        </w:rPr>
        <w:t>) (#17) —</w:t>
      </w:r>
      <w:proofErr w:type="gramEnd"/>
      <w:r w:rsidRPr="001B55EE">
        <w:rPr>
          <w:rFonts w:ascii="Times New Roman" w:hAnsi="Times New Roman" w:cs="Times New Roman"/>
          <w:sz w:val="22"/>
          <w:szCs w:val="22"/>
        </w:rPr>
        <w:t xml:space="preserve"> updated RDM framework with MORDM extensions.</w:t>
      </w:r>
    </w:p>
    <w:p w14:paraId="3D6734F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Kwakkel</w:t>
      </w:r>
      <w:proofErr w:type="spellEnd"/>
      <w:r w:rsidRPr="001B55EE">
        <w:rPr>
          <w:rFonts w:ascii="Times New Roman" w:hAnsi="Times New Roman" w:cs="Times New Roman"/>
          <w:sz w:val="22"/>
          <w:szCs w:val="22"/>
        </w:rPr>
        <w:t xml:space="preserve"> (2017</w:t>
      </w:r>
      <w:proofErr w:type="gramStart"/>
      <w:r w:rsidRPr="001B55EE">
        <w:rPr>
          <w:rFonts w:ascii="Times New Roman" w:hAnsi="Times New Roman" w:cs="Times New Roman"/>
          <w:sz w:val="22"/>
          <w:szCs w:val="22"/>
        </w:rPr>
        <w:t>) (#44) —</w:t>
      </w:r>
      <w:proofErr w:type="gramEnd"/>
      <w:r w:rsidRPr="001B55EE">
        <w:rPr>
          <w:rFonts w:ascii="Times New Roman" w:hAnsi="Times New Roman" w:cs="Times New Roman"/>
          <w:sz w:val="22"/>
          <w:szCs w:val="22"/>
        </w:rPr>
        <w:t xml:space="preserve"> Exploratory Modeling Workbench if you use it as the computational platform.</w:t>
      </w:r>
    </w:p>
    <w:p w14:paraId="3B68BBF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3C005F8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Define the classification criterion explicitly. What counts as “substantial” employment? A fixed threshold? Relative? This choice matters.</w:t>
      </w:r>
    </w:p>
    <w:p w14:paraId="755CB11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Note that PRIM and classification trees may identify different conditions as important — this is informative, not a problem.</w:t>
      </w:r>
    </w:p>
    <w:p w14:paraId="0003191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Keep technical details for an appendix. Focus on what the method does and produces.</w:t>
      </w:r>
    </w:p>
    <w:p w14:paraId="11E6A83B" w14:textId="77777777" w:rsidR="00A11F5E" w:rsidRPr="00A11F5E" w:rsidRDefault="00A11F5E" w:rsidP="00A11F5E">
      <w:pPr>
        <w:pStyle w:val="Heading1"/>
      </w:pPr>
      <w:r w:rsidRPr="00A11F5E">
        <w:t>4. Country Cases: Seven World Bank CCDR Applications</w:t>
      </w:r>
    </w:p>
    <w:p w14:paraId="58D0923C" w14:textId="77777777" w:rsidR="00A11F5E" w:rsidRPr="00A11F5E" w:rsidRDefault="00A11F5E" w:rsidP="00A11F5E">
      <w:pPr>
        <w:pStyle w:val="Heading2"/>
      </w:pPr>
      <w:r w:rsidRPr="00A11F5E">
        <w:t xml:space="preserve">4.1 The CCDR context and why </w:t>
      </w:r>
      <w:proofErr w:type="gramStart"/>
      <w:r w:rsidRPr="00A11F5E">
        <w:t>this matters</w:t>
      </w:r>
      <w:proofErr w:type="gramEnd"/>
    </w:p>
    <w:p w14:paraId="5486F54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The framework was applied to seven countries — Mexico, Belize, Uganda, Egypt, Morocco, Libya, and Bulgaria — as part of World Bank Country Climate and Development Reports (CCDRs). CCDRs are diagnostic assessments that examine how climate change and climate action intersect with a country’s development priorities, and they increasingly include analysis of the employment implications of proposed mitigation pathways. The application to real policy engagements is not incidental: it means the framework was stress-tested against the data realities, institutional contexts, and policy questions that matter in practice, not in a controlled academic exercise. It also means the country set was determined by operational demand rather than analytical convenience — a feature that produces an eclectic but usefully heterogeneous sample spanning four continents, five income categories, and markedly different economic structures.</w:t>
      </w:r>
    </w:p>
    <w:p w14:paraId="587D89E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Helpful references to expand this section</w:t>
      </w:r>
    </w:p>
    <w:p w14:paraId="6320313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World Bank CCDR documentation — cite </w:t>
      </w:r>
      <w:proofErr w:type="gramStart"/>
      <w:r w:rsidRPr="001B55EE">
        <w:rPr>
          <w:rFonts w:ascii="Times New Roman" w:hAnsi="Times New Roman" w:cs="Times New Roman"/>
          <w:sz w:val="22"/>
          <w:szCs w:val="22"/>
        </w:rPr>
        <w:t>the relevant</w:t>
      </w:r>
      <w:proofErr w:type="gramEnd"/>
      <w:r w:rsidRPr="001B55EE">
        <w:rPr>
          <w:rFonts w:ascii="Times New Roman" w:hAnsi="Times New Roman" w:cs="Times New Roman"/>
          <w:sz w:val="22"/>
          <w:szCs w:val="22"/>
        </w:rPr>
        <w:t xml:space="preserve"> CCDRs for each country.</w:t>
      </w:r>
    </w:p>
    <w:p w14:paraId="650D041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Knudsen et al. (2025) “Five Frictions” (#15) — uses CCDR country cases to illustrate labor market barriers. Your paper does the same with a different set of countries.</w:t>
      </w:r>
    </w:p>
    <w:p w14:paraId="3F61C80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2543BC2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“operational demand” justification is honest but insufficient for a journal paper. Show that the seven countries span the dimensions that matter: income level, manufacturing capacity, energy import dependence, labor market structure.</w:t>
      </w:r>
    </w:p>
    <w:p w14:paraId="3296684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Frame the eclecticism as a strength: if the framework works across Mexico and Uganda, that’s a stronger validation than seven similar OECD economies.</w:t>
      </w:r>
    </w:p>
    <w:p w14:paraId="4F2A6D0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Briefly explain what CCDRs are for readers outside the World Bank ecosystem.</w:t>
      </w:r>
    </w:p>
    <w:p w14:paraId="29A4FF68" w14:textId="77777777" w:rsidR="00A11F5E" w:rsidRPr="00A11F5E" w:rsidRDefault="00A11F5E" w:rsidP="00A11F5E">
      <w:pPr>
        <w:pStyle w:val="Heading2"/>
      </w:pPr>
      <w:r w:rsidRPr="00A11F5E">
        <w:t>4.2 Country profiles</w:t>
      </w:r>
    </w:p>
    <w:p w14:paraId="39E7012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Table X presents the seven countries along the structural dimensions that the analytical framework treats as determinative: income level, GDP composition, manufacturing value added as a share of GDP, energy import dependence, labor force participation, unemployment and underemployment rates, and the dominant emitting sectors targeted by each country’s CCDR. The variation is substantial. Mexico has a diversified industrial base with significant domestic manufacturing capacity; Belize is a small open economy with minimal manufacturing and high import dependence for capital goods. Uganda has among the lowest labor costs in the sample but also the least developed inter-industry supply chains, meaning that the indirect employment channel that drives much of the I-O result may be weaker there in practice. Bulgaria sits between the developing-country cases and the EU member states that dominate the existing evidence base. Egypt and Morocco have growing renewable energy sectors with emerging domestic manufacturing potential, while Libya’s economy remains dominated by hydrocarbons.</w:t>
      </w:r>
    </w:p>
    <w:p w14:paraId="6E246D9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068C2E3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World Bank Development Indicators — for the structural comparison table.</w:t>
      </w:r>
    </w:p>
    <w:p w14:paraId="4AD4D17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Saget et al. (2020) (#10) — LAC employment estimates (relevant to Mexico/Belize positioning).</w:t>
      </w:r>
    </w:p>
    <w:p w14:paraId="6174768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Ravillard</w:t>
      </w:r>
      <w:proofErr w:type="spellEnd"/>
      <w:r w:rsidRPr="001B55EE">
        <w:rPr>
          <w:rFonts w:ascii="Times New Roman" w:hAnsi="Times New Roman" w:cs="Times New Roman"/>
          <w:sz w:val="22"/>
          <w:szCs w:val="22"/>
        </w:rPr>
        <w:t xml:space="preserve"> et al. (2021</w:t>
      </w:r>
      <w:proofErr w:type="gramStart"/>
      <w:r w:rsidRPr="001B55EE">
        <w:rPr>
          <w:rFonts w:ascii="Times New Roman" w:hAnsi="Times New Roman" w:cs="Times New Roman"/>
          <w:sz w:val="22"/>
          <w:szCs w:val="22"/>
        </w:rPr>
        <w:t>) (#6) —</w:t>
      </w:r>
      <w:proofErr w:type="gramEnd"/>
      <w:r w:rsidRPr="001B55EE">
        <w:rPr>
          <w:rFonts w:ascii="Times New Roman" w:hAnsi="Times New Roman" w:cs="Times New Roman"/>
          <w:sz w:val="22"/>
          <w:szCs w:val="22"/>
        </w:rPr>
        <w:t xml:space="preserve"> LAC workforce data on non-qualified workers, skill gaps.</w:t>
      </w:r>
    </w:p>
    <w:p w14:paraId="4BF4110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Verpoort</w:t>
      </w:r>
      <w:proofErr w:type="spellEnd"/>
      <w:r w:rsidRPr="001B55EE">
        <w:rPr>
          <w:rFonts w:ascii="Times New Roman" w:hAnsi="Times New Roman" w:cs="Times New Roman"/>
          <w:sz w:val="22"/>
          <w:szCs w:val="22"/>
        </w:rPr>
        <w:t xml:space="preserve"> et al. (2024) (#73) — green value chain geography. How renewable cost heterogeneity reshapes where employment lands.</w:t>
      </w:r>
    </w:p>
    <w:p w14:paraId="6D3D25C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5DDF625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A structured comparison table is essential. This is where you show </w:t>
      </w:r>
      <w:proofErr w:type="gramStart"/>
      <w:r w:rsidRPr="001B55EE">
        <w:rPr>
          <w:rFonts w:ascii="Times New Roman" w:hAnsi="Times New Roman" w:cs="Times New Roman"/>
          <w:sz w:val="22"/>
          <w:szCs w:val="22"/>
        </w:rPr>
        <w:t>the heterogeneity</w:t>
      </w:r>
      <w:proofErr w:type="gramEnd"/>
      <w:r w:rsidRPr="001B55EE">
        <w:rPr>
          <w:rFonts w:ascii="Times New Roman" w:hAnsi="Times New Roman" w:cs="Times New Roman"/>
          <w:sz w:val="22"/>
          <w:szCs w:val="22"/>
        </w:rPr>
        <w:t>, not just assert it.</w:t>
      </w:r>
    </w:p>
    <w:p w14:paraId="5DCD7B9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development economics framing: these structural characteristics are not just descriptive — they are the variables that your scenario discovery will reveal as determinative.</w:t>
      </w:r>
    </w:p>
    <w:p w14:paraId="2F0B996A" w14:textId="77777777" w:rsidR="00A11F5E" w:rsidRPr="00A11F5E" w:rsidRDefault="00A11F5E" w:rsidP="00A11F5E">
      <w:pPr>
        <w:jc w:val="both"/>
        <w:rPr>
          <w:rFonts w:ascii="Times New Roman" w:hAnsi="Times New Roman" w:cs="Times New Roman"/>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Consider organizing countries into clusters based on structural similarity rather than geography.</w:t>
      </w:r>
    </w:p>
    <w:p w14:paraId="6B094282" w14:textId="77777777" w:rsidR="00A11F5E" w:rsidRPr="00A11F5E" w:rsidRDefault="00A11F5E" w:rsidP="00A11F5E">
      <w:pPr>
        <w:pStyle w:val="Heading2"/>
      </w:pPr>
      <w:r w:rsidRPr="00A11F5E">
        <w:t>4.3 Data sources and calibration</w:t>
      </w:r>
    </w:p>
    <w:p w14:paraId="5D496E9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The analysis draws on national input-output tables, labor force statistics, technology cost data, and trade composition data for each of the seven countries. I-O tables are sourced from national statistical offices or multi-regional databases, with reference years varying by country. Sectoral labor coefficients are derived from labor force surveys and national accounts, adjusted for differences in sectoral classification across countries. Technology cost data are drawn from IRENA, IEA, and the SISEPUEDE cost module, with learning curve parameters calibrated to Way et al. (2022) and Rubin et al. (2015). Data quality and availability vary significantly across the seven countries — a reality that the exploratory framework accommodates rather than ignores, since parameter uncertainty is the object of analysis rather than a nuisance to be assumed away.</w:t>
      </w:r>
    </w:p>
    <w:p w14:paraId="65253A6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603E523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Way et al. (2022</w:t>
      </w:r>
      <w:proofErr w:type="gramStart"/>
      <w:r w:rsidRPr="001B55EE">
        <w:rPr>
          <w:rFonts w:ascii="Times New Roman" w:hAnsi="Times New Roman" w:cs="Times New Roman"/>
          <w:sz w:val="22"/>
          <w:szCs w:val="22"/>
        </w:rPr>
        <w:t>) (#18) —</w:t>
      </w:r>
      <w:proofErr w:type="gramEnd"/>
      <w:r w:rsidRPr="001B55EE">
        <w:rPr>
          <w:rFonts w:ascii="Times New Roman" w:hAnsi="Times New Roman" w:cs="Times New Roman"/>
          <w:sz w:val="22"/>
          <w:szCs w:val="22"/>
        </w:rPr>
        <w:t xml:space="preserve"> learning rate calibration source.</w:t>
      </w:r>
    </w:p>
    <w:p w14:paraId="51E3F44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Rubin et al. (2015</w:t>
      </w:r>
      <w:proofErr w:type="gramStart"/>
      <w:r w:rsidRPr="001B55EE">
        <w:rPr>
          <w:rFonts w:ascii="Times New Roman" w:hAnsi="Times New Roman" w:cs="Times New Roman"/>
          <w:sz w:val="22"/>
          <w:szCs w:val="22"/>
        </w:rPr>
        <w:t>) (#19) —</w:t>
      </w:r>
      <w:proofErr w:type="gramEnd"/>
      <w:r w:rsidRPr="001B55EE">
        <w:rPr>
          <w:rFonts w:ascii="Times New Roman" w:hAnsi="Times New Roman" w:cs="Times New Roman"/>
          <w:sz w:val="22"/>
          <w:szCs w:val="22"/>
        </w:rPr>
        <w:t xml:space="preserve"> learning rate parameter ranges for electricity technologies.</w:t>
      </w:r>
    </w:p>
    <w:p w14:paraId="311FE0E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2F04AB5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Be ruthlessly transparent about data limitations. A table listing data sources by country and variable would strengthen this section.</w:t>
      </w:r>
    </w:p>
    <w:p w14:paraId="612E91E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framing: data limitations in developing countries are part of the motivation, not a weakness. Exploratory analysis is designed for imperfect data contexts.</w:t>
      </w:r>
    </w:p>
    <w:p w14:paraId="52A1496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Note assumptions about sectoral concordance across different I-O table vintages and classifications.</w:t>
      </w:r>
    </w:p>
    <w:p w14:paraId="108ABF01" w14:textId="77777777" w:rsidR="00A11F5E" w:rsidRPr="00A11F5E" w:rsidRDefault="00A11F5E" w:rsidP="00A11F5E">
      <w:pPr>
        <w:pStyle w:val="Heading1"/>
      </w:pPr>
      <w:r w:rsidRPr="00A11F5E">
        <w:t>5. Results</w:t>
      </w:r>
    </w:p>
    <w:p w14:paraId="35CE4C20" w14:textId="77777777" w:rsidR="00A11F5E" w:rsidRPr="00A11F5E" w:rsidRDefault="00A11F5E" w:rsidP="00A11F5E">
      <w:pPr>
        <w:pStyle w:val="Heading2"/>
      </w:pPr>
      <w:r w:rsidRPr="00A11F5E">
        <w:t>5.1 Transformation-level employment estimates</w:t>
      </w:r>
    </w:p>
    <w:p w14:paraId="464B3B6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The pipeline produces employment estimates for each mitigation transformation, at each intensity level, in each country, under each cost-structure parameterization. Before turning to the uncertainty exploration and scenario discovery — the paper’s primary contributions — it is useful to examine the baseline estimates to establish what the framework produces when cost structures are held at their reference values. Table Y presents employment multipliers (jobs per million USD invested) for selected transformations across the seven countries. Three patterns are immediately visible: first, the same transformation generates markedly different employment across countries, driven by differences in domestic supply chain depth and labor intensity; second, building-sector transformations (retrofits, efficient construction) tend to produce higher employment than energy-sector transformations (utility-scale solar, wind), reflecting the higher labor intensity of construction; third, the cross-country variation is large enough to suggest that country-level structural conditions, not the choice of transformation, are the primary determinant of employment outcomes.</w:t>
      </w:r>
    </w:p>
    <w:p w14:paraId="4F326E6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Helpful references to expand this section</w:t>
      </w:r>
    </w:p>
    <w:p w14:paraId="5CC14D2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Your first paper (Frontiers in Climate, </w:t>
      </w:r>
      <w:proofErr w:type="gramStart"/>
      <w:r w:rsidRPr="001B55EE">
        <w:rPr>
          <w:rFonts w:ascii="Times New Roman" w:hAnsi="Times New Roman" w:cs="Times New Roman"/>
          <w:sz w:val="22"/>
          <w:szCs w:val="22"/>
        </w:rPr>
        <w:t>2024) —</w:t>
      </w:r>
      <w:proofErr w:type="gramEnd"/>
      <w:r w:rsidRPr="001B55EE">
        <w:rPr>
          <w:rFonts w:ascii="Times New Roman" w:hAnsi="Times New Roman" w:cs="Times New Roman"/>
          <w:sz w:val="22"/>
          <w:szCs w:val="22"/>
        </w:rPr>
        <w:t xml:space="preserve"> compare findings to the LAC results.</w:t>
      </w:r>
    </w:p>
    <w:p w14:paraId="7EBA1A7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Garrett-Peltier (2017</w:t>
      </w:r>
      <w:proofErr w:type="gramStart"/>
      <w:r w:rsidRPr="001B55EE">
        <w:rPr>
          <w:rFonts w:ascii="Times New Roman" w:hAnsi="Times New Roman" w:cs="Times New Roman"/>
          <w:sz w:val="22"/>
          <w:szCs w:val="22"/>
        </w:rPr>
        <w:t>) (#1) —</w:t>
      </w:r>
      <w:proofErr w:type="gramEnd"/>
      <w:r w:rsidRPr="001B55EE">
        <w:rPr>
          <w:rFonts w:ascii="Times New Roman" w:hAnsi="Times New Roman" w:cs="Times New Roman"/>
          <w:sz w:val="22"/>
          <w:szCs w:val="22"/>
        </w:rPr>
        <w:t xml:space="preserve"> compare your multipliers to her US benchmarks.</w:t>
      </w:r>
    </w:p>
    <w:p w14:paraId="44977CF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Cerny et al. (2022</w:t>
      </w:r>
      <w:proofErr w:type="gramStart"/>
      <w:r w:rsidRPr="001B55EE">
        <w:rPr>
          <w:rFonts w:ascii="Times New Roman" w:hAnsi="Times New Roman" w:cs="Times New Roman"/>
          <w:sz w:val="22"/>
          <w:szCs w:val="22"/>
        </w:rPr>
        <w:t>) (#4) —</w:t>
      </w:r>
      <w:proofErr w:type="gramEnd"/>
      <w:r w:rsidRPr="001B55EE">
        <w:rPr>
          <w:rFonts w:ascii="Times New Roman" w:hAnsi="Times New Roman" w:cs="Times New Roman"/>
          <w:sz w:val="22"/>
          <w:szCs w:val="22"/>
        </w:rPr>
        <w:t xml:space="preserve"> their EU27+UK results for cross-country variation comparison.</w:t>
      </w:r>
    </w:p>
    <w:p w14:paraId="02A1C8E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13A5101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Lead with the cross-country comparison, not transformation-level detail. The development economics contribution is about why the same investment has different employment consequences in different structural contexts.</w:t>
      </w:r>
    </w:p>
    <w:p w14:paraId="3E67622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A heat map (transformations × countries, colored by employment multiplier) could be the central visualization.</w:t>
      </w:r>
    </w:p>
    <w:p w14:paraId="1F2E5A0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These are the starting </w:t>
      </w:r>
      <w:proofErr w:type="gramStart"/>
      <w:r w:rsidRPr="001B55EE">
        <w:rPr>
          <w:rFonts w:ascii="Times New Roman" w:hAnsi="Times New Roman" w:cs="Times New Roman"/>
          <w:sz w:val="22"/>
          <w:szCs w:val="22"/>
        </w:rPr>
        <w:t>point</w:t>
      </w:r>
      <w:proofErr w:type="gramEnd"/>
      <w:r w:rsidRPr="001B55EE">
        <w:rPr>
          <w:rFonts w:ascii="Times New Roman" w:hAnsi="Times New Roman" w:cs="Times New Roman"/>
          <w:sz w:val="22"/>
          <w:szCs w:val="22"/>
        </w:rPr>
        <w:t>, not the punchline. The punchline is the scenario discovery in 5.3.</w:t>
      </w:r>
    </w:p>
    <w:p w14:paraId="5041684F" w14:textId="77777777" w:rsidR="00A11F5E" w:rsidRPr="00A11F5E" w:rsidRDefault="00A11F5E" w:rsidP="001B55EE">
      <w:pPr>
        <w:pStyle w:val="Heading2"/>
      </w:pPr>
      <w:r w:rsidRPr="00A11F5E">
        <w:t>5.2 The role of cost-structure assumptions</w:t>
      </w:r>
    </w:p>
    <w:p w14:paraId="784B726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Holding the country and transformation fixed, how much do employment estimates change as cost-structure assumptions vary? The answer, across the ensemble of experimental runs, </w:t>
      </w:r>
      <w:proofErr w:type="gramStart"/>
      <w:r w:rsidRPr="001B55EE">
        <w:rPr>
          <w:rFonts w:ascii="Times New Roman" w:hAnsi="Times New Roman" w:cs="Times New Roman"/>
          <w:sz w:val="22"/>
          <w:szCs w:val="22"/>
        </w:rPr>
        <w:t>is:</w:t>
      </w:r>
      <w:proofErr w:type="gramEnd"/>
      <w:r w:rsidRPr="001B55EE">
        <w:rPr>
          <w:rFonts w:ascii="Times New Roman" w:hAnsi="Times New Roman" w:cs="Times New Roman"/>
          <w:sz w:val="22"/>
          <w:szCs w:val="22"/>
        </w:rPr>
        <w:t xml:space="preserve"> substantially. Figure Z plots the distribution of employment outcomes for a selected transformation in a selected country across the full parameter space, showing a range from [X to Y] jobs per million USD. This variation is driven primarily by [the parameter(s) revealed as most influential]. The range of employment estimates within a single country and transformation, generated by varying cost-structure assumptions alone, is in many cases as large as the range across countries under fixed assumptions. This means that getting the cost structure right — or at least understanding how sensitive results are to cost-structure assumptions — is at least as important as getting the country-level I-O table right.</w:t>
      </w:r>
    </w:p>
    <w:p w14:paraId="0170626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4F7C283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Way et al. (2022</w:t>
      </w:r>
      <w:proofErr w:type="gramStart"/>
      <w:r w:rsidRPr="001B55EE">
        <w:rPr>
          <w:rFonts w:ascii="Times New Roman" w:hAnsi="Times New Roman" w:cs="Times New Roman"/>
          <w:sz w:val="22"/>
          <w:szCs w:val="22"/>
        </w:rPr>
        <w:t>) (#18) —</w:t>
      </w:r>
      <w:proofErr w:type="gramEnd"/>
      <w:r w:rsidRPr="001B55EE">
        <w:rPr>
          <w:rFonts w:ascii="Times New Roman" w:hAnsi="Times New Roman" w:cs="Times New Roman"/>
          <w:sz w:val="22"/>
          <w:szCs w:val="22"/>
        </w:rPr>
        <w:t xml:space="preserve"> if learning rate variation is a major driver, cite their evidence that cost trajectories are deeply uncertain.</w:t>
      </w:r>
    </w:p>
    <w:p w14:paraId="691EB5A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Perrier &amp; Quirion (</w:t>
      </w:r>
      <w:proofErr w:type="gramStart"/>
      <w:r w:rsidRPr="001B55EE">
        <w:rPr>
          <w:rFonts w:ascii="Times New Roman" w:hAnsi="Times New Roman" w:cs="Times New Roman"/>
          <w:sz w:val="22"/>
          <w:szCs w:val="22"/>
        </w:rPr>
        <w:t>2018) —</w:t>
      </w:r>
      <w:proofErr w:type="gramEnd"/>
      <w:r w:rsidRPr="001B55EE">
        <w:rPr>
          <w:rFonts w:ascii="Times New Roman" w:hAnsi="Times New Roman" w:cs="Times New Roman"/>
          <w:sz w:val="22"/>
          <w:szCs w:val="22"/>
        </w:rPr>
        <w:t xml:space="preserve"> if labor intensity and import shares dominate, cite their decomposition.</w:t>
      </w:r>
    </w:p>
    <w:p w14:paraId="5A2C4C9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Bucker et al. (2025</w:t>
      </w:r>
      <w:proofErr w:type="gramStart"/>
      <w:r w:rsidRPr="001B55EE">
        <w:rPr>
          <w:rFonts w:ascii="Times New Roman" w:hAnsi="Times New Roman" w:cs="Times New Roman"/>
          <w:sz w:val="22"/>
          <w:szCs w:val="22"/>
        </w:rPr>
        <w:t>) (#5) —</w:t>
      </w:r>
      <w:proofErr w:type="gramEnd"/>
      <w:r w:rsidRPr="001B55EE">
        <w:rPr>
          <w:rFonts w:ascii="Times New Roman" w:hAnsi="Times New Roman" w:cs="Times New Roman"/>
          <w:sz w:val="22"/>
          <w:szCs w:val="22"/>
        </w:rPr>
        <w:t xml:space="preserve"> their sensitivity analysis found T&amp;D costs and imports as largest sources. Compare.</w:t>
      </w:r>
    </w:p>
    <w:p w14:paraId="708242A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5043AA5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This section bridges baseline results (5.1) and scenario discovery (5.3). It shows cost-structure uncertainty matters before showing what the algorithm finds.</w:t>
      </w:r>
    </w:p>
    <w:p w14:paraId="4EEA320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Use density plots or violin plots to show distributions. Avoid reporting only means and standard deviations.</w:t>
      </w:r>
    </w:p>
    <w:p w14:paraId="098F1F40" w14:textId="77777777" w:rsidR="00A11F5E" w:rsidRPr="00A11F5E" w:rsidRDefault="00A11F5E" w:rsidP="00A11F5E">
      <w:pPr>
        <w:jc w:val="both"/>
        <w:rPr>
          <w:rFonts w:ascii="Times New Roman" w:hAnsi="Times New Roman" w:cs="Times New Roman"/>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point: the parameters that drive the most variation (import share, domestic manufacturing) are precisely the variables that development policy can influence</w:t>
      </w:r>
      <w:r w:rsidRPr="00A11F5E">
        <w:rPr>
          <w:rFonts w:ascii="Times New Roman" w:hAnsi="Times New Roman" w:cs="Times New Roman"/>
        </w:rPr>
        <w:t>.</w:t>
      </w:r>
    </w:p>
    <w:p w14:paraId="52AE9DC2" w14:textId="77777777" w:rsidR="00A11F5E" w:rsidRPr="00A11F5E" w:rsidRDefault="00A11F5E" w:rsidP="001B55EE">
      <w:pPr>
        <w:pStyle w:val="Heading2"/>
      </w:pPr>
      <w:r w:rsidRPr="00A11F5E">
        <w:lastRenderedPageBreak/>
        <w:t>5.3 Scenario discovery: conditions for positive job creation</w:t>
      </w:r>
    </w:p>
    <w:p w14:paraId="0FE70E9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The scenario discovery analysis identifies the cost-structure conditions that separate high-employment from low-employment outcomes across the seven countries. The PRIM algorithm, applied to the ensemble of experimental runs with employment outcomes classified as above or below a policy-relevant threshold, identifies a set of interpretable boxes in the parameter space that concentrate favorable outcomes. [State the central finding when results are available.] Across countries, [describe cross-country patterns]. Within individual countries, the binding conditions </w:t>
      </w:r>
      <w:proofErr w:type="gramStart"/>
      <w:r w:rsidRPr="001B55EE">
        <w:rPr>
          <w:rFonts w:ascii="Times New Roman" w:hAnsi="Times New Roman" w:cs="Times New Roman"/>
          <w:sz w:val="22"/>
          <w:szCs w:val="22"/>
        </w:rPr>
        <w:t>differ:</w:t>
      </w:r>
      <w:proofErr w:type="gramEnd"/>
      <w:r w:rsidRPr="001B55EE">
        <w:rPr>
          <w:rFonts w:ascii="Times New Roman" w:hAnsi="Times New Roman" w:cs="Times New Roman"/>
          <w:sz w:val="22"/>
          <w:szCs w:val="22"/>
        </w:rPr>
        <w:t xml:space="preserve"> for [country X], the critical parameter is [parameter], while for [country Y], the outcome depends primarily on [different parameter]. The scenario discovery also reveals which parameters are not binding — dimensions of cost-structure uncertainty that, within the ranges explored, do not significantly affect whether employment outcomes are favorable.</w:t>
      </w:r>
    </w:p>
    <w:p w14:paraId="2E26AA8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1C685BA1"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Bryant &amp; Lempert (2010</w:t>
      </w:r>
      <w:proofErr w:type="gramStart"/>
      <w:r w:rsidRPr="001B55EE">
        <w:rPr>
          <w:rFonts w:ascii="Times New Roman" w:hAnsi="Times New Roman" w:cs="Times New Roman"/>
          <w:sz w:val="22"/>
          <w:szCs w:val="22"/>
        </w:rPr>
        <w:t>) (#14) —</w:t>
      </w:r>
      <w:proofErr w:type="gramEnd"/>
      <w:r w:rsidRPr="001B55EE">
        <w:rPr>
          <w:rFonts w:ascii="Times New Roman" w:hAnsi="Times New Roman" w:cs="Times New Roman"/>
          <w:sz w:val="22"/>
          <w:szCs w:val="22"/>
        </w:rPr>
        <w:t xml:space="preserve"> for interpreting PRIM output (coverage, density, interpretability tradeoffs).</w:t>
      </w:r>
    </w:p>
    <w:p w14:paraId="6A8FE28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Mealy et al. (2025</w:t>
      </w:r>
      <w:proofErr w:type="gramStart"/>
      <w:r w:rsidRPr="001B55EE">
        <w:rPr>
          <w:rFonts w:ascii="Times New Roman" w:hAnsi="Times New Roman" w:cs="Times New Roman"/>
          <w:sz w:val="22"/>
          <w:szCs w:val="22"/>
        </w:rPr>
        <w:t>) (#12) —</w:t>
      </w:r>
      <w:proofErr w:type="gramEnd"/>
      <w:r w:rsidRPr="001B55EE">
        <w:rPr>
          <w:rFonts w:ascii="Times New Roman" w:hAnsi="Times New Roman" w:cs="Times New Roman"/>
          <w:sz w:val="22"/>
          <w:szCs w:val="22"/>
        </w:rPr>
        <w:t xml:space="preserve"> they called for conditional analysis; you deliver it.</w:t>
      </w:r>
    </w:p>
    <w:p w14:paraId="2CF1B02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Knudsen et al. (2025</w:t>
      </w:r>
      <w:proofErr w:type="gramStart"/>
      <w:r w:rsidRPr="001B55EE">
        <w:rPr>
          <w:rFonts w:ascii="Times New Roman" w:hAnsi="Times New Roman" w:cs="Times New Roman"/>
          <w:sz w:val="22"/>
          <w:szCs w:val="22"/>
        </w:rPr>
        <w:t>) (#15) —</w:t>
      </w:r>
      <w:proofErr w:type="gramEnd"/>
      <w:r w:rsidRPr="001B55EE">
        <w:rPr>
          <w:rFonts w:ascii="Times New Roman" w:hAnsi="Times New Roman" w:cs="Times New Roman"/>
          <w:sz w:val="22"/>
          <w:szCs w:val="22"/>
        </w:rPr>
        <w:t xml:space="preserve"> do the frictions they identify correspond to the conditions your scenario discovery surfaces?</w:t>
      </w:r>
    </w:p>
    <w:p w14:paraId="4F00A07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6618C13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Structure as: (1) cross-country universal conditions, (2) country-specific conditions, (3) transformation-specific conditions.</w:t>
      </w:r>
    </w:p>
    <w:p w14:paraId="5EB8EF2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Present PRIM threshold rules both formally and in plain language.</w:t>
      </w:r>
    </w:p>
    <w:p w14:paraId="77BAE63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development economics contribution crystallizes here: the conditions for employment creation are structural features of developing economies (import dependence, labor intensity, manufacturing capacity).</w:t>
      </w:r>
    </w:p>
    <w:p w14:paraId="581F6170" w14:textId="77777777" w:rsidR="00A11F5E" w:rsidRPr="00A11F5E" w:rsidRDefault="00A11F5E" w:rsidP="001B55EE">
      <w:pPr>
        <w:pStyle w:val="Heading2"/>
      </w:pPr>
      <w:r w:rsidRPr="00A11F5E">
        <w:t>5.4 Policy-relevant typology</w:t>
      </w:r>
    </w:p>
    <w:p w14:paraId="46E9F73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The scenario discovery findings can be synthesized into a typology of employment vulnerability: a classification of country-transformation combinations based on how robust their employment outcomes are to cost-structure uncertainty. At one end are robust cases — combinations where employment outcomes are positive across most of the parameter space, meaning that job creation potential is resilient to variation in cost-structure assumptions. At the other end are fragile cases — combinations where employment outcomes are highly sensitive to one or two parameters, meaning that a policy choice (such as local content requirements or domestic manufacturing subsidies) could determine whether the investment creates substantial employment or very little. Between these extremes are cases where employment outcomes are conditionally favorable, depending on specific structural conditions that differ by country. This typology is the paper’s primary deliverable for policymakers: not a single number, but a map of when and why climate investments create jobs.</w:t>
      </w:r>
    </w:p>
    <w:p w14:paraId="18BD66DA"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351F6E5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Mealy et al. (2025) (#12) — their “jobs-in-demand” and “jobs-at-risk” framework. Your typology operationalizes their conceptual proposal.</w:t>
      </w:r>
    </w:p>
    <w:p w14:paraId="11D8115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Ganter et al. (2024</w:t>
      </w:r>
      <w:proofErr w:type="gramStart"/>
      <w:r w:rsidRPr="001B55EE">
        <w:rPr>
          <w:rFonts w:ascii="Times New Roman" w:hAnsi="Times New Roman" w:cs="Times New Roman"/>
          <w:sz w:val="22"/>
          <w:szCs w:val="22"/>
        </w:rPr>
        <w:t>) (#31) —</w:t>
      </w:r>
      <w:proofErr w:type="gramEnd"/>
      <w:r w:rsidRPr="001B55EE">
        <w:rPr>
          <w:rFonts w:ascii="Times New Roman" w:hAnsi="Times New Roman" w:cs="Times New Roman"/>
          <w:sz w:val="22"/>
          <w:szCs w:val="22"/>
        </w:rPr>
        <w:t xml:space="preserve"> even when aggregate effects are positive, distributional patterns depend on cost structures and geography.</w:t>
      </w:r>
    </w:p>
    <w:p w14:paraId="291CF58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57039F6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A 2×2 or matrix visualization (robustness × employment magnitude) could be the paper’s most memorable figure.</w:t>
      </w:r>
    </w:p>
    <w:p w14:paraId="4107BD3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framing: does the typology map onto recognizable development categories? Are low-income countries systematically “fragile”? Does manufacturing capacity predict robustness?</w:t>
      </w:r>
    </w:p>
    <w:p w14:paraId="60F3A02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This is where the paper shifts from analytical contribution to policy contribution. Make the typology actionable.</w:t>
      </w:r>
    </w:p>
    <w:p w14:paraId="7D54E870" w14:textId="77777777" w:rsidR="00A11F5E" w:rsidRPr="00A11F5E" w:rsidRDefault="00A11F5E" w:rsidP="001B55EE">
      <w:pPr>
        <w:pStyle w:val="Heading1"/>
      </w:pPr>
      <w:r w:rsidRPr="00A11F5E">
        <w:t>6. Discussion</w:t>
      </w:r>
    </w:p>
    <w:p w14:paraId="3D6607D3" w14:textId="77777777" w:rsidR="00A11F5E" w:rsidRPr="00A11F5E" w:rsidRDefault="00A11F5E" w:rsidP="001B55EE">
      <w:pPr>
        <w:pStyle w:val="Heading2"/>
      </w:pPr>
      <w:r w:rsidRPr="00A11F5E">
        <w:t xml:space="preserve">6.1 What cost-structure levers can governments </w:t>
      </w:r>
      <w:proofErr w:type="gramStart"/>
      <w:r w:rsidRPr="00A11F5E">
        <w:t>actually influence</w:t>
      </w:r>
      <w:proofErr w:type="gramEnd"/>
      <w:r w:rsidRPr="00A11F5E">
        <w:t>?</w:t>
      </w:r>
    </w:p>
    <w:p w14:paraId="0E46FC4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The scenario discovery identifies cost-structure parameters that determine employment outcomes. But for these findings to be useful, policymakers need to know which of these parameters they can </w:t>
      </w:r>
      <w:proofErr w:type="gramStart"/>
      <w:r w:rsidRPr="001B55EE">
        <w:rPr>
          <w:rFonts w:ascii="Times New Roman" w:hAnsi="Times New Roman" w:cs="Times New Roman"/>
          <w:sz w:val="22"/>
          <w:szCs w:val="22"/>
        </w:rPr>
        <w:t>actually move</w:t>
      </w:r>
      <w:proofErr w:type="gramEnd"/>
      <w:r w:rsidRPr="001B55EE">
        <w:rPr>
          <w:rFonts w:ascii="Times New Roman" w:hAnsi="Times New Roman" w:cs="Times New Roman"/>
          <w:sz w:val="22"/>
          <w:szCs w:val="22"/>
        </w:rPr>
        <w:t>. Some are structural features of the economy that change only slowly — the depth of inter-industry supply chains, the skill composition of the labor force. Others are more directly responsive to policy: local content requirements can raise the domestic share of investment spending; procurement standards can favor labor-intensive construction methods; industrial policy can support domestic manufacturing of key components; trade policy can shift import shares. This section maps the scenario discovery findings onto the policy instruments available to each country, distinguishing between conditions that represent binding structural constraints and conditions that represent actionable policy levers.</w:t>
      </w:r>
    </w:p>
    <w:p w14:paraId="5449D6D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2FC49B4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Verpoort</w:t>
      </w:r>
      <w:proofErr w:type="spellEnd"/>
      <w:r w:rsidRPr="001B55EE">
        <w:rPr>
          <w:rFonts w:ascii="Times New Roman" w:hAnsi="Times New Roman" w:cs="Times New Roman"/>
          <w:sz w:val="22"/>
          <w:szCs w:val="22"/>
        </w:rPr>
        <w:t xml:space="preserve"> et al. (2024) (#73) — green value chain geography and the “renewables pull.” How policy choices about where to locate manufacturing reshape employment geography.</w:t>
      </w:r>
    </w:p>
    <w:p w14:paraId="2486A99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Muller et al. (2024) (#75) — Saudi Arabia hydrogen. Import shares determine whether employment stays domestic or leaks abroad.</w:t>
      </w:r>
    </w:p>
    <w:p w14:paraId="5D25172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Atik </w:t>
      </w:r>
      <w:proofErr w:type="spellStart"/>
      <w:r w:rsidRPr="001B55EE">
        <w:rPr>
          <w:rFonts w:ascii="Times New Roman" w:hAnsi="Times New Roman" w:cs="Times New Roman"/>
          <w:sz w:val="22"/>
          <w:szCs w:val="22"/>
        </w:rPr>
        <w:t>Gozkun</w:t>
      </w:r>
      <w:proofErr w:type="spellEnd"/>
      <w:r w:rsidRPr="001B55EE">
        <w:rPr>
          <w:rFonts w:ascii="Times New Roman" w:hAnsi="Times New Roman" w:cs="Times New Roman"/>
          <w:sz w:val="22"/>
          <w:szCs w:val="22"/>
        </w:rPr>
        <w:t xml:space="preserve"> &amp; </w:t>
      </w:r>
      <w:proofErr w:type="spellStart"/>
      <w:r w:rsidRPr="001B55EE">
        <w:rPr>
          <w:rFonts w:ascii="Times New Roman" w:hAnsi="Times New Roman" w:cs="Times New Roman"/>
          <w:sz w:val="22"/>
          <w:szCs w:val="22"/>
        </w:rPr>
        <w:t>Orhangazi</w:t>
      </w:r>
      <w:proofErr w:type="spellEnd"/>
      <w:r w:rsidRPr="001B55EE">
        <w:rPr>
          <w:rFonts w:ascii="Times New Roman" w:hAnsi="Times New Roman" w:cs="Times New Roman"/>
          <w:sz w:val="22"/>
          <w:szCs w:val="22"/>
        </w:rPr>
        <w:t xml:space="preserve"> (2025) (#24) — Turkey green transition. Trade dependencies and employment multipliers.</w:t>
      </w:r>
    </w:p>
    <w:p w14:paraId="72F5A1A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5446B0B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Frame around what governments in developing countries can </w:t>
      </w:r>
      <w:proofErr w:type="gramStart"/>
      <w:r w:rsidRPr="001B55EE">
        <w:rPr>
          <w:rFonts w:ascii="Times New Roman" w:hAnsi="Times New Roman" w:cs="Times New Roman"/>
          <w:sz w:val="22"/>
          <w:szCs w:val="22"/>
        </w:rPr>
        <w:t>actually do</w:t>
      </w:r>
      <w:proofErr w:type="gramEnd"/>
      <w:r w:rsidRPr="001B55EE">
        <w:rPr>
          <w:rFonts w:ascii="Times New Roman" w:hAnsi="Times New Roman" w:cs="Times New Roman"/>
          <w:sz w:val="22"/>
          <w:szCs w:val="22"/>
        </w:rPr>
        <w:t>, given fiscal and institutional constraints.</w:t>
      </w:r>
    </w:p>
    <w:p w14:paraId="36F6803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Distinguish short-run levers (procurement, local content) from long-run levers (industrial policy, workforce development).</w:t>
      </w:r>
    </w:p>
    <w:p w14:paraId="29A0F9F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framing: industrial policy for green manufacturing is a live policy question in many developing countries. Your findings provide empirical guidance on when it matters for employment.</w:t>
      </w:r>
    </w:p>
    <w:p w14:paraId="1FA19574" w14:textId="77777777" w:rsidR="00A11F5E" w:rsidRPr="00A11F5E" w:rsidRDefault="00A11F5E" w:rsidP="001B55EE">
      <w:pPr>
        <w:pStyle w:val="Heading2"/>
      </w:pPr>
      <w:r w:rsidRPr="00A11F5E">
        <w:t>6.2 Implications for CCDR design and climate strategy</w:t>
      </w:r>
    </w:p>
    <w:p w14:paraId="14EF4322"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Current practice in country climate assessments — including the CCDRs that this framework was developed to support — typically reports employment co-benefits as single-scenario estimates. The analysis presented here suggests this practice understates the decision-relevant information available. A point estimate of “200,000 jobs from solar investment” tells a finance minister less than the statement “solar investment creates 150,000–250,000 jobs depending on import share, and the outcome depends critically on whether the country develops domestic panel manufacturing.” The shift from point estimates to conditional findings changes both what analysts report and what policymakers can act on. For future CCDRs and similar assessments, this implies integrating exploratory analysis into the standard workflow — not as a robustness check appended to the main results, but as the primary analytical lens.</w:t>
      </w:r>
    </w:p>
    <w:p w14:paraId="39EF277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26CA28A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Mealy et al. (2025</w:t>
      </w:r>
      <w:proofErr w:type="gramStart"/>
      <w:r w:rsidRPr="001B55EE">
        <w:rPr>
          <w:rFonts w:ascii="Times New Roman" w:hAnsi="Times New Roman" w:cs="Times New Roman"/>
          <w:sz w:val="22"/>
          <w:szCs w:val="22"/>
        </w:rPr>
        <w:t>) (#12) —</w:t>
      </w:r>
      <w:proofErr w:type="gramEnd"/>
      <w:r w:rsidRPr="001B55EE">
        <w:rPr>
          <w:rFonts w:ascii="Times New Roman" w:hAnsi="Times New Roman" w:cs="Times New Roman"/>
          <w:sz w:val="22"/>
          <w:szCs w:val="22"/>
        </w:rPr>
        <w:t xml:space="preserve"> they advocate moving beyond static green job counts toward scenario-conditioned analysis.</w:t>
      </w:r>
    </w:p>
    <w:p w14:paraId="34870E8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Knudsen et al. (2025</w:t>
      </w:r>
      <w:proofErr w:type="gramStart"/>
      <w:r w:rsidRPr="001B55EE">
        <w:rPr>
          <w:rFonts w:ascii="Times New Roman" w:hAnsi="Times New Roman" w:cs="Times New Roman"/>
          <w:sz w:val="22"/>
          <w:szCs w:val="22"/>
        </w:rPr>
        <w:t>) (#15) —</w:t>
      </w:r>
      <w:proofErr w:type="gramEnd"/>
      <w:r w:rsidRPr="001B55EE">
        <w:rPr>
          <w:rFonts w:ascii="Times New Roman" w:hAnsi="Times New Roman" w:cs="Times New Roman"/>
          <w:sz w:val="22"/>
          <w:szCs w:val="22"/>
        </w:rPr>
        <w:t xml:space="preserve"> their call for incorporating frictions into macroeconomic modeling.</w:t>
      </w:r>
    </w:p>
    <w:p w14:paraId="3C45F65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630732A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Be concrete about what would change in CCDR practice. The institutional audience is World Bank teams and country counterparts.</w:t>
      </w:r>
    </w:p>
    <w:p w14:paraId="262F1779" w14:textId="77777777" w:rsidR="00A11F5E" w:rsidRPr="00A11F5E" w:rsidRDefault="00A11F5E" w:rsidP="00A11F5E">
      <w:pPr>
        <w:jc w:val="both"/>
        <w:rPr>
          <w:rFonts w:ascii="Times New Roman" w:hAnsi="Times New Roman" w:cs="Times New Roman"/>
        </w:rPr>
      </w:pPr>
      <w:r w:rsidRPr="001B55EE">
        <w:rPr>
          <w:rFonts w:ascii="Times New Roman" w:hAnsi="Times New Roman" w:cs="Times New Roman"/>
          <w:sz w:val="22"/>
          <w:szCs w:val="22"/>
        </w:rPr>
        <w:t>•</w:t>
      </w:r>
      <w:r w:rsidRPr="001B55EE">
        <w:rPr>
          <w:rFonts w:ascii="Times New Roman" w:hAnsi="Times New Roman" w:cs="Times New Roman"/>
          <w:sz w:val="22"/>
          <w:szCs w:val="22"/>
        </w:rPr>
        <w:tab/>
        <w:t>Development economics angle: CCDRs are development documents. If employment co-benefits are conditional on structural features, CCDRs should be explicit about those conditions</w:t>
      </w:r>
      <w:r w:rsidRPr="00A11F5E">
        <w:rPr>
          <w:rFonts w:ascii="Times New Roman" w:hAnsi="Times New Roman" w:cs="Times New Roman"/>
        </w:rPr>
        <w:t>.</w:t>
      </w:r>
    </w:p>
    <w:p w14:paraId="77A43886" w14:textId="77777777" w:rsidR="00A11F5E" w:rsidRPr="00A11F5E" w:rsidRDefault="00A11F5E" w:rsidP="001B55EE">
      <w:pPr>
        <w:pStyle w:val="Heading2"/>
      </w:pPr>
      <w:r w:rsidRPr="00A11F5E">
        <w:t xml:space="preserve">6.3 Relationship </w:t>
      </w:r>
      <w:proofErr w:type="gramStart"/>
      <w:r w:rsidRPr="00A11F5E">
        <w:t>to</w:t>
      </w:r>
      <w:proofErr w:type="gramEnd"/>
      <w:r w:rsidRPr="00A11F5E">
        <w:t xml:space="preserve"> prior literature</w:t>
      </w:r>
    </w:p>
    <w:p w14:paraId="7219560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The baseline employment estimates produced by this framework are broadly consistent with the existing literature: clean energy investments generate more jobs per dollar than fossil fuel investments, with the difference driven by higher labor intensity and stronger domestic supply chain linkages. Where this paper departs from prior work is in showing how large the uncertainty around these estimates is, and in identifying what drives it. Garrett-Peltier’s (2017) benchmark US multipliers fall within the range produced by this framework’s ensemble, but they represent a single point in a distribution whose width is determined by cost-structure assumptions she treated as fixed. Similarly, the LAC estimates of Saget et al. (2020) and the power-sector </w:t>
      </w:r>
      <w:proofErr w:type="gramStart"/>
      <w:r w:rsidRPr="001B55EE">
        <w:rPr>
          <w:rFonts w:ascii="Times New Roman" w:hAnsi="Times New Roman" w:cs="Times New Roman"/>
          <w:sz w:val="22"/>
          <w:szCs w:val="22"/>
        </w:rPr>
        <w:t>estimates</w:t>
      </w:r>
      <w:proofErr w:type="gramEnd"/>
      <w:r w:rsidRPr="001B55EE">
        <w:rPr>
          <w:rFonts w:ascii="Times New Roman" w:hAnsi="Times New Roman" w:cs="Times New Roman"/>
          <w:sz w:val="22"/>
          <w:szCs w:val="22"/>
        </w:rPr>
        <w:t xml:space="preserve"> of Bucker et al. (2025) are consistent with subsets of this paper’s ensemble — specifically, the subsets where cost-structure parameters are set near their reference values. The scenario discovery </w:t>
      </w:r>
      <w:proofErr w:type="gramStart"/>
      <w:r w:rsidRPr="001B55EE">
        <w:rPr>
          <w:rFonts w:ascii="Times New Roman" w:hAnsi="Times New Roman" w:cs="Times New Roman"/>
          <w:sz w:val="22"/>
          <w:szCs w:val="22"/>
        </w:rPr>
        <w:t>adds</w:t>
      </w:r>
      <w:proofErr w:type="gramEnd"/>
      <w:r w:rsidRPr="001B55EE">
        <w:rPr>
          <w:rFonts w:ascii="Times New Roman" w:hAnsi="Times New Roman" w:cs="Times New Roman"/>
          <w:sz w:val="22"/>
          <w:szCs w:val="22"/>
        </w:rPr>
        <w:t xml:space="preserve"> the dimension these studies lack: the conditions under which their estimates hold, and the conditions under which they break.</w:t>
      </w:r>
    </w:p>
    <w:p w14:paraId="5106335E"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75ED7B7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Garrett-Peltier (2017</w:t>
      </w:r>
      <w:proofErr w:type="gramStart"/>
      <w:r w:rsidRPr="001B55EE">
        <w:rPr>
          <w:rFonts w:ascii="Times New Roman" w:hAnsi="Times New Roman" w:cs="Times New Roman"/>
          <w:sz w:val="22"/>
          <w:szCs w:val="22"/>
        </w:rPr>
        <w:t>) (#1) —</w:t>
      </w:r>
      <w:proofErr w:type="gramEnd"/>
      <w:r w:rsidRPr="001B55EE">
        <w:rPr>
          <w:rFonts w:ascii="Times New Roman" w:hAnsi="Times New Roman" w:cs="Times New Roman"/>
          <w:sz w:val="22"/>
          <w:szCs w:val="22"/>
        </w:rPr>
        <w:t xml:space="preserve"> direct comparison of multiplier ranges.</w:t>
      </w:r>
    </w:p>
    <w:p w14:paraId="32A711D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Bucker et al. (2025</w:t>
      </w:r>
      <w:proofErr w:type="gramStart"/>
      <w:r w:rsidRPr="001B55EE">
        <w:rPr>
          <w:rFonts w:ascii="Times New Roman" w:hAnsi="Times New Roman" w:cs="Times New Roman"/>
          <w:sz w:val="22"/>
          <w:szCs w:val="22"/>
        </w:rPr>
        <w:t>) (#5) —</w:t>
      </w:r>
      <w:proofErr w:type="gramEnd"/>
      <w:r w:rsidRPr="001B55EE">
        <w:rPr>
          <w:rFonts w:ascii="Times New Roman" w:hAnsi="Times New Roman" w:cs="Times New Roman"/>
          <w:sz w:val="22"/>
          <w:szCs w:val="22"/>
        </w:rPr>
        <w:t xml:space="preserve"> their sensitivity findings vs. yours.</w:t>
      </w:r>
    </w:p>
    <w:p w14:paraId="4E63941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Saget et al. (2020</w:t>
      </w:r>
      <w:proofErr w:type="gramStart"/>
      <w:r w:rsidRPr="001B55EE">
        <w:rPr>
          <w:rFonts w:ascii="Times New Roman" w:hAnsi="Times New Roman" w:cs="Times New Roman"/>
          <w:sz w:val="22"/>
          <w:szCs w:val="22"/>
        </w:rPr>
        <w:t>) (#10) —</w:t>
      </w:r>
      <w:proofErr w:type="gramEnd"/>
      <w:r w:rsidRPr="001B55EE">
        <w:rPr>
          <w:rFonts w:ascii="Times New Roman" w:hAnsi="Times New Roman" w:cs="Times New Roman"/>
          <w:sz w:val="22"/>
          <w:szCs w:val="22"/>
        </w:rPr>
        <w:t xml:space="preserve"> +15M LAC jobs as a point within your distribution.</w:t>
      </w:r>
    </w:p>
    <w:p w14:paraId="5D35C273"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Cerny et al. (2022</w:t>
      </w:r>
      <w:proofErr w:type="gramStart"/>
      <w:r w:rsidRPr="001B55EE">
        <w:rPr>
          <w:rFonts w:ascii="Times New Roman" w:hAnsi="Times New Roman" w:cs="Times New Roman"/>
          <w:sz w:val="22"/>
          <w:szCs w:val="22"/>
        </w:rPr>
        <w:t>) (#4) —</w:t>
      </w:r>
      <w:proofErr w:type="gramEnd"/>
      <w:r w:rsidRPr="001B55EE">
        <w:rPr>
          <w:rFonts w:ascii="Times New Roman" w:hAnsi="Times New Roman" w:cs="Times New Roman"/>
          <w:sz w:val="22"/>
          <w:szCs w:val="22"/>
        </w:rPr>
        <w:t xml:space="preserve"> EU27+UK results with zero uncertainty analysis.</w:t>
      </w:r>
    </w:p>
    <w:p w14:paraId="72718C2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r>
      <w:proofErr w:type="spellStart"/>
      <w:r w:rsidRPr="001B55EE">
        <w:rPr>
          <w:rFonts w:ascii="Times New Roman" w:hAnsi="Times New Roman" w:cs="Times New Roman"/>
          <w:sz w:val="22"/>
          <w:szCs w:val="22"/>
        </w:rPr>
        <w:t>Callonnec</w:t>
      </w:r>
      <w:proofErr w:type="spellEnd"/>
      <w:r w:rsidRPr="001B55EE">
        <w:rPr>
          <w:rFonts w:ascii="Times New Roman" w:hAnsi="Times New Roman" w:cs="Times New Roman"/>
          <w:sz w:val="22"/>
          <w:szCs w:val="22"/>
        </w:rPr>
        <w:t xml:space="preserve"> et al. (2025) (#74) — CGE France results. Compare to your I-O results for Bulgaria.</w:t>
      </w:r>
    </w:p>
    <w:p w14:paraId="091B3806"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7440EEF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Structure as: (1) where your findings confirm existing estimates, (2) where they challenge or qualify them, (3) what your framework adds.</w:t>
      </w:r>
    </w:p>
    <w:p w14:paraId="7A1C105B"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Be fair to </w:t>
      </w:r>
      <w:proofErr w:type="gramStart"/>
      <w:r w:rsidRPr="001B55EE">
        <w:rPr>
          <w:rFonts w:ascii="Times New Roman" w:hAnsi="Times New Roman" w:cs="Times New Roman"/>
          <w:sz w:val="22"/>
          <w:szCs w:val="22"/>
        </w:rPr>
        <w:t>the literature</w:t>
      </w:r>
      <w:proofErr w:type="gramEnd"/>
      <w:r w:rsidRPr="001B55EE">
        <w:rPr>
          <w:rFonts w:ascii="Times New Roman" w:hAnsi="Times New Roman" w:cs="Times New Roman"/>
          <w:sz w:val="22"/>
          <w:szCs w:val="22"/>
        </w:rPr>
        <w:t>. Previous studies were not wrong — they reported one slice of a larger space.</w:t>
      </w:r>
    </w:p>
    <w:p w14:paraId="21AC6DDE" w14:textId="77777777" w:rsidR="00A11F5E" w:rsidRPr="00A11F5E" w:rsidRDefault="00A11F5E" w:rsidP="001B55EE">
      <w:pPr>
        <w:pStyle w:val="Heading2"/>
      </w:pPr>
      <w:r w:rsidRPr="00A11F5E">
        <w:t>6.4 Limitations</w:t>
      </w:r>
    </w:p>
    <w:p w14:paraId="6EFFAC6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Three categories of limitations constrain the interpretation of these results. First, the input-output framework is static and demand-driven: it does not model price adjustments, factor substitution, or general equilibrium effects. In labor markets with full employment, the I-O estimates represent an upper bound on job creation because they ignore crowding-out. In labor-surplus economies — several of the countries in this sample — the demand-driven assumption may be more appropriate, but the framework still does not model wage adjustments or the dynamics of labor reallocation. Second, the analysis estimates labor demand, not labor market outcomes. It does not address job quality, occupational composition, wage levels, gender composition, or the geographic distribution of employment — dimensions that matter substantially for whether employment gains translate into improved livelihoods. Third, data quality varies across the seven countries, with some I-O tables more disaggregated and recent than others. The exploratory framework treats parameter uncertainty, but it does not capture all forms of data uncertainty, particularly errors in the I-O tables themselves.</w:t>
      </w:r>
    </w:p>
    <w:p w14:paraId="61859B3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5DA0AF59"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Perrier &amp; Quirion (2018) — quantifies I-O overestimation relative to CGE (7–51%).</w:t>
      </w:r>
    </w:p>
    <w:p w14:paraId="7873DAC5"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Buchheim et al. (</w:t>
      </w:r>
      <w:proofErr w:type="gramStart"/>
      <w:r w:rsidRPr="001B55EE">
        <w:rPr>
          <w:rFonts w:ascii="Times New Roman" w:hAnsi="Times New Roman" w:cs="Times New Roman"/>
          <w:sz w:val="22"/>
          <w:szCs w:val="22"/>
        </w:rPr>
        <w:t>2020) —</w:t>
      </w:r>
      <w:proofErr w:type="gramEnd"/>
      <w:r w:rsidRPr="001B55EE">
        <w:rPr>
          <w:rFonts w:ascii="Times New Roman" w:hAnsi="Times New Roman" w:cs="Times New Roman"/>
          <w:sz w:val="22"/>
          <w:szCs w:val="22"/>
        </w:rPr>
        <w:t xml:space="preserve"> causal evidence that multipliers are zero in tight labor markets.</w:t>
      </w:r>
    </w:p>
    <w:p w14:paraId="0F9CB7EC"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Vona et al. (2018</w:t>
      </w:r>
      <w:proofErr w:type="gramStart"/>
      <w:r w:rsidRPr="001B55EE">
        <w:rPr>
          <w:rFonts w:ascii="Times New Roman" w:hAnsi="Times New Roman" w:cs="Times New Roman"/>
          <w:sz w:val="22"/>
          <w:szCs w:val="22"/>
        </w:rPr>
        <w:t>) (#</w:t>
      </w:r>
      <w:proofErr w:type="gramEnd"/>
      <w:r w:rsidRPr="001B55EE">
        <w:rPr>
          <w:rFonts w:ascii="Times New Roman" w:hAnsi="Times New Roman" w:cs="Times New Roman"/>
          <w:sz w:val="22"/>
          <w:szCs w:val="22"/>
        </w:rPr>
        <w:t>50) or Curtis &amp; Marinescu (2023</w:t>
      </w:r>
      <w:proofErr w:type="gramStart"/>
      <w:r w:rsidRPr="001B55EE">
        <w:rPr>
          <w:rFonts w:ascii="Times New Roman" w:hAnsi="Times New Roman" w:cs="Times New Roman"/>
          <w:sz w:val="22"/>
          <w:szCs w:val="22"/>
        </w:rPr>
        <w:t>) (#52) —</w:t>
      </w:r>
      <w:proofErr w:type="gramEnd"/>
      <w:r w:rsidRPr="001B55EE">
        <w:rPr>
          <w:rFonts w:ascii="Times New Roman" w:hAnsi="Times New Roman" w:cs="Times New Roman"/>
          <w:sz w:val="22"/>
          <w:szCs w:val="22"/>
        </w:rPr>
        <w:t xml:space="preserve"> job quality dimensions you’re excluding.</w:t>
      </w:r>
    </w:p>
    <w:p w14:paraId="0A48920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Bowen et al. (2018) (#51) — definitional issues with “green employment.”</w:t>
      </w:r>
    </w:p>
    <w:p w14:paraId="1D17FB3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3C0CC4B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The RDM reframing: static I-O assumptions are explored, not ignored. The experimental design varies the parameters that embody these assumptions.</w:t>
      </w:r>
    </w:p>
    <w:p w14:paraId="50E49878"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Be honest about what the paper cannot do. Reviewers will respect candor.</w:t>
      </w:r>
    </w:p>
    <w:p w14:paraId="6CBA1F9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lastRenderedPageBreak/>
        <w:t>•</w:t>
      </w:r>
      <w:r w:rsidRPr="001B55EE">
        <w:rPr>
          <w:rFonts w:ascii="Times New Roman" w:hAnsi="Times New Roman" w:cs="Times New Roman"/>
          <w:sz w:val="22"/>
          <w:szCs w:val="22"/>
        </w:rPr>
        <w:tab/>
        <w:t>Note that job quality, distributional effects, and transition costs are exclusions, not oversights. Point to future work.</w:t>
      </w:r>
    </w:p>
    <w:p w14:paraId="3B59CDB3" w14:textId="77777777" w:rsidR="00A11F5E" w:rsidRPr="00A11F5E" w:rsidRDefault="00A11F5E" w:rsidP="001B55EE">
      <w:pPr>
        <w:pStyle w:val="Heading1"/>
      </w:pPr>
      <w:r w:rsidRPr="00A11F5E">
        <w:t>7. Conclusions</w:t>
      </w:r>
    </w:p>
    <w:p w14:paraId="7F352590"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This paper asks </w:t>
      </w:r>
      <w:proofErr w:type="gramStart"/>
      <w:r w:rsidRPr="001B55EE">
        <w:rPr>
          <w:rFonts w:ascii="Times New Roman" w:hAnsi="Times New Roman" w:cs="Times New Roman"/>
          <w:sz w:val="22"/>
          <w:szCs w:val="22"/>
        </w:rPr>
        <w:t>a question</w:t>
      </w:r>
      <w:proofErr w:type="gramEnd"/>
      <w:r w:rsidRPr="001B55EE">
        <w:rPr>
          <w:rFonts w:ascii="Times New Roman" w:hAnsi="Times New Roman" w:cs="Times New Roman"/>
          <w:sz w:val="22"/>
          <w:szCs w:val="22"/>
        </w:rPr>
        <w:t xml:space="preserve"> that the existing literature on climate mitigation and employment has not addressed directly: under what structural conditions do climate investments create jobs, and how do those conditions vary across countries at different stages of development? The answer, derived from applying an end-to-end analytical framework to seven World Bank CCDR country engagements and exploring cost-structure uncertainty through scenario discovery, is that employment co-benefits are real but conditional. The conditions are identifiable, country-specific, and in many cases responsive to policy. [State the 2–3 most important specific findings.] These findings suggest that the prevailing approach to assessing employment co-benefits — reporting point estimates under fixed cost-structure assumptions — systematically obscures the information that policymakers most need.</w:t>
      </w:r>
    </w:p>
    <w:p w14:paraId="34EF07D7"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Helpful references to expand this section</w:t>
      </w:r>
    </w:p>
    <w:p w14:paraId="510C86C4"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 xml:space="preserve">No new references needed. The conclusion should </w:t>
      </w:r>
      <w:proofErr w:type="gramStart"/>
      <w:r w:rsidRPr="001B55EE">
        <w:rPr>
          <w:rFonts w:ascii="Times New Roman" w:hAnsi="Times New Roman" w:cs="Times New Roman"/>
          <w:sz w:val="22"/>
          <w:szCs w:val="22"/>
        </w:rPr>
        <w:t>draw</w:t>
      </w:r>
      <w:proofErr w:type="gramEnd"/>
      <w:r w:rsidRPr="001B55EE">
        <w:rPr>
          <w:rFonts w:ascii="Times New Roman" w:hAnsi="Times New Roman" w:cs="Times New Roman"/>
          <w:sz w:val="22"/>
          <w:szCs w:val="22"/>
        </w:rPr>
        <w:t xml:space="preserve"> on everything cited earlier.</w:t>
      </w:r>
    </w:p>
    <w:p w14:paraId="689AE7DD"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Possible discussion route</w:t>
      </w:r>
    </w:p>
    <w:p w14:paraId="19BE013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Restate the three contributions concisely: (1) an end-to-end pipeline with transformation-level traceability, (2) scenario discovery findings about cost-structure conditions for employment creation, (3) demonstrated applicability across seven structurally diverse countries.</w:t>
      </w:r>
    </w:p>
    <w:p w14:paraId="2942A04F" w14:textId="77777777"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End with the development economics message: employment creation from climate investment is not automatic — it depends on the same structural features that define a country’s development status.</w:t>
      </w:r>
    </w:p>
    <w:p w14:paraId="674ECE4F" w14:textId="30112DED" w:rsidR="00A11F5E" w:rsidRPr="001B55E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w:t>
      </w:r>
      <w:r w:rsidRPr="001B55EE">
        <w:rPr>
          <w:rFonts w:ascii="Times New Roman" w:hAnsi="Times New Roman" w:cs="Times New Roman"/>
          <w:sz w:val="22"/>
          <w:szCs w:val="22"/>
        </w:rPr>
        <w:tab/>
        <w:t>Keep it short. One page maximum.</w:t>
      </w:r>
    </w:p>
    <w:p w14:paraId="24D0DA87" w14:textId="77777777" w:rsidR="00A11F5E" w:rsidRPr="00A11F5E" w:rsidRDefault="00A11F5E" w:rsidP="001B55EE">
      <w:pPr>
        <w:pStyle w:val="Heading1"/>
      </w:pPr>
      <w:r w:rsidRPr="00A11F5E">
        <w:t>Reference</w:t>
      </w:r>
    </w:p>
    <w:p w14:paraId="2996F283" w14:textId="4FE93CB3" w:rsidR="00B07B4C" w:rsidRDefault="00B07B4C" w:rsidP="00A11F5E">
      <w:pPr>
        <w:jc w:val="both"/>
        <w:rPr>
          <w:rFonts w:ascii="Times New Roman" w:hAnsi="Times New Roman" w:cs="Times New Roman"/>
          <w:sz w:val="22"/>
          <w:szCs w:val="22"/>
        </w:rPr>
      </w:pPr>
      <w:proofErr w:type="spellStart"/>
      <w:r w:rsidRPr="00B07B4C">
        <w:rPr>
          <w:rFonts w:ascii="Times New Roman" w:hAnsi="Times New Roman" w:cs="Times New Roman"/>
          <w:sz w:val="22"/>
          <w:szCs w:val="22"/>
        </w:rPr>
        <w:t>Achakulwisut</w:t>
      </w:r>
      <w:proofErr w:type="spellEnd"/>
      <w:r w:rsidRPr="00B07B4C">
        <w:rPr>
          <w:rFonts w:ascii="Times New Roman" w:hAnsi="Times New Roman" w:cs="Times New Roman"/>
          <w:sz w:val="22"/>
          <w:szCs w:val="22"/>
        </w:rPr>
        <w:t xml:space="preserve">, P., Erickson, P., </w:t>
      </w:r>
      <w:proofErr w:type="spellStart"/>
      <w:r w:rsidRPr="00B07B4C">
        <w:rPr>
          <w:rFonts w:ascii="Times New Roman" w:hAnsi="Times New Roman" w:cs="Times New Roman"/>
          <w:sz w:val="22"/>
          <w:szCs w:val="22"/>
        </w:rPr>
        <w:t>Guivarch</w:t>
      </w:r>
      <w:proofErr w:type="spellEnd"/>
      <w:r w:rsidRPr="00B07B4C">
        <w:rPr>
          <w:rFonts w:ascii="Times New Roman" w:hAnsi="Times New Roman" w:cs="Times New Roman"/>
          <w:sz w:val="22"/>
          <w:szCs w:val="22"/>
        </w:rPr>
        <w:t xml:space="preserve">, C., Schaeffer, R., </w:t>
      </w:r>
      <w:proofErr w:type="spellStart"/>
      <w:r w:rsidRPr="00B07B4C">
        <w:rPr>
          <w:rFonts w:ascii="Times New Roman" w:hAnsi="Times New Roman" w:cs="Times New Roman"/>
          <w:sz w:val="22"/>
          <w:szCs w:val="22"/>
        </w:rPr>
        <w:t>Brutschin</w:t>
      </w:r>
      <w:proofErr w:type="spellEnd"/>
      <w:r w:rsidRPr="00B07B4C">
        <w:rPr>
          <w:rFonts w:ascii="Times New Roman" w:hAnsi="Times New Roman" w:cs="Times New Roman"/>
          <w:sz w:val="22"/>
          <w:szCs w:val="22"/>
        </w:rPr>
        <w:t>, E., &amp; Pye, S. (2023). Global fossil fuel reduction pathways under different climate mitigation strategies and ambitions. </w:t>
      </w:r>
      <w:r w:rsidRPr="00B07B4C">
        <w:rPr>
          <w:rFonts w:ascii="Times New Roman" w:hAnsi="Times New Roman" w:cs="Times New Roman"/>
          <w:i/>
          <w:iCs/>
          <w:sz w:val="22"/>
          <w:szCs w:val="22"/>
        </w:rPr>
        <w:t>Nature communications</w:t>
      </w:r>
      <w:r w:rsidRPr="00B07B4C">
        <w:rPr>
          <w:rFonts w:ascii="Times New Roman" w:hAnsi="Times New Roman" w:cs="Times New Roman"/>
          <w:sz w:val="22"/>
          <w:szCs w:val="22"/>
        </w:rPr>
        <w:t>, </w:t>
      </w:r>
      <w:r w:rsidRPr="00B07B4C">
        <w:rPr>
          <w:rFonts w:ascii="Times New Roman" w:hAnsi="Times New Roman" w:cs="Times New Roman"/>
          <w:i/>
          <w:iCs/>
          <w:sz w:val="22"/>
          <w:szCs w:val="22"/>
        </w:rPr>
        <w:t>14</w:t>
      </w:r>
      <w:r w:rsidRPr="00B07B4C">
        <w:rPr>
          <w:rFonts w:ascii="Times New Roman" w:hAnsi="Times New Roman" w:cs="Times New Roman"/>
          <w:sz w:val="22"/>
          <w:szCs w:val="22"/>
        </w:rPr>
        <w:t>(1), 5425.</w:t>
      </w:r>
    </w:p>
    <w:p w14:paraId="6F62D5C8" w14:textId="5DABF9B1" w:rsidR="001E4BAC" w:rsidRPr="004C1C57" w:rsidRDefault="001E4BAC" w:rsidP="00A11F5E">
      <w:pPr>
        <w:jc w:val="both"/>
        <w:rPr>
          <w:rFonts w:ascii="Times New Roman" w:hAnsi="Times New Roman" w:cs="Times New Roman"/>
          <w:sz w:val="22"/>
          <w:szCs w:val="22"/>
        </w:rPr>
      </w:pPr>
      <w:r w:rsidRPr="001E4BAC">
        <w:rPr>
          <w:rFonts w:ascii="Times New Roman" w:hAnsi="Times New Roman" w:cs="Times New Roman"/>
          <w:sz w:val="22"/>
          <w:szCs w:val="22"/>
        </w:rPr>
        <w:t xml:space="preserve">Agan, B., &amp; </w:t>
      </w:r>
      <w:proofErr w:type="spellStart"/>
      <w:r w:rsidRPr="001E4BAC">
        <w:rPr>
          <w:rFonts w:ascii="Times New Roman" w:hAnsi="Times New Roman" w:cs="Times New Roman"/>
          <w:sz w:val="22"/>
          <w:szCs w:val="22"/>
        </w:rPr>
        <w:t>Balcilar</w:t>
      </w:r>
      <w:proofErr w:type="spellEnd"/>
      <w:r w:rsidRPr="001E4BAC">
        <w:rPr>
          <w:rFonts w:ascii="Times New Roman" w:hAnsi="Times New Roman" w:cs="Times New Roman"/>
          <w:sz w:val="22"/>
          <w:szCs w:val="22"/>
        </w:rPr>
        <w:t>, M. (2022). On the determinants of green technology diffusion: An empirical analysis of economic, social, political, and environmental factors. </w:t>
      </w:r>
      <w:r w:rsidRPr="001E4BAC">
        <w:rPr>
          <w:rFonts w:ascii="Times New Roman" w:hAnsi="Times New Roman" w:cs="Times New Roman"/>
          <w:i/>
          <w:iCs/>
          <w:sz w:val="22"/>
          <w:szCs w:val="22"/>
        </w:rPr>
        <w:t>Sustainability</w:t>
      </w:r>
      <w:r w:rsidRPr="001E4BAC">
        <w:rPr>
          <w:rFonts w:ascii="Times New Roman" w:hAnsi="Times New Roman" w:cs="Times New Roman"/>
          <w:sz w:val="22"/>
          <w:szCs w:val="22"/>
        </w:rPr>
        <w:t>, </w:t>
      </w:r>
      <w:r w:rsidRPr="001E4BAC">
        <w:rPr>
          <w:rFonts w:ascii="Times New Roman" w:hAnsi="Times New Roman" w:cs="Times New Roman"/>
          <w:i/>
          <w:iCs/>
          <w:sz w:val="22"/>
          <w:szCs w:val="22"/>
        </w:rPr>
        <w:t>14</w:t>
      </w:r>
      <w:r w:rsidRPr="001E4BAC">
        <w:rPr>
          <w:rFonts w:ascii="Times New Roman" w:hAnsi="Times New Roman" w:cs="Times New Roman"/>
          <w:sz w:val="22"/>
          <w:szCs w:val="22"/>
        </w:rPr>
        <w:t>(4), 2008.</w:t>
      </w:r>
    </w:p>
    <w:p w14:paraId="55654A68" w14:textId="04C40790" w:rsidR="005E1C49" w:rsidRDefault="005E1C49" w:rsidP="00A11F5E">
      <w:pPr>
        <w:jc w:val="both"/>
        <w:rPr>
          <w:rFonts w:ascii="Times New Roman" w:hAnsi="Times New Roman" w:cs="Times New Roman"/>
          <w:sz w:val="22"/>
          <w:szCs w:val="22"/>
        </w:rPr>
      </w:pPr>
      <w:proofErr w:type="spellStart"/>
      <w:r w:rsidRPr="002F0024">
        <w:rPr>
          <w:rFonts w:ascii="Times New Roman" w:hAnsi="Times New Roman" w:cs="Times New Roman"/>
          <w:sz w:val="22"/>
          <w:szCs w:val="22"/>
        </w:rPr>
        <w:t>Akcigit</w:t>
      </w:r>
      <w:proofErr w:type="spellEnd"/>
      <w:r w:rsidRPr="002F0024">
        <w:rPr>
          <w:rFonts w:ascii="Times New Roman" w:hAnsi="Times New Roman" w:cs="Times New Roman"/>
          <w:sz w:val="22"/>
          <w:szCs w:val="22"/>
        </w:rPr>
        <w:t xml:space="preserve">, U., Benedetti Fasil, C., </w:t>
      </w:r>
      <w:proofErr w:type="spellStart"/>
      <w:r w:rsidRPr="002F0024">
        <w:rPr>
          <w:rFonts w:ascii="Times New Roman" w:hAnsi="Times New Roman" w:cs="Times New Roman"/>
          <w:sz w:val="22"/>
          <w:szCs w:val="22"/>
        </w:rPr>
        <w:t>Impullitti</w:t>
      </w:r>
      <w:proofErr w:type="spellEnd"/>
      <w:r w:rsidRPr="002F0024">
        <w:rPr>
          <w:rFonts w:ascii="Times New Roman" w:hAnsi="Times New Roman" w:cs="Times New Roman"/>
          <w:sz w:val="22"/>
          <w:szCs w:val="22"/>
        </w:rPr>
        <w:t xml:space="preserve">, G., </w:t>
      </w:r>
      <w:proofErr w:type="spellStart"/>
      <w:r w:rsidRPr="002F0024">
        <w:rPr>
          <w:rFonts w:ascii="Times New Roman" w:hAnsi="Times New Roman" w:cs="Times New Roman"/>
          <w:sz w:val="22"/>
          <w:szCs w:val="22"/>
        </w:rPr>
        <w:t>Licandro</w:t>
      </w:r>
      <w:proofErr w:type="spellEnd"/>
      <w:r w:rsidRPr="002F0024">
        <w:rPr>
          <w:rFonts w:ascii="Times New Roman" w:hAnsi="Times New Roman" w:cs="Times New Roman"/>
          <w:sz w:val="22"/>
          <w:szCs w:val="22"/>
        </w:rPr>
        <w:t>, O., &amp; Sanchez-Martinez, M. (2022). </w:t>
      </w:r>
      <w:r w:rsidRPr="005E1C49">
        <w:rPr>
          <w:rFonts w:ascii="Times New Roman" w:hAnsi="Times New Roman" w:cs="Times New Roman"/>
          <w:i/>
          <w:iCs/>
          <w:sz w:val="22"/>
          <w:szCs w:val="22"/>
        </w:rPr>
        <w:t>Macroeconomic modelling of R&amp;D and Innovation policies</w:t>
      </w:r>
      <w:r w:rsidRPr="005E1C49">
        <w:rPr>
          <w:rFonts w:ascii="Times New Roman" w:hAnsi="Times New Roman" w:cs="Times New Roman"/>
          <w:sz w:val="22"/>
          <w:szCs w:val="22"/>
        </w:rPr>
        <w:t> (p. 212). Springer Nature.</w:t>
      </w:r>
    </w:p>
    <w:p w14:paraId="6EE88736" w14:textId="2AE3A1E4" w:rsidR="00544C58" w:rsidRDefault="00544C58" w:rsidP="00A11F5E">
      <w:pPr>
        <w:jc w:val="both"/>
        <w:rPr>
          <w:rFonts w:ascii="Times New Roman" w:hAnsi="Times New Roman" w:cs="Times New Roman"/>
          <w:sz w:val="22"/>
          <w:szCs w:val="22"/>
        </w:rPr>
      </w:pPr>
      <w:proofErr w:type="spellStart"/>
      <w:r w:rsidRPr="00544C58">
        <w:rPr>
          <w:rFonts w:ascii="Times New Roman" w:hAnsi="Times New Roman" w:cs="Times New Roman"/>
          <w:sz w:val="22"/>
          <w:szCs w:val="22"/>
        </w:rPr>
        <w:t>Alexandri</w:t>
      </w:r>
      <w:proofErr w:type="spellEnd"/>
      <w:r w:rsidRPr="00544C58">
        <w:rPr>
          <w:rFonts w:ascii="Times New Roman" w:hAnsi="Times New Roman" w:cs="Times New Roman"/>
          <w:sz w:val="22"/>
          <w:szCs w:val="22"/>
        </w:rPr>
        <w:t xml:space="preserve">, E., Antón, J. I., &amp; </w:t>
      </w:r>
      <w:proofErr w:type="spellStart"/>
      <w:r w:rsidRPr="00544C58">
        <w:rPr>
          <w:rFonts w:ascii="Times New Roman" w:hAnsi="Times New Roman" w:cs="Times New Roman"/>
          <w:sz w:val="22"/>
          <w:szCs w:val="22"/>
        </w:rPr>
        <w:t>Lewney</w:t>
      </w:r>
      <w:proofErr w:type="spellEnd"/>
      <w:r w:rsidRPr="00544C58">
        <w:rPr>
          <w:rFonts w:ascii="Times New Roman" w:hAnsi="Times New Roman" w:cs="Times New Roman"/>
          <w:sz w:val="22"/>
          <w:szCs w:val="22"/>
        </w:rPr>
        <w:t xml:space="preserve">, R. (2024). The impact of climate change mitigation policies on European </w:t>
      </w:r>
      <w:proofErr w:type="spellStart"/>
      <w:r w:rsidRPr="00544C58">
        <w:rPr>
          <w:rFonts w:ascii="Times New Roman" w:hAnsi="Times New Roman" w:cs="Times New Roman"/>
          <w:sz w:val="22"/>
          <w:szCs w:val="22"/>
        </w:rPr>
        <w:t>labour</w:t>
      </w:r>
      <w:proofErr w:type="spellEnd"/>
      <w:r w:rsidRPr="00544C58">
        <w:rPr>
          <w:rFonts w:ascii="Times New Roman" w:hAnsi="Times New Roman" w:cs="Times New Roman"/>
          <w:sz w:val="22"/>
          <w:szCs w:val="22"/>
        </w:rPr>
        <w:t xml:space="preserve"> markets. </w:t>
      </w:r>
      <w:r w:rsidRPr="00544C58">
        <w:rPr>
          <w:rFonts w:ascii="Times New Roman" w:hAnsi="Times New Roman" w:cs="Times New Roman"/>
          <w:i/>
          <w:iCs/>
          <w:sz w:val="22"/>
          <w:szCs w:val="22"/>
        </w:rPr>
        <w:t>Ecological Economics</w:t>
      </w:r>
      <w:r w:rsidRPr="00544C58">
        <w:rPr>
          <w:rFonts w:ascii="Times New Roman" w:hAnsi="Times New Roman" w:cs="Times New Roman"/>
          <w:sz w:val="22"/>
          <w:szCs w:val="22"/>
        </w:rPr>
        <w:t>, </w:t>
      </w:r>
      <w:r w:rsidRPr="00544C58">
        <w:rPr>
          <w:rFonts w:ascii="Times New Roman" w:hAnsi="Times New Roman" w:cs="Times New Roman"/>
          <w:i/>
          <w:iCs/>
          <w:sz w:val="22"/>
          <w:szCs w:val="22"/>
        </w:rPr>
        <w:t>216</w:t>
      </w:r>
      <w:r w:rsidRPr="00544C58">
        <w:rPr>
          <w:rFonts w:ascii="Times New Roman" w:hAnsi="Times New Roman" w:cs="Times New Roman"/>
          <w:sz w:val="22"/>
          <w:szCs w:val="22"/>
        </w:rPr>
        <w:t>, 108022.</w:t>
      </w:r>
    </w:p>
    <w:p w14:paraId="0BB277A5" w14:textId="2EDD9796" w:rsidR="00736262" w:rsidRDefault="00736262" w:rsidP="00A11F5E">
      <w:pPr>
        <w:jc w:val="both"/>
        <w:rPr>
          <w:rFonts w:ascii="Times New Roman" w:hAnsi="Times New Roman" w:cs="Times New Roman"/>
          <w:sz w:val="22"/>
          <w:szCs w:val="22"/>
        </w:rPr>
      </w:pPr>
      <w:r w:rsidRPr="00736262">
        <w:rPr>
          <w:rFonts w:ascii="Times New Roman" w:hAnsi="Times New Roman" w:cs="Times New Roman"/>
          <w:sz w:val="22"/>
          <w:szCs w:val="22"/>
          <w:lang w:val="pt-BR"/>
        </w:rPr>
        <w:t xml:space="preserve">Ali, A. O., Elgohr, A. T., El-Mahdy, M. H., Zohir, H. M., Emam, A. Z., Mostafa, M. G., ... </w:t>
      </w:r>
      <w:r w:rsidRPr="00736262">
        <w:rPr>
          <w:rFonts w:ascii="Times New Roman" w:hAnsi="Times New Roman" w:cs="Times New Roman"/>
          <w:sz w:val="22"/>
          <w:szCs w:val="22"/>
        </w:rPr>
        <w:t xml:space="preserve">&amp; </w:t>
      </w:r>
      <w:proofErr w:type="spellStart"/>
      <w:r w:rsidRPr="00736262">
        <w:rPr>
          <w:rFonts w:ascii="Times New Roman" w:hAnsi="Times New Roman" w:cs="Times New Roman"/>
          <w:sz w:val="22"/>
          <w:szCs w:val="22"/>
        </w:rPr>
        <w:t>Elhadidy</w:t>
      </w:r>
      <w:proofErr w:type="spellEnd"/>
      <w:r w:rsidRPr="00736262">
        <w:rPr>
          <w:rFonts w:ascii="Times New Roman" w:hAnsi="Times New Roman" w:cs="Times New Roman"/>
          <w:sz w:val="22"/>
          <w:szCs w:val="22"/>
        </w:rPr>
        <w:t xml:space="preserve">, M. S. (2025). Advancements in photovoltaic technology: A comprehensive review of recent advances and </w:t>
      </w:r>
      <w:proofErr w:type="gramStart"/>
      <w:r w:rsidRPr="00736262">
        <w:rPr>
          <w:rFonts w:ascii="Times New Roman" w:hAnsi="Times New Roman" w:cs="Times New Roman"/>
          <w:sz w:val="22"/>
          <w:szCs w:val="22"/>
        </w:rPr>
        <w:t>future prospects</w:t>
      </w:r>
      <w:proofErr w:type="gramEnd"/>
      <w:r w:rsidRPr="00736262">
        <w:rPr>
          <w:rFonts w:ascii="Times New Roman" w:hAnsi="Times New Roman" w:cs="Times New Roman"/>
          <w:sz w:val="22"/>
          <w:szCs w:val="22"/>
        </w:rPr>
        <w:t>. </w:t>
      </w:r>
      <w:r w:rsidRPr="00736262">
        <w:rPr>
          <w:rFonts w:ascii="Times New Roman" w:hAnsi="Times New Roman" w:cs="Times New Roman"/>
          <w:i/>
          <w:iCs/>
          <w:sz w:val="22"/>
          <w:szCs w:val="22"/>
        </w:rPr>
        <w:t>Energy Conversion and Management: X</w:t>
      </w:r>
      <w:r w:rsidRPr="00736262">
        <w:rPr>
          <w:rFonts w:ascii="Times New Roman" w:hAnsi="Times New Roman" w:cs="Times New Roman"/>
          <w:sz w:val="22"/>
          <w:szCs w:val="22"/>
        </w:rPr>
        <w:t>, </w:t>
      </w:r>
      <w:r w:rsidRPr="00736262">
        <w:rPr>
          <w:rFonts w:ascii="Times New Roman" w:hAnsi="Times New Roman" w:cs="Times New Roman"/>
          <w:i/>
          <w:iCs/>
          <w:sz w:val="22"/>
          <w:szCs w:val="22"/>
        </w:rPr>
        <w:t>26</w:t>
      </w:r>
      <w:r w:rsidRPr="00736262">
        <w:rPr>
          <w:rFonts w:ascii="Times New Roman" w:hAnsi="Times New Roman" w:cs="Times New Roman"/>
          <w:sz w:val="22"/>
          <w:szCs w:val="22"/>
        </w:rPr>
        <w:t>, 100952.</w:t>
      </w:r>
    </w:p>
    <w:p w14:paraId="4BCFF1BC" w14:textId="38ACB9EB" w:rsidR="007E3EBA" w:rsidRDefault="007E3EBA" w:rsidP="00A11F5E">
      <w:pPr>
        <w:jc w:val="both"/>
        <w:rPr>
          <w:rFonts w:ascii="Times New Roman" w:hAnsi="Times New Roman" w:cs="Times New Roman"/>
          <w:sz w:val="22"/>
          <w:szCs w:val="22"/>
        </w:rPr>
      </w:pPr>
      <w:r w:rsidRPr="007E3EBA">
        <w:rPr>
          <w:rFonts w:ascii="Times New Roman" w:hAnsi="Times New Roman" w:cs="Times New Roman"/>
          <w:sz w:val="22"/>
          <w:szCs w:val="22"/>
        </w:rPr>
        <w:lastRenderedPageBreak/>
        <w:t xml:space="preserve">Bakry, W., Mallik, G., Nghiem, X. H., Sinha, A., &amp; Vo, X. V. (2023). Is green finance </w:t>
      </w:r>
      <w:proofErr w:type="gramStart"/>
      <w:r w:rsidRPr="007E3EBA">
        <w:rPr>
          <w:rFonts w:ascii="Times New Roman" w:hAnsi="Times New Roman" w:cs="Times New Roman"/>
          <w:sz w:val="22"/>
          <w:szCs w:val="22"/>
        </w:rPr>
        <w:t>really “green”</w:t>
      </w:r>
      <w:proofErr w:type="gramEnd"/>
      <w:r w:rsidRPr="007E3EBA">
        <w:rPr>
          <w:rFonts w:ascii="Times New Roman" w:hAnsi="Times New Roman" w:cs="Times New Roman"/>
          <w:sz w:val="22"/>
          <w:szCs w:val="22"/>
        </w:rPr>
        <w:t>? Examining the long-run relationship between green finance, renewable energy and environmental performance in developing countries. </w:t>
      </w:r>
      <w:r w:rsidRPr="007E3EBA">
        <w:rPr>
          <w:rFonts w:ascii="Times New Roman" w:hAnsi="Times New Roman" w:cs="Times New Roman"/>
          <w:i/>
          <w:iCs/>
          <w:sz w:val="22"/>
          <w:szCs w:val="22"/>
        </w:rPr>
        <w:t>Renewable Energy</w:t>
      </w:r>
      <w:r w:rsidRPr="007E3EBA">
        <w:rPr>
          <w:rFonts w:ascii="Times New Roman" w:hAnsi="Times New Roman" w:cs="Times New Roman"/>
          <w:sz w:val="22"/>
          <w:szCs w:val="22"/>
        </w:rPr>
        <w:t>, </w:t>
      </w:r>
      <w:r w:rsidRPr="007E3EBA">
        <w:rPr>
          <w:rFonts w:ascii="Times New Roman" w:hAnsi="Times New Roman" w:cs="Times New Roman"/>
          <w:i/>
          <w:iCs/>
          <w:sz w:val="22"/>
          <w:szCs w:val="22"/>
        </w:rPr>
        <w:t>208</w:t>
      </w:r>
      <w:r w:rsidRPr="007E3EBA">
        <w:rPr>
          <w:rFonts w:ascii="Times New Roman" w:hAnsi="Times New Roman" w:cs="Times New Roman"/>
          <w:sz w:val="22"/>
          <w:szCs w:val="22"/>
        </w:rPr>
        <w:t>, 341-355.</w:t>
      </w:r>
    </w:p>
    <w:p w14:paraId="65991859" w14:textId="2C970E50" w:rsidR="00FC21F8" w:rsidRDefault="00FC21F8" w:rsidP="00A11F5E">
      <w:pPr>
        <w:jc w:val="both"/>
        <w:rPr>
          <w:rFonts w:ascii="Times New Roman" w:hAnsi="Times New Roman" w:cs="Times New Roman"/>
          <w:sz w:val="22"/>
          <w:szCs w:val="22"/>
        </w:rPr>
      </w:pPr>
      <w:r w:rsidRPr="00FC21F8">
        <w:rPr>
          <w:rFonts w:ascii="Times New Roman" w:hAnsi="Times New Roman" w:cs="Times New Roman"/>
          <w:sz w:val="22"/>
          <w:szCs w:val="22"/>
        </w:rPr>
        <w:t>Bolarinwa, T. A. (2024). Computable General Equilibrium (CGE) Models: A comprehensive review and future directions. </w:t>
      </w:r>
      <w:r w:rsidRPr="00FC21F8">
        <w:rPr>
          <w:rFonts w:ascii="Times New Roman" w:hAnsi="Times New Roman" w:cs="Times New Roman"/>
          <w:i/>
          <w:iCs/>
          <w:sz w:val="22"/>
          <w:szCs w:val="22"/>
        </w:rPr>
        <w:t>Management and Economics Review</w:t>
      </w:r>
      <w:r w:rsidRPr="00FC21F8">
        <w:rPr>
          <w:rFonts w:ascii="Times New Roman" w:hAnsi="Times New Roman" w:cs="Times New Roman"/>
          <w:sz w:val="22"/>
          <w:szCs w:val="22"/>
        </w:rPr>
        <w:t>, </w:t>
      </w:r>
      <w:r w:rsidRPr="00FC21F8">
        <w:rPr>
          <w:rFonts w:ascii="Times New Roman" w:hAnsi="Times New Roman" w:cs="Times New Roman"/>
          <w:i/>
          <w:iCs/>
          <w:sz w:val="22"/>
          <w:szCs w:val="22"/>
        </w:rPr>
        <w:t>9</w:t>
      </w:r>
      <w:r w:rsidRPr="00FC21F8">
        <w:rPr>
          <w:rFonts w:ascii="Times New Roman" w:hAnsi="Times New Roman" w:cs="Times New Roman"/>
          <w:sz w:val="22"/>
          <w:szCs w:val="22"/>
        </w:rPr>
        <w:t>(1), 158-167.</w:t>
      </w:r>
    </w:p>
    <w:p w14:paraId="4D561D13" w14:textId="499DD615" w:rsidR="008577BC" w:rsidRPr="008577BC" w:rsidRDefault="008577BC" w:rsidP="00A11F5E">
      <w:pPr>
        <w:jc w:val="both"/>
        <w:rPr>
          <w:rFonts w:ascii="Times New Roman" w:hAnsi="Times New Roman" w:cs="Times New Roman"/>
          <w:color w:val="FF0000"/>
          <w:sz w:val="22"/>
          <w:szCs w:val="22"/>
        </w:rPr>
      </w:pPr>
      <w:r w:rsidRPr="008577BC">
        <w:rPr>
          <w:rFonts w:ascii="Times New Roman" w:hAnsi="Times New Roman" w:cs="Times New Roman"/>
          <w:color w:val="FF0000"/>
          <w:sz w:val="22"/>
          <w:szCs w:val="22"/>
        </w:rPr>
        <w:t xml:space="preserve">Briand, Y., Svensson, J., </w:t>
      </w:r>
      <w:proofErr w:type="spellStart"/>
      <w:r w:rsidRPr="008577BC">
        <w:rPr>
          <w:rFonts w:ascii="Times New Roman" w:hAnsi="Times New Roman" w:cs="Times New Roman"/>
          <w:color w:val="FF0000"/>
          <w:sz w:val="22"/>
          <w:szCs w:val="22"/>
        </w:rPr>
        <w:t>Lepin</w:t>
      </w:r>
      <w:proofErr w:type="spellEnd"/>
      <w:r w:rsidRPr="008577BC">
        <w:rPr>
          <w:rFonts w:ascii="Times New Roman" w:hAnsi="Times New Roman" w:cs="Times New Roman"/>
          <w:color w:val="FF0000"/>
          <w:sz w:val="22"/>
          <w:szCs w:val="22"/>
        </w:rPr>
        <w:t xml:space="preserve">, C., Waisman, H., Bataille, C., </w:t>
      </w:r>
      <w:proofErr w:type="spellStart"/>
      <w:r w:rsidRPr="008577BC">
        <w:rPr>
          <w:rFonts w:ascii="Times New Roman" w:hAnsi="Times New Roman" w:cs="Times New Roman"/>
          <w:color w:val="FF0000"/>
          <w:sz w:val="22"/>
          <w:szCs w:val="22"/>
        </w:rPr>
        <w:t>Anggraeni</w:t>
      </w:r>
      <w:proofErr w:type="spellEnd"/>
      <w:r w:rsidRPr="008577BC">
        <w:rPr>
          <w:rFonts w:ascii="Times New Roman" w:hAnsi="Times New Roman" w:cs="Times New Roman"/>
          <w:color w:val="FF0000"/>
          <w:sz w:val="22"/>
          <w:szCs w:val="22"/>
        </w:rPr>
        <w:t>, L., ... &amp; Wills, W. (2026). Net-zero compatible development pathways in Argentina, Brazil, China, India, Indonesia, Mexico and South Africa: lessons for short-term actions. </w:t>
      </w:r>
      <w:r w:rsidRPr="008577BC">
        <w:rPr>
          <w:rFonts w:ascii="Times New Roman" w:hAnsi="Times New Roman" w:cs="Times New Roman"/>
          <w:i/>
          <w:iCs/>
          <w:color w:val="FF0000"/>
          <w:sz w:val="22"/>
          <w:szCs w:val="22"/>
        </w:rPr>
        <w:t>Climate Policy</w:t>
      </w:r>
      <w:r w:rsidRPr="008577BC">
        <w:rPr>
          <w:rFonts w:ascii="Times New Roman" w:hAnsi="Times New Roman" w:cs="Times New Roman"/>
          <w:color w:val="FF0000"/>
          <w:sz w:val="22"/>
          <w:szCs w:val="22"/>
        </w:rPr>
        <w:t>, 1-17.</w:t>
      </w:r>
    </w:p>
    <w:p w14:paraId="65A52F09" w14:textId="434BC876" w:rsidR="00DE76CF" w:rsidRDefault="002E4CE0" w:rsidP="00A11F5E">
      <w:pPr>
        <w:jc w:val="both"/>
        <w:rPr>
          <w:rFonts w:ascii="Times New Roman" w:hAnsi="Times New Roman" w:cs="Times New Roman"/>
          <w:sz w:val="22"/>
          <w:szCs w:val="22"/>
        </w:rPr>
      </w:pPr>
      <w:r w:rsidRPr="002E4CE0">
        <w:rPr>
          <w:rFonts w:ascii="Times New Roman" w:hAnsi="Times New Roman" w:cs="Times New Roman"/>
          <w:sz w:val="22"/>
          <w:szCs w:val="22"/>
        </w:rPr>
        <w:t>Bücker, J., del Rio-Chanona, R. M., Pichler, A., Ives, M. C., &amp; Farmer, J. D. (2025). Employment dynamics in a rapid decarbonization of the US power sector. </w:t>
      </w:r>
      <w:r w:rsidRPr="002E4CE0">
        <w:rPr>
          <w:rFonts w:ascii="Times New Roman" w:hAnsi="Times New Roman" w:cs="Times New Roman"/>
          <w:i/>
          <w:iCs/>
          <w:sz w:val="22"/>
          <w:szCs w:val="22"/>
        </w:rPr>
        <w:t>Joule</w:t>
      </w:r>
      <w:r w:rsidRPr="002E4CE0">
        <w:rPr>
          <w:rFonts w:ascii="Times New Roman" w:hAnsi="Times New Roman" w:cs="Times New Roman"/>
          <w:sz w:val="22"/>
          <w:szCs w:val="22"/>
        </w:rPr>
        <w:t>, </w:t>
      </w:r>
      <w:r w:rsidRPr="002E4CE0">
        <w:rPr>
          <w:rFonts w:ascii="Times New Roman" w:hAnsi="Times New Roman" w:cs="Times New Roman"/>
          <w:i/>
          <w:iCs/>
          <w:sz w:val="22"/>
          <w:szCs w:val="22"/>
        </w:rPr>
        <w:t>9</w:t>
      </w:r>
      <w:r w:rsidRPr="002E4CE0">
        <w:rPr>
          <w:rFonts w:ascii="Times New Roman" w:hAnsi="Times New Roman" w:cs="Times New Roman"/>
          <w:sz w:val="22"/>
          <w:szCs w:val="22"/>
        </w:rPr>
        <w:t>(2).</w:t>
      </w:r>
    </w:p>
    <w:p w14:paraId="1CFD98AF" w14:textId="2FAA4708" w:rsidR="002E4CE0" w:rsidRDefault="00DE76CF" w:rsidP="00A11F5E">
      <w:pPr>
        <w:jc w:val="both"/>
        <w:rPr>
          <w:rFonts w:ascii="Times New Roman" w:hAnsi="Times New Roman" w:cs="Times New Roman"/>
          <w:sz w:val="22"/>
          <w:szCs w:val="22"/>
        </w:rPr>
      </w:pPr>
      <w:proofErr w:type="spellStart"/>
      <w:r w:rsidRPr="00DE76CF">
        <w:rPr>
          <w:rFonts w:ascii="Times New Roman" w:hAnsi="Times New Roman" w:cs="Times New Roman"/>
          <w:sz w:val="22"/>
          <w:szCs w:val="22"/>
        </w:rPr>
        <w:t>Bulavskaya</w:t>
      </w:r>
      <w:proofErr w:type="spellEnd"/>
      <w:r w:rsidRPr="00DE76CF">
        <w:rPr>
          <w:rFonts w:ascii="Times New Roman" w:hAnsi="Times New Roman" w:cs="Times New Roman"/>
          <w:sz w:val="22"/>
          <w:szCs w:val="22"/>
        </w:rPr>
        <w:t xml:space="preserve">, T., &amp; </w:t>
      </w:r>
      <w:proofErr w:type="spellStart"/>
      <w:r w:rsidRPr="00DE76CF">
        <w:rPr>
          <w:rFonts w:ascii="Times New Roman" w:hAnsi="Times New Roman" w:cs="Times New Roman"/>
          <w:sz w:val="22"/>
          <w:szCs w:val="22"/>
        </w:rPr>
        <w:t>Reynès</w:t>
      </w:r>
      <w:proofErr w:type="spellEnd"/>
      <w:r w:rsidRPr="00DE76CF">
        <w:rPr>
          <w:rFonts w:ascii="Times New Roman" w:hAnsi="Times New Roman" w:cs="Times New Roman"/>
          <w:sz w:val="22"/>
          <w:szCs w:val="22"/>
        </w:rPr>
        <w:t>, F. (2018). Job creation and economic impact of renewable energy in the Netherlands. </w:t>
      </w:r>
      <w:r w:rsidRPr="00DE76CF">
        <w:rPr>
          <w:rFonts w:ascii="Times New Roman" w:hAnsi="Times New Roman" w:cs="Times New Roman"/>
          <w:i/>
          <w:iCs/>
          <w:sz w:val="22"/>
          <w:szCs w:val="22"/>
        </w:rPr>
        <w:t>Renewable energy</w:t>
      </w:r>
      <w:r w:rsidRPr="00DE76CF">
        <w:rPr>
          <w:rFonts w:ascii="Times New Roman" w:hAnsi="Times New Roman" w:cs="Times New Roman"/>
          <w:sz w:val="22"/>
          <w:szCs w:val="22"/>
        </w:rPr>
        <w:t>, </w:t>
      </w:r>
      <w:r w:rsidRPr="00DE76CF">
        <w:rPr>
          <w:rFonts w:ascii="Times New Roman" w:hAnsi="Times New Roman" w:cs="Times New Roman"/>
          <w:i/>
          <w:iCs/>
          <w:sz w:val="22"/>
          <w:szCs w:val="22"/>
        </w:rPr>
        <w:t>119</w:t>
      </w:r>
      <w:r w:rsidRPr="00DE76CF">
        <w:rPr>
          <w:rFonts w:ascii="Times New Roman" w:hAnsi="Times New Roman" w:cs="Times New Roman"/>
          <w:sz w:val="22"/>
          <w:szCs w:val="22"/>
        </w:rPr>
        <w:t>, 528-538.</w:t>
      </w:r>
      <w:r w:rsidR="002E4CE0" w:rsidRPr="002E4CE0">
        <w:rPr>
          <w:rFonts w:ascii="Times New Roman" w:hAnsi="Times New Roman" w:cs="Times New Roman"/>
          <w:sz w:val="22"/>
          <w:szCs w:val="22"/>
        </w:rPr>
        <w:t xml:space="preserve"> </w:t>
      </w:r>
    </w:p>
    <w:p w14:paraId="40C1BE93" w14:textId="329FDFC7" w:rsidR="00C3107E" w:rsidRDefault="00C3107E" w:rsidP="00A11F5E">
      <w:pPr>
        <w:jc w:val="both"/>
        <w:rPr>
          <w:rFonts w:ascii="Times New Roman" w:hAnsi="Times New Roman" w:cs="Times New Roman"/>
          <w:sz w:val="22"/>
          <w:szCs w:val="22"/>
        </w:rPr>
      </w:pPr>
      <w:r w:rsidRPr="00C3107E">
        <w:rPr>
          <w:rFonts w:ascii="Times New Roman" w:hAnsi="Times New Roman" w:cs="Times New Roman"/>
          <w:sz w:val="22"/>
          <w:szCs w:val="22"/>
        </w:rPr>
        <w:t xml:space="preserve">Carlsson, J., Fortes, M. D. M., de Marco, G., Giuntoli, J., </w:t>
      </w:r>
      <w:proofErr w:type="spellStart"/>
      <w:r w:rsidRPr="00C3107E">
        <w:rPr>
          <w:rFonts w:ascii="Times New Roman" w:hAnsi="Times New Roman" w:cs="Times New Roman"/>
          <w:sz w:val="22"/>
          <w:szCs w:val="22"/>
        </w:rPr>
        <w:t>Jakubcionis</w:t>
      </w:r>
      <w:proofErr w:type="spellEnd"/>
      <w:r w:rsidRPr="00C3107E">
        <w:rPr>
          <w:rFonts w:ascii="Times New Roman" w:hAnsi="Times New Roman" w:cs="Times New Roman"/>
          <w:sz w:val="22"/>
          <w:szCs w:val="22"/>
        </w:rPr>
        <w:t>, M., &amp; Jäger-Waldau, A. </w:t>
      </w:r>
      <w:r w:rsidRPr="00C3107E">
        <w:rPr>
          <w:rFonts w:ascii="Times New Roman" w:hAnsi="Times New Roman" w:cs="Times New Roman"/>
          <w:i/>
          <w:iCs/>
          <w:sz w:val="22"/>
          <w:szCs w:val="22"/>
        </w:rPr>
        <w:t>ETRI 2014-Energy Technology Reference Indicator projections for 2010-2050. Luxembourg: European Commission; 2014</w:t>
      </w:r>
      <w:r w:rsidRPr="00C3107E">
        <w:rPr>
          <w:rFonts w:ascii="Times New Roman" w:hAnsi="Times New Roman" w:cs="Times New Roman"/>
          <w:sz w:val="22"/>
          <w:szCs w:val="22"/>
        </w:rPr>
        <w:t>.</w:t>
      </w:r>
    </w:p>
    <w:p w14:paraId="0158012F" w14:textId="6B308DED" w:rsidR="006F27D3" w:rsidRDefault="006F27D3" w:rsidP="00A11F5E">
      <w:pPr>
        <w:jc w:val="both"/>
        <w:rPr>
          <w:rFonts w:ascii="Times New Roman" w:hAnsi="Times New Roman" w:cs="Times New Roman"/>
          <w:sz w:val="22"/>
          <w:szCs w:val="22"/>
        </w:rPr>
      </w:pPr>
      <w:r w:rsidRPr="006F27D3">
        <w:rPr>
          <w:rFonts w:ascii="Times New Roman" w:hAnsi="Times New Roman" w:cs="Times New Roman"/>
          <w:sz w:val="22"/>
          <w:szCs w:val="22"/>
        </w:rPr>
        <w:t xml:space="preserve">Castellanos, K., &amp; </w:t>
      </w:r>
      <w:proofErr w:type="spellStart"/>
      <w:r w:rsidRPr="006F27D3">
        <w:rPr>
          <w:rFonts w:ascii="Times New Roman" w:hAnsi="Times New Roman" w:cs="Times New Roman"/>
          <w:sz w:val="22"/>
          <w:szCs w:val="22"/>
        </w:rPr>
        <w:t>Heutel</w:t>
      </w:r>
      <w:proofErr w:type="spellEnd"/>
      <w:r w:rsidRPr="006F27D3">
        <w:rPr>
          <w:rFonts w:ascii="Times New Roman" w:hAnsi="Times New Roman" w:cs="Times New Roman"/>
          <w:sz w:val="22"/>
          <w:szCs w:val="22"/>
        </w:rPr>
        <w:t>, G. (2024). Unemployment, labor mobility, and climate policy. </w:t>
      </w:r>
      <w:r w:rsidRPr="006F27D3">
        <w:rPr>
          <w:rFonts w:ascii="Times New Roman" w:hAnsi="Times New Roman" w:cs="Times New Roman"/>
          <w:i/>
          <w:iCs/>
          <w:sz w:val="22"/>
          <w:szCs w:val="22"/>
        </w:rPr>
        <w:t>Journal of the Association of Environmental and Resource Economists</w:t>
      </w:r>
      <w:r w:rsidRPr="006F27D3">
        <w:rPr>
          <w:rFonts w:ascii="Times New Roman" w:hAnsi="Times New Roman" w:cs="Times New Roman"/>
          <w:sz w:val="22"/>
          <w:szCs w:val="22"/>
        </w:rPr>
        <w:t>, </w:t>
      </w:r>
      <w:r w:rsidRPr="006F27D3">
        <w:rPr>
          <w:rFonts w:ascii="Times New Roman" w:hAnsi="Times New Roman" w:cs="Times New Roman"/>
          <w:i/>
          <w:iCs/>
          <w:sz w:val="22"/>
          <w:szCs w:val="22"/>
        </w:rPr>
        <w:t>11</w:t>
      </w:r>
      <w:r w:rsidRPr="006F27D3">
        <w:rPr>
          <w:rFonts w:ascii="Times New Roman" w:hAnsi="Times New Roman" w:cs="Times New Roman"/>
          <w:sz w:val="22"/>
          <w:szCs w:val="22"/>
        </w:rPr>
        <w:t>(1), 1-40.</w:t>
      </w:r>
    </w:p>
    <w:p w14:paraId="32186B97" w14:textId="77A721E3" w:rsidR="00606019" w:rsidRDefault="00606019" w:rsidP="00A11F5E">
      <w:pPr>
        <w:jc w:val="both"/>
        <w:rPr>
          <w:rFonts w:ascii="Times New Roman" w:hAnsi="Times New Roman" w:cs="Times New Roman"/>
          <w:sz w:val="22"/>
          <w:szCs w:val="22"/>
        </w:rPr>
      </w:pPr>
      <w:r w:rsidRPr="00606019">
        <w:rPr>
          <w:rFonts w:ascii="Times New Roman" w:hAnsi="Times New Roman" w:cs="Times New Roman"/>
          <w:sz w:val="22"/>
          <w:szCs w:val="22"/>
        </w:rPr>
        <w:t>Černý, M., Bruckner, M., Weinzettel, J., Wiebe, K., Kimmich, C., Kerschner, C., &amp; Hubacek, K. (2021). Employment effects of the renewable energy transition in the electricity sector: An input-output approach. </w:t>
      </w:r>
      <w:r w:rsidRPr="00606019">
        <w:rPr>
          <w:rFonts w:ascii="Times New Roman" w:hAnsi="Times New Roman" w:cs="Times New Roman"/>
          <w:i/>
          <w:iCs/>
          <w:sz w:val="22"/>
          <w:szCs w:val="22"/>
        </w:rPr>
        <w:t>ETUI Research Paper-Working Paper</w:t>
      </w:r>
      <w:r w:rsidRPr="00606019">
        <w:rPr>
          <w:rFonts w:ascii="Times New Roman" w:hAnsi="Times New Roman" w:cs="Times New Roman"/>
          <w:sz w:val="22"/>
          <w:szCs w:val="22"/>
        </w:rPr>
        <w:t>.</w:t>
      </w:r>
    </w:p>
    <w:p w14:paraId="5ED97FA0" w14:textId="35E0EA23" w:rsidR="00606A71" w:rsidRDefault="00606A71" w:rsidP="00A11F5E">
      <w:pPr>
        <w:jc w:val="both"/>
        <w:rPr>
          <w:rFonts w:ascii="Times New Roman" w:hAnsi="Times New Roman" w:cs="Times New Roman"/>
          <w:sz w:val="22"/>
          <w:szCs w:val="22"/>
        </w:rPr>
      </w:pPr>
      <w:r w:rsidRPr="004C1C57">
        <w:rPr>
          <w:rFonts w:ascii="Times New Roman" w:hAnsi="Times New Roman" w:cs="Times New Roman"/>
          <w:sz w:val="22"/>
          <w:szCs w:val="22"/>
        </w:rPr>
        <w:t xml:space="preserve">Chateau, J., Bibas, R., &amp; Lanzi, E. (2018). </w:t>
      </w:r>
      <w:r w:rsidRPr="00606A71">
        <w:rPr>
          <w:rFonts w:ascii="Times New Roman" w:hAnsi="Times New Roman" w:cs="Times New Roman"/>
          <w:sz w:val="22"/>
          <w:szCs w:val="22"/>
        </w:rPr>
        <w:t xml:space="preserve">Impacts of green growth policies on </w:t>
      </w:r>
      <w:proofErr w:type="spellStart"/>
      <w:r w:rsidRPr="00606A71">
        <w:rPr>
          <w:rFonts w:ascii="Times New Roman" w:hAnsi="Times New Roman" w:cs="Times New Roman"/>
          <w:sz w:val="22"/>
          <w:szCs w:val="22"/>
        </w:rPr>
        <w:t>labour</w:t>
      </w:r>
      <w:proofErr w:type="spellEnd"/>
      <w:r w:rsidRPr="00606A71">
        <w:rPr>
          <w:rFonts w:ascii="Times New Roman" w:hAnsi="Times New Roman" w:cs="Times New Roman"/>
          <w:sz w:val="22"/>
          <w:szCs w:val="22"/>
        </w:rPr>
        <w:t xml:space="preserve"> markets and wage income distribution: a general equilibrium application to climate and energy policies.</w:t>
      </w:r>
    </w:p>
    <w:p w14:paraId="620AA802" w14:textId="506B9590" w:rsidR="00DE76CF" w:rsidRPr="004C1C57" w:rsidRDefault="00DE76CF" w:rsidP="00A11F5E">
      <w:pPr>
        <w:jc w:val="both"/>
        <w:rPr>
          <w:rFonts w:ascii="Times New Roman" w:hAnsi="Times New Roman" w:cs="Times New Roman"/>
          <w:sz w:val="22"/>
          <w:szCs w:val="22"/>
          <w:lang w:val="pt-BR"/>
        </w:rPr>
      </w:pPr>
      <w:r w:rsidRPr="00DE76CF">
        <w:rPr>
          <w:rFonts w:ascii="Times New Roman" w:hAnsi="Times New Roman" w:cs="Times New Roman"/>
          <w:sz w:val="22"/>
          <w:szCs w:val="22"/>
          <w:lang w:val="pt-BR"/>
        </w:rPr>
        <w:t>Econometrics, C. (2022). E3me model manual. </w:t>
      </w:r>
      <w:r w:rsidRPr="004C1C57">
        <w:rPr>
          <w:rFonts w:ascii="Times New Roman" w:hAnsi="Times New Roman" w:cs="Times New Roman"/>
          <w:i/>
          <w:iCs/>
          <w:sz w:val="22"/>
          <w:szCs w:val="22"/>
          <w:lang w:val="pt-BR"/>
        </w:rPr>
        <w:t>Cambridge Econometrics: Cambridge, UK</w:t>
      </w:r>
      <w:r w:rsidRPr="004C1C57">
        <w:rPr>
          <w:rFonts w:ascii="Times New Roman" w:hAnsi="Times New Roman" w:cs="Times New Roman"/>
          <w:sz w:val="22"/>
          <w:szCs w:val="22"/>
          <w:lang w:val="pt-BR"/>
        </w:rPr>
        <w:t>.</w:t>
      </w:r>
    </w:p>
    <w:p w14:paraId="4A4F4795" w14:textId="69E0EA38" w:rsidR="00606A71" w:rsidRDefault="00606A71" w:rsidP="00A11F5E">
      <w:pPr>
        <w:jc w:val="both"/>
        <w:rPr>
          <w:rFonts w:ascii="Times New Roman" w:hAnsi="Times New Roman" w:cs="Times New Roman"/>
          <w:sz w:val="22"/>
          <w:szCs w:val="22"/>
        </w:rPr>
      </w:pPr>
      <w:r w:rsidRPr="004C1C57">
        <w:rPr>
          <w:rFonts w:ascii="Times New Roman" w:hAnsi="Times New Roman" w:cs="Times New Roman"/>
          <w:sz w:val="22"/>
          <w:szCs w:val="22"/>
          <w:lang w:val="pt-BR"/>
        </w:rPr>
        <w:t xml:space="preserve">Fragkos, P., &amp; Fragkiadakis, K. (2022). </w:t>
      </w:r>
      <w:r w:rsidRPr="00606A71">
        <w:rPr>
          <w:rFonts w:ascii="Times New Roman" w:hAnsi="Times New Roman" w:cs="Times New Roman"/>
          <w:sz w:val="22"/>
          <w:szCs w:val="22"/>
        </w:rPr>
        <w:t>Analyzing the macro-economic and employment implications of ambitious mitigation pathways and carbon pricing. </w:t>
      </w:r>
      <w:r w:rsidRPr="00606A71">
        <w:rPr>
          <w:rFonts w:ascii="Times New Roman" w:hAnsi="Times New Roman" w:cs="Times New Roman"/>
          <w:i/>
          <w:iCs/>
          <w:sz w:val="22"/>
          <w:szCs w:val="22"/>
        </w:rPr>
        <w:t>Frontiers in Climate</w:t>
      </w:r>
      <w:r w:rsidRPr="00606A71">
        <w:rPr>
          <w:rFonts w:ascii="Times New Roman" w:hAnsi="Times New Roman" w:cs="Times New Roman"/>
          <w:sz w:val="22"/>
          <w:szCs w:val="22"/>
        </w:rPr>
        <w:t>, </w:t>
      </w:r>
      <w:r w:rsidRPr="00606A71">
        <w:rPr>
          <w:rFonts w:ascii="Times New Roman" w:hAnsi="Times New Roman" w:cs="Times New Roman"/>
          <w:i/>
          <w:iCs/>
          <w:sz w:val="22"/>
          <w:szCs w:val="22"/>
        </w:rPr>
        <w:t>4</w:t>
      </w:r>
      <w:r w:rsidRPr="00606A71">
        <w:rPr>
          <w:rFonts w:ascii="Times New Roman" w:hAnsi="Times New Roman" w:cs="Times New Roman"/>
          <w:sz w:val="22"/>
          <w:szCs w:val="22"/>
        </w:rPr>
        <w:t>, 785136.</w:t>
      </w:r>
    </w:p>
    <w:p w14:paraId="07E9521C" w14:textId="0205C30D" w:rsidR="00A11F5E" w:rsidRDefault="00A11F5E" w:rsidP="00A11F5E">
      <w:pPr>
        <w:jc w:val="both"/>
        <w:rPr>
          <w:rFonts w:ascii="Times New Roman" w:hAnsi="Times New Roman" w:cs="Times New Roman"/>
          <w:sz w:val="22"/>
          <w:szCs w:val="22"/>
        </w:rPr>
      </w:pPr>
      <w:r w:rsidRPr="001B55EE">
        <w:rPr>
          <w:rFonts w:ascii="Times New Roman" w:hAnsi="Times New Roman" w:cs="Times New Roman"/>
          <w:sz w:val="22"/>
          <w:szCs w:val="22"/>
        </w:rPr>
        <w:t xml:space="preserve">Garrett-Peltier, H. (2017). Green versus brown: comparing the employment impacts of energy efficiency, renewable energy, and fossil fuels using an input-output model. Econ. Model. 61, 439–447. </w:t>
      </w:r>
      <w:proofErr w:type="spellStart"/>
      <w:r w:rsidRPr="001B55EE">
        <w:rPr>
          <w:rFonts w:ascii="Times New Roman" w:hAnsi="Times New Roman" w:cs="Times New Roman"/>
          <w:sz w:val="22"/>
          <w:szCs w:val="22"/>
        </w:rPr>
        <w:t>doi</w:t>
      </w:r>
      <w:proofErr w:type="spellEnd"/>
      <w:r w:rsidRPr="001B55EE">
        <w:rPr>
          <w:rFonts w:ascii="Times New Roman" w:hAnsi="Times New Roman" w:cs="Times New Roman"/>
          <w:sz w:val="22"/>
          <w:szCs w:val="22"/>
        </w:rPr>
        <w:t>: 10.1016/j.econmod.2016.11.012</w:t>
      </w:r>
    </w:p>
    <w:p w14:paraId="75DFED0A" w14:textId="2A6A6767" w:rsidR="00EC5B72" w:rsidRDefault="00EC5B72" w:rsidP="00A11F5E">
      <w:pPr>
        <w:jc w:val="both"/>
        <w:rPr>
          <w:rFonts w:ascii="Times New Roman" w:hAnsi="Times New Roman" w:cs="Times New Roman"/>
          <w:sz w:val="22"/>
          <w:szCs w:val="22"/>
        </w:rPr>
      </w:pPr>
      <w:proofErr w:type="spellStart"/>
      <w:r w:rsidRPr="00EC5B72">
        <w:rPr>
          <w:rFonts w:ascii="Times New Roman" w:hAnsi="Times New Roman" w:cs="Times New Roman"/>
          <w:sz w:val="22"/>
          <w:szCs w:val="22"/>
        </w:rPr>
        <w:t>Hafstead</w:t>
      </w:r>
      <w:proofErr w:type="spellEnd"/>
      <w:r w:rsidRPr="00EC5B72">
        <w:rPr>
          <w:rFonts w:ascii="Times New Roman" w:hAnsi="Times New Roman" w:cs="Times New Roman"/>
          <w:sz w:val="22"/>
          <w:szCs w:val="22"/>
        </w:rPr>
        <w:t>, M. A., Williams III, R. C., &amp; Chen, Y. (2022). Environmental policy, full-employment models, and employment: a critical analysis. </w:t>
      </w:r>
      <w:r w:rsidRPr="00EC5B72">
        <w:rPr>
          <w:rFonts w:ascii="Times New Roman" w:hAnsi="Times New Roman" w:cs="Times New Roman"/>
          <w:i/>
          <w:iCs/>
          <w:sz w:val="22"/>
          <w:szCs w:val="22"/>
        </w:rPr>
        <w:t>Journal of the Association of Environmental and Resource Economists</w:t>
      </w:r>
      <w:r w:rsidRPr="00EC5B72">
        <w:rPr>
          <w:rFonts w:ascii="Times New Roman" w:hAnsi="Times New Roman" w:cs="Times New Roman"/>
          <w:sz w:val="22"/>
          <w:szCs w:val="22"/>
        </w:rPr>
        <w:t>, </w:t>
      </w:r>
      <w:r w:rsidRPr="00EC5B72">
        <w:rPr>
          <w:rFonts w:ascii="Times New Roman" w:hAnsi="Times New Roman" w:cs="Times New Roman"/>
          <w:i/>
          <w:iCs/>
          <w:sz w:val="22"/>
          <w:szCs w:val="22"/>
        </w:rPr>
        <w:t>9</w:t>
      </w:r>
      <w:r w:rsidRPr="00EC5B72">
        <w:rPr>
          <w:rFonts w:ascii="Times New Roman" w:hAnsi="Times New Roman" w:cs="Times New Roman"/>
          <w:sz w:val="22"/>
          <w:szCs w:val="22"/>
        </w:rPr>
        <w:t>(2), 199-234.</w:t>
      </w:r>
    </w:p>
    <w:p w14:paraId="3128B42D" w14:textId="39173B49" w:rsidR="008C41B6" w:rsidRDefault="008C41B6" w:rsidP="00A11F5E">
      <w:pPr>
        <w:jc w:val="both"/>
        <w:rPr>
          <w:rFonts w:ascii="Times New Roman" w:hAnsi="Times New Roman" w:cs="Times New Roman"/>
          <w:sz w:val="22"/>
          <w:szCs w:val="22"/>
        </w:rPr>
      </w:pPr>
      <w:r w:rsidRPr="008C41B6">
        <w:rPr>
          <w:rFonts w:ascii="Times New Roman" w:hAnsi="Times New Roman" w:cs="Times New Roman"/>
          <w:sz w:val="22"/>
          <w:szCs w:val="22"/>
        </w:rPr>
        <w:t>Hanna, R., Heptonstall, P., &amp; Gross, R. (2024). Job creation in a low carbon transition to renewables and energy efficiency: a review of international evidence. </w:t>
      </w:r>
      <w:r w:rsidRPr="008C41B6">
        <w:rPr>
          <w:rFonts w:ascii="Times New Roman" w:hAnsi="Times New Roman" w:cs="Times New Roman"/>
          <w:i/>
          <w:iCs/>
          <w:sz w:val="22"/>
          <w:szCs w:val="22"/>
        </w:rPr>
        <w:t>Sustainability Science</w:t>
      </w:r>
      <w:r w:rsidRPr="008C41B6">
        <w:rPr>
          <w:rFonts w:ascii="Times New Roman" w:hAnsi="Times New Roman" w:cs="Times New Roman"/>
          <w:sz w:val="22"/>
          <w:szCs w:val="22"/>
        </w:rPr>
        <w:t>, </w:t>
      </w:r>
      <w:r w:rsidRPr="008C41B6">
        <w:rPr>
          <w:rFonts w:ascii="Times New Roman" w:hAnsi="Times New Roman" w:cs="Times New Roman"/>
          <w:i/>
          <w:iCs/>
          <w:sz w:val="22"/>
          <w:szCs w:val="22"/>
        </w:rPr>
        <w:t>19</w:t>
      </w:r>
      <w:r w:rsidRPr="008C41B6">
        <w:rPr>
          <w:rFonts w:ascii="Times New Roman" w:hAnsi="Times New Roman" w:cs="Times New Roman"/>
          <w:sz w:val="22"/>
          <w:szCs w:val="22"/>
        </w:rPr>
        <w:t>(1), 125-150.</w:t>
      </w:r>
    </w:p>
    <w:p w14:paraId="1AF7F538" w14:textId="3422ABE1" w:rsidR="00AB7E76" w:rsidRDefault="00AB7E76" w:rsidP="00A11F5E">
      <w:pPr>
        <w:jc w:val="both"/>
        <w:rPr>
          <w:rFonts w:ascii="Times New Roman" w:hAnsi="Times New Roman" w:cs="Times New Roman"/>
          <w:sz w:val="22"/>
          <w:szCs w:val="22"/>
        </w:rPr>
      </w:pPr>
      <w:r w:rsidRPr="00AB7E76">
        <w:rPr>
          <w:rFonts w:ascii="Times New Roman" w:hAnsi="Times New Roman" w:cs="Times New Roman"/>
          <w:sz w:val="22"/>
          <w:szCs w:val="22"/>
        </w:rPr>
        <w:t xml:space="preserve">Jose, S., &amp; Dollinger, J. (2019). </w:t>
      </w:r>
      <w:proofErr w:type="spellStart"/>
      <w:r w:rsidRPr="00AB7E76">
        <w:rPr>
          <w:rFonts w:ascii="Times New Roman" w:hAnsi="Times New Roman" w:cs="Times New Roman"/>
          <w:sz w:val="22"/>
          <w:szCs w:val="22"/>
        </w:rPr>
        <w:t>Silvopasture</w:t>
      </w:r>
      <w:proofErr w:type="spellEnd"/>
      <w:r w:rsidRPr="00AB7E76">
        <w:rPr>
          <w:rFonts w:ascii="Times New Roman" w:hAnsi="Times New Roman" w:cs="Times New Roman"/>
          <w:sz w:val="22"/>
          <w:szCs w:val="22"/>
        </w:rPr>
        <w:t>: a sustainable livestock production system. </w:t>
      </w:r>
      <w:r w:rsidRPr="00AB7E76">
        <w:rPr>
          <w:rFonts w:ascii="Times New Roman" w:hAnsi="Times New Roman" w:cs="Times New Roman"/>
          <w:i/>
          <w:iCs/>
          <w:sz w:val="22"/>
          <w:szCs w:val="22"/>
        </w:rPr>
        <w:t>Agroforestry systems</w:t>
      </w:r>
      <w:r w:rsidRPr="00AB7E76">
        <w:rPr>
          <w:rFonts w:ascii="Times New Roman" w:hAnsi="Times New Roman" w:cs="Times New Roman"/>
          <w:sz w:val="22"/>
          <w:szCs w:val="22"/>
        </w:rPr>
        <w:t>, </w:t>
      </w:r>
      <w:r w:rsidRPr="00AB7E76">
        <w:rPr>
          <w:rFonts w:ascii="Times New Roman" w:hAnsi="Times New Roman" w:cs="Times New Roman"/>
          <w:i/>
          <w:iCs/>
          <w:sz w:val="22"/>
          <w:szCs w:val="22"/>
        </w:rPr>
        <w:t>93</w:t>
      </w:r>
      <w:r w:rsidRPr="00AB7E76">
        <w:rPr>
          <w:rFonts w:ascii="Times New Roman" w:hAnsi="Times New Roman" w:cs="Times New Roman"/>
          <w:sz w:val="22"/>
          <w:szCs w:val="22"/>
        </w:rPr>
        <w:t>(1), 1-9.</w:t>
      </w:r>
    </w:p>
    <w:p w14:paraId="5E355791" w14:textId="28E63CE5" w:rsidR="00DB603D" w:rsidRDefault="00DB603D" w:rsidP="00A11F5E">
      <w:pPr>
        <w:jc w:val="both"/>
        <w:rPr>
          <w:rFonts w:ascii="Times New Roman" w:hAnsi="Times New Roman" w:cs="Times New Roman"/>
          <w:sz w:val="22"/>
          <w:szCs w:val="22"/>
        </w:rPr>
      </w:pPr>
      <w:proofErr w:type="spellStart"/>
      <w:r w:rsidRPr="00DB603D">
        <w:rPr>
          <w:rFonts w:ascii="Times New Roman" w:hAnsi="Times New Roman" w:cs="Times New Roman"/>
          <w:sz w:val="22"/>
          <w:szCs w:val="22"/>
        </w:rPr>
        <w:lastRenderedPageBreak/>
        <w:t>Junginger</w:t>
      </w:r>
      <w:proofErr w:type="spellEnd"/>
      <w:r w:rsidRPr="00DB603D">
        <w:rPr>
          <w:rFonts w:ascii="Times New Roman" w:hAnsi="Times New Roman" w:cs="Times New Roman"/>
          <w:sz w:val="22"/>
          <w:szCs w:val="22"/>
        </w:rPr>
        <w:t xml:space="preserve">, M., Faaij, A., &amp; </w:t>
      </w:r>
      <w:proofErr w:type="spellStart"/>
      <w:r w:rsidRPr="00DB603D">
        <w:rPr>
          <w:rFonts w:ascii="Times New Roman" w:hAnsi="Times New Roman" w:cs="Times New Roman"/>
          <w:sz w:val="22"/>
          <w:szCs w:val="22"/>
        </w:rPr>
        <w:t>Turkenburg</w:t>
      </w:r>
      <w:proofErr w:type="spellEnd"/>
      <w:r w:rsidRPr="00DB603D">
        <w:rPr>
          <w:rFonts w:ascii="Times New Roman" w:hAnsi="Times New Roman" w:cs="Times New Roman"/>
          <w:sz w:val="22"/>
          <w:szCs w:val="22"/>
        </w:rPr>
        <w:t>, W. C. (2005). Global experience curves for wind farms. </w:t>
      </w:r>
      <w:r w:rsidRPr="00DB603D">
        <w:rPr>
          <w:rFonts w:ascii="Times New Roman" w:hAnsi="Times New Roman" w:cs="Times New Roman"/>
          <w:i/>
          <w:iCs/>
          <w:sz w:val="22"/>
          <w:szCs w:val="22"/>
        </w:rPr>
        <w:t>Energy policy</w:t>
      </w:r>
      <w:r w:rsidRPr="00DB603D">
        <w:rPr>
          <w:rFonts w:ascii="Times New Roman" w:hAnsi="Times New Roman" w:cs="Times New Roman"/>
          <w:sz w:val="22"/>
          <w:szCs w:val="22"/>
        </w:rPr>
        <w:t>, </w:t>
      </w:r>
      <w:r w:rsidRPr="00DB603D">
        <w:rPr>
          <w:rFonts w:ascii="Times New Roman" w:hAnsi="Times New Roman" w:cs="Times New Roman"/>
          <w:i/>
          <w:iCs/>
          <w:sz w:val="22"/>
          <w:szCs w:val="22"/>
        </w:rPr>
        <w:t>33</w:t>
      </w:r>
      <w:r w:rsidRPr="00DB603D">
        <w:rPr>
          <w:rFonts w:ascii="Times New Roman" w:hAnsi="Times New Roman" w:cs="Times New Roman"/>
          <w:sz w:val="22"/>
          <w:szCs w:val="22"/>
        </w:rPr>
        <w:t>(2), 133-150.</w:t>
      </w:r>
    </w:p>
    <w:p w14:paraId="07FF3FDF" w14:textId="44A07A45" w:rsidR="00922635" w:rsidRDefault="00922635" w:rsidP="00A11F5E">
      <w:pPr>
        <w:jc w:val="both"/>
        <w:rPr>
          <w:rFonts w:ascii="Times New Roman" w:hAnsi="Times New Roman" w:cs="Times New Roman"/>
          <w:sz w:val="22"/>
          <w:szCs w:val="22"/>
        </w:rPr>
      </w:pPr>
      <w:r w:rsidRPr="00922635">
        <w:rPr>
          <w:rFonts w:ascii="Times New Roman" w:hAnsi="Times New Roman" w:cs="Times New Roman"/>
          <w:sz w:val="22"/>
          <w:szCs w:val="22"/>
        </w:rPr>
        <w:t>Lehr, U., &amp; Lutz, C. (2019). Macro-econometric and structural models. In </w:t>
      </w:r>
      <w:r w:rsidRPr="00922635">
        <w:rPr>
          <w:rFonts w:ascii="Times New Roman" w:hAnsi="Times New Roman" w:cs="Times New Roman"/>
          <w:i/>
          <w:iCs/>
          <w:sz w:val="22"/>
          <w:szCs w:val="22"/>
        </w:rPr>
        <w:t>Routledge handbook of energy economics</w:t>
      </w:r>
      <w:r w:rsidRPr="00922635">
        <w:rPr>
          <w:rFonts w:ascii="Times New Roman" w:hAnsi="Times New Roman" w:cs="Times New Roman"/>
          <w:sz w:val="22"/>
          <w:szCs w:val="22"/>
        </w:rPr>
        <w:t> (pp. 473-481). Routledge.</w:t>
      </w:r>
    </w:p>
    <w:p w14:paraId="27FC3247" w14:textId="310EFA13" w:rsidR="00652D2A" w:rsidRDefault="00F2420B" w:rsidP="00A11F5E">
      <w:pPr>
        <w:jc w:val="both"/>
        <w:rPr>
          <w:rFonts w:ascii="Times New Roman" w:hAnsi="Times New Roman" w:cs="Times New Roman"/>
          <w:sz w:val="22"/>
          <w:szCs w:val="22"/>
        </w:rPr>
      </w:pPr>
      <w:r>
        <w:rPr>
          <w:rFonts w:ascii="Times New Roman" w:hAnsi="Times New Roman" w:cs="Times New Roman"/>
          <w:sz w:val="22"/>
          <w:szCs w:val="22"/>
        </w:rPr>
        <w:t>Lempert</w:t>
      </w:r>
      <w:r w:rsidR="009B1DA2" w:rsidRPr="009B1DA2">
        <w:rPr>
          <w:rFonts w:ascii="Times New Roman" w:hAnsi="Times New Roman" w:cs="Times New Roman"/>
          <w:sz w:val="22"/>
          <w:szCs w:val="22"/>
        </w:rPr>
        <w:t xml:space="preserve">, </w:t>
      </w:r>
      <w:r>
        <w:rPr>
          <w:rFonts w:ascii="Times New Roman" w:hAnsi="Times New Roman" w:cs="Times New Roman"/>
          <w:sz w:val="22"/>
          <w:szCs w:val="22"/>
        </w:rPr>
        <w:t>R</w:t>
      </w:r>
      <w:r w:rsidR="009B1DA2" w:rsidRPr="009B1DA2">
        <w:rPr>
          <w:rFonts w:ascii="Times New Roman" w:hAnsi="Times New Roman" w:cs="Times New Roman"/>
          <w:sz w:val="22"/>
          <w:szCs w:val="22"/>
        </w:rPr>
        <w:t xml:space="preserve">. (2025). </w:t>
      </w:r>
      <w:r w:rsidR="000459EC" w:rsidRPr="000459EC">
        <w:rPr>
          <w:rFonts w:ascii="Times New Roman" w:hAnsi="Times New Roman" w:cs="Times New Roman"/>
          <w:sz w:val="22"/>
          <w:szCs w:val="22"/>
        </w:rPr>
        <w:t>Uncertainty in Climate Change Research: An Integrated Approach</w:t>
      </w:r>
      <w:r w:rsidR="009B1DA2" w:rsidRPr="009B1DA2">
        <w:rPr>
          <w:rFonts w:ascii="Times New Roman" w:hAnsi="Times New Roman" w:cs="Times New Roman"/>
          <w:sz w:val="22"/>
          <w:szCs w:val="22"/>
        </w:rPr>
        <w:t xml:space="preserve">, </w:t>
      </w:r>
      <w:r w:rsidR="00AC48AB" w:rsidRPr="00AC48AB">
        <w:rPr>
          <w:rFonts w:ascii="Times New Roman" w:hAnsi="Times New Roman" w:cs="Times New Roman"/>
          <w:i/>
          <w:iCs/>
          <w:sz w:val="22"/>
          <w:szCs w:val="22"/>
        </w:rPr>
        <w:t>Supporting</w:t>
      </w:r>
      <w:r w:rsidR="00AC48AB">
        <w:rPr>
          <w:rFonts w:ascii="Times New Roman" w:hAnsi="Times New Roman" w:cs="Times New Roman"/>
          <w:i/>
          <w:iCs/>
          <w:sz w:val="22"/>
          <w:szCs w:val="22"/>
        </w:rPr>
        <w:t xml:space="preserve"> </w:t>
      </w:r>
      <w:r w:rsidR="00AC48AB" w:rsidRPr="00AC48AB">
        <w:rPr>
          <w:rFonts w:ascii="Times New Roman" w:hAnsi="Times New Roman" w:cs="Times New Roman"/>
          <w:i/>
          <w:iCs/>
          <w:sz w:val="22"/>
          <w:szCs w:val="22"/>
        </w:rPr>
        <w:t>Climate-Related</w:t>
      </w:r>
      <w:r w:rsidR="00AC48AB">
        <w:rPr>
          <w:rFonts w:ascii="Times New Roman" w:hAnsi="Times New Roman" w:cs="Times New Roman"/>
          <w:i/>
          <w:iCs/>
          <w:sz w:val="22"/>
          <w:szCs w:val="22"/>
        </w:rPr>
        <w:t xml:space="preserve"> </w:t>
      </w:r>
      <w:r w:rsidR="00AC48AB" w:rsidRPr="00AC48AB">
        <w:rPr>
          <w:rFonts w:ascii="Times New Roman" w:hAnsi="Times New Roman" w:cs="Times New Roman"/>
          <w:i/>
          <w:iCs/>
          <w:sz w:val="22"/>
          <w:szCs w:val="22"/>
        </w:rPr>
        <w:t>Decisions</w:t>
      </w:r>
      <w:r w:rsidR="00AC48AB">
        <w:rPr>
          <w:rFonts w:ascii="Times New Roman" w:hAnsi="Times New Roman" w:cs="Times New Roman"/>
          <w:i/>
          <w:iCs/>
          <w:sz w:val="22"/>
          <w:szCs w:val="22"/>
        </w:rPr>
        <w:t xml:space="preserve"> </w:t>
      </w:r>
      <w:r w:rsidR="00AC48AB" w:rsidRPr="00AC48AB">
        <w:rPr>
          <w:rFonts w:ascii="Times New Roman" w:hAnsi="Times New Roman" w:cs="Times New Roman"/>
          <w:i/>
          <w:iCs/>
          <w:sz w:val="22"/>
          <w:szCs w:val="22"/>
        </w:rPr>
        <w:t>Under</w:t>
      </w:r>
      <w:r w:rsidR="00AC48AB">
        <w:rPr>
          <w:rFonts w:ascii="Times New Roman" w:hAnsi="Times New Roman" w:cs="Times New Roman"/>
          <w:i/>
          <w:iCs/>
          <w:sz w:val="22"/>
          <w:szCs w:val="22"/>
        </w:rPr>
        <w:t xml:space="preserve"> </w:t>
      </w:r>
      <w:r w:rsidR="00AC48AB" w:rsidRPr="00AC48AB">
        <w:rPr>
          <w:rFonts w:ascii="Times New Roman" w:hAnsi="Times New Roman" w:cs="Times New Roman"/>
          <w:i/>
          <w:iCs/>
          <w:sz w:val="22"/>
          <w:szCs w:val="22"/>
        </w:rPr>
        <w:t xml:space="preserve">Uncertainty </w:t>
      </w:r>
      <w:r w:rsidR="009B1DA2" w:rsidRPr="009B1DA2">
        <w:rPr>
          <w:rFonts w:ascii="Times New Roman" w:hAnsi="Times New Roman" w:cs="Times New Roman"/>
          <w:sz w:val="22"/>
          <w:szCs w:val="22"/>
        </w:rPr>
        <w:t xml:space="preserve">(pp. </w:t>
      </w:r>
      <w:r w:rsidR="00AC48AB">
        <w:rPr>
          <w:rFonts w:ascii="Times New Roman" w:hAnsi="Times New Roman" w:cs="Times New Roman"/>
          <w:sz w:val="22"/>
          <w:szCs w:val="22"/>
        </w:rPr>
        <w:t>31</w:t>
      </w:r>
      <w:r w:rsidR="009B1DA2" w:rsidRPr="009B1DA2">
        <w:rPr>
          <w:rFonts w:ascii="Times New Roman" w:hAnsi="Times New Roman" w:cs="Times New Roman"/>
          <w:sz w:val="22"/>
          <w:szCs w:val="22"/>
        </w:rPr>
        <w:t>-</w:t>
      </w:r>
      <w:r w:rsidR="00C20949">
        <w:rPr>
          <w:rFonts w:ascii="Times New Roman" w:hAnsi="Times New Roman" w:cs="Times New Roman"/>
          <w:sz w:val="22"/>
          <w:szCs w:val="22"/>
        </w:rPr>
        <w:t>46</w:t>
      </w:r>
      <w:r w:rsidR="009B1DA2" w:rsidRPr="009B1DA2">
        <w:rPr>
          <w:rFonts w:ascii="Times New Roman" w:hAnsi="Times New Roman" w:cs="Times New Roman"/>
          <w:sz w:val="22"/>
          <w:szCs w:val="22"/>
        </w:rPr>
        <w:t xml:space="preserve">). </w:t>
      </w:r>
      <w:r w:rsidR="00C20949" w:rsidRPr="004E2ACB">
        <w:rPr>
          <w:rFonts w:ascii="Times New Roman" w:hAnsi="Times New Roman" w:cs="Times New Roman"/>
          <w:sz w:val="22"/>
          <w:szCs w:val="22"/>
        </w:rPr>
        <w:t>Springer Nature</w:t>
      </w:r>
      <w:r w:rsidR="009B1DA2" w:rsidRPr="009B1DA2">
        <w:rPr>
          <w:rFonts w:ascii="Times New Roman" w:hAnsi="Times New Roman" w:cs="Times New Roman"/>
          <w:sz w:val="22"/>
          <w:szCs w:val="22"/>
        </w:rPr>
        <w:t>.</w:t>
      </w:r>
    </w:p>
    <w:p w14:paraId="64F1A22A" w14:textId="2144FFE5" w:rsidR="00DC2562" w:rsidRDefault="00DC2562" w:rsidP="00A11F5E">
      <w:pPr>
        <w:jc w:val="both"/>
        <w:rPr>
          <w:rFonts w:ascii="Times New Roman" w:hAnsi="Times New Roman" w:cs="Times New Roman"/>
          <w:sz w:val="22"/>
          <w:szCs w:val="22"/>
        </w:rPr>
      </w:pPr>
      <w:proofErr w:type="spellStart"/>
      <w:r w:rsidRPr="00DC2562">
        <w:rPr>
          <w:rFonts w:ascii="Times New Roman" w:hAnsi="Times New Roman" w:cs="Times New Roman"/>
          <w:sz w:val="22"/>
          <w:szCs w:val="22"/>
        </w:rPr>
        <w:t>Marchau</w:t>
      </w:r>
      <w:proofErr w:type="spellEnd"/>
      <w:r w:rsidRPr="00DC2562">
        <w:rPr>
          <w:rFonts w:ascii="Times New Roman" w:hAnsi="Times New Roman" w:cs="Times New Roman"/>
          <w:sz w:val="22"/>
          <w:szCs w:val="22"/>
        </w:rPr>
        <w:t>, V. A. W. J., Walker, W. E., Bloemen, P. J. T. M., &amp; Popper, S. W. (2019). Decision making under deep uncertainty: from theory to practice. </w:t>
      </w:r>
    </w:p>
    <w:p w14:paraId="2B756133" w14:textId="0196D93B" w:rsidR="00BB2C84" w:rsidRDefault="00BB2C84" w:rsidP="002E4CE0">
      <w:pPr>
        <w:jc w:val="both"/>
        <w:rPr>
          <w:rFonts w:ascii="Times New Roman" w:hAnsi="Times New Roman" w:cs="Times New Roman"/>
          <w:sz w:val="22"/>
          <w:szCs w:val="22"/>
        </w:rPr>
      </w:pPr>
      <w:r w:rsidRPr="004E2ACB">
        <w:rPr>
          <w:rFonts w:ascii="Times New Roman" w:hAnsi="Times New Roman" w:cs="Times New Roman"/>
          <w:sz w:val="22"/>
          <w:szCs w:val="22"/>
        </w:rPr>
        <w:t>Mearns, L. O., Forest, C. E., Fowler, H. J., Lempert, R., &amp; Wilby, R. L. (Eds.). (2025). </w:t>
      </w:r>
      <w:r w:rsidRPr="004E2ACB">
        <w:rPr>
          <w:rFonts w:ascii="Times New Roman" w:hAnsi="Times New Roman" w:cs="Times New Roman"/>
          <w:i/>
          <w:iCs/>
          <w:sz w:val="22"/>
          <w:szCs w:val="22"/>
        </w:rPr>
        <w:t>Uncertainty in Climate Change Research: An Integrated Approach</w:t>
      </w:r>
      <w:r w:rsidRPr="004E2ACB">
        <w:rPr>
          <w:rFonts w:ascii="Times New Roman" w:hAnsi="Times New Roman" w:cs="Times New Roman"/>
          <w:sz w:val="22"/>
          <w:szCs w:val="22"/>
        </w:rPr>
        <w:t>. Springer Nature.</w:t>
      </w:r>
    </w:p>
    <w:p w14:paraId="24F03AC5" w14:textId="769ACB47" w:rsidR="00E544E0" w:rsidRDefault="00E544E0" w:rsidP="002E4CE0">
      <w:pPr>
        <w:jc w:val="both"/>
        <w:rPr>
          <w:rFonts w:ascii="Times New Roman" w:hAnsi="Times New Roman" w:cs="Times New Roman"/>
          <w:sz w:val="22"/>
          <w:szCs w:val="22"/>
        </w:rPr>
      </w:pPr>
      <w:r w:rsidRPr="00E544E0">
        <w:rPr>
          <w:rFonts w:ascii="Times New Roman" w:hAnsi="Times New Roman" w:cs="Times New Roman"/>
          <w:sz w:val="22"/>
          <w:szCs w:val="22"/>
        </w:rPr>
        <w:t>Mercure, J. F., Pollitt, H., Bassi, A. M., Viñuales, J. E., &amp; Edwards, N. R. (2016). Modelling complex systems of heterogeneous agents to better design sustainability transitions policy. </w:t>
      </w:r>
      <w:r w:rsidRPr="00E544E0">
        <w:rPr>
          <w:rFonts w:ascii="Times New Roman" w:hAnsi="Times New Roman" w:cs="Times New Roman"/>
          <w:i/>
          <w:iCs/>
          <w:sz w:val="22"/>
          <w:szCs w:val="22"/>
        </w:rPr>
        <w:t>Global environmental change</w:t>
      </w:r>
      <w:r w:rsidRPr="00E544E0">
        <w:rPr>
          <w:rFonts w:ascii="Times New Roman" w:hAnsi="Times New Roman" w:cs="Times New Roman"/>
          <w:sz w:val="22"/>
          <w:szCs w:val="22"/>
        </w:rPr>
        <w:t>, </w:t>
      </w:r>
      <w:r w:rsidRPr="00E544E0">
        <w:rPr>
          <w:rFonts w:ascii="Times New Roman" w:hAnsi="Times New Roman" w:cs="Times New Roman"/>
          <w:i/>
          <w:iCs/>
          <w:sz w:val="22"/>
          <w:szCs w:val="22"/>
        </w:rPr>
        <w:t>37</w:t>
      </w:r>
      <w:r w:rsidRPr="00E544E0">
        <w:rPr>
          <w:rFonts w:ascii="Times New Roman" w:hAnsi="Times New Roman" w:cs="Times New Roman"/>
          <w:sz w:val="22"/>
          <w:szCs w:val="22"/>
        </w:rPr>
        <w:t>, 102-115.</w:t>
      </w:r>
    </w:p>
    <w:p w14:paraId="59B1E762" w14:textId="3BBEE1FB" w:rsidR="002E4CE0" w:rsidRDefault="002E4CE0" w:rsidP="002E4CE0">
      <w:pPr>
        <w:jc w:val="both"/>
        <w:rPr>
          <w:rFonts w:ascii="Times New Roman" w:hAnsi="Times New Roman" w:cs="Times New Roman"/>
          <w:sz w:val="22"/>
          <w:szCs w:val="22"/>
        </w:rPr>
      </w:pPr>
      <w:r w:rsidRPr="00982940">
        <w:rPr>
          <w:rFonts w:ascii="Times New Roman" w:hAnsi="Times New Roman" w:cs="Times New Roman"/>
          <w:sz w:val="22"/>
          <w:szCs w:val="22"/>
        </w:rPr>
        <w:t>Miller, R. E., and Blair, P. D. (2022). Input-output analysis: Foundations and extensions.</w:t>
      </w:r>
    </w:p>
    <w:p w14:paraId="2096F140" w14:textId="15E117AC" w:rsidR="002E4CE0" w:rsidRDefault="002E4CE0" w:rsidP="00A11F5E">
      <w:pPr>
        <w:jc w:val="both"/>
        <w:rPr>
          <w:rFonts w:ascii="Times New Roman" w:hAnsi="Times New Roman" w:cs="Times New Roman"/>
          <w:sz w:val="22"/>
          <w:szCs w:val="22"/>
        </w:rPr>
      </w:pPr>
      <w:r w:rsidRPr="002E4CE0">
        <w:rPr>
          <w:rFonts w:ascii="Times New Roman" w:hAnsi="Times New Roman" w:cs="Times New Roman"/>
          <w:sz w:val="22"/>
          <w:szCs w:val="22"/>
        </w:rPr>
        <w:t>Montt, G., Wiebe, K. S., Harsdorff, M., Simas, M., Bonnet, A., &amp; Wood, R. (2018). Does climate action destroy jobs? An assessment of the employment implications of the 2‐degree goal. </w:t>
      </w:r>
      <w:r w:rsidRPr="002E4CE0">
        <w:rPr>
          <w:rFonts w:ascii="Times New Roman" w:hAnsi="Times New Roman" w:cs="Times New Roman"/>
          <w:i/>
          <w:iCs/>
          <w:sz w:val="22"/>
          <w:szCs w:val="22"/>
        </w:rPr>
        <w:t xml:space="preserve">International </w:t>
      </w:r>
      <w:proofErr w:type="spellStart"/>
      <w:r w:rsidRPr="002E4CE0">
        <w:rPr>
          <w:rFonts w:ascii="Times New Roman" w:hAnsi="Times New Roman" w:cs="Times New Roman"/>
          <w:i/>
          <w:iCs/>
          <w:sz w:val="22"/>
          <w:szCs w:val="22"/>
        </w:rPr>
        <w:t>Labour</w:t>
      </w:r>
      <w:proofErr w:type="spellEnd"/>
      <w:r w:rsidRPr="002E4CE0">
        <w:rPr>
          <w:rFonts w:ascii="Times New Roman" w:hAnsi="Times New Roman" w:cs="Times New Roman"/>
          <w:i/>
          <w:iCs/>
          <w:sz w:val="22"/>
          <w:szCs w:val="22"/>
        </w:rPr>
        <w:t xml:space="preserve"> Review</w:t>
      </w:r>
      <w:r w:rsidRPr="002E4CE0">
        <w:rPr>
          <w:rFonts w:ascii="Times New Roman" w:hAnsi="Times New Roman" w:cs="Times New Roman"/>
          <w:sz w:val="22"/>
          <w:szCs w:val="22"/>
        </w:rPr>
        <w:t>, </w:t>
      </w:r>
      <w:r w:rsidRPr="002E4CE0">
        <w:rPr>
          <w:rFonts w:ascii="Times New Roman" w:hAnsi="Times New Roman" w:cs="Times New Roman"/>
          <w:i/>
          <w:iCs/>
          <w:sz w:val="22"/>
          <w:szCs w:val="22"/>
        </w:rPr>
        <w:t>157</w:t>
      </w:r>
      <w:r w:rsidRPr="002E4CE0">
        <w:rPr>
          <w:rFonts w:ascii="Times New Roman" w:hAnsi="Times New Roman" w:cs="Times New Roman"/>
          <w:sz w:val="22"/>
          <w:szCs w:val="22"/>
        </w:rPr>
        <w:t>(4), 519-556.</w:t>
      </w:r>
    </w:p>
    <w:p w14:paraId="5970C201" w14:textId="4C5574AD" w:rsidR="00DB68A7" w:rsidRDefault="00DB68A7" w:rsidP="00A11F5E">
      <w:pPr>
        <w:jc w:val="both"/>
        <w:rPr>
          <w:rFonts w:ascii="Times New Roman" w:hAnsi="Times New Roman" w:cs="Times New Roman"/>
          <w:sz w:val="22"/>
          <w:szCs w:val="22"/>
        </w:rPr>
      </w:pPr>
      <w:r w:rsidRPr="00DB68A7">
        <w:rPr>
          <w:rFonts w:ascii="Times New Roman" w:hAnsi="Times New Roman" w:cs="Times New Roman"/>
          <w:sz w:val="22"/>
          <w:szCs w:val="22"/>
        </w:rPr>
        <w:t xml:space="preserve">O'Callaghan, B., Yau, N., &amp; Hepburn, C. (2022). How stimulating is </w:t>
      </w:r>
      <w:proofErr w:type="gramStart"/>
      <w:r w:rsidRPr="00DB68A7">
        <w:rPr>
          <w:rFonts w:ascii="Times New Roman" w:hAnsi="Times New Roman" w:cs="Times New Roman"/>
          <w:sz w:val="22"/>
          <w:szCs w:val="22"/>
        </w:rPr>
        <w:t>a green</w:t>
      </w:r>
      <w:proofErr w:type="gramEnd"/>
      <w:r w:rsidRPr="00DB68A7">
        <w:rPr>
          <w:rFonts w:ascii="Times New Roman" w:hAnsi="Times New Roman" w:cs="Times New Roman"/>
          <w:sz w:val="22"/>
          <w:szCs w:val="22"/>
        </w:rPr>
        <w:t xml:space="preserve"> stimulus? The economic attributes of green fiscal spending. </w:t>
      </w:r>
      <w:r w:rsidRPr="00DB68A7">
        <w:rPr>
          <w:rFonts w:ascii="Times New Roman" w:hAnsi="Times New Roman" w:cs="Times New Roman"/>
          <w:i/>
          <w:iCs/>
          <w:sz w:val="22"/>
          <w:szCs w:val="22"/>
        </w:rPr>
        <w:t>Annual review of Environment and Resources</w:t>
      </w:r>
      <w:r w:rsidRPr="00DB68A7">
        <w:rPr>
          <w:rFonts w:ascii="Times New Roman" w:hAnsi="Times New Roman" w:cs="Times New Roman"/>
          <w:sz w:val="22"/>
          <w:szCs w:val="22"/>
        </w:rPr>
        <w:t>, </w:t>
      </w:r>
      <w:r w:rsidRPr="00DB68A7">
        <w:rPr>
          <w:rFonts w:ascii="Times New Roman" w:hAnsi="Times New Roman" w:cs="Times New Roman"/>
          <w:i/>
          <w:iCs/>
          <w:sz w:val="22"/>
          <w:szCs w:val="22"/>
        </w:rPr>
        <w:t>47</w:t>
      </w:r>
      <w:r w:rsidRPr="00DB68A7">
        <w:rPr>
          <w:rFonts w:ascii="Times New Roman" w:hAnsi="Times New Roman" w:cs="Times New Roman"/>
          <w:sz w:val="22"/>
          <w:szCs w:val="22"/>
        </w:rPr>
        <w:t>(1), 697-723.</w:t>
      </w:r>
    </w:p>
    <w:p w14:paraId="2A33AD94" w14:textId="2F39DA19" w:rsidR="00DE68E1" w:rsidRDefault="00DE68E1" w:rsidP="00A11F5E">
      <w:pPr>
        <w:jc w:val="both"/>
        <w:rPr>
          <w:rFonts w:ascii="Times New Roman" w:hAnsi="Times New Roman" w:cs="Times New Roman"/>
          <w:sz w:val="22"/>
          <w:szCs w:val="22"/>
        </w:rPr>
      </w:pPr>
      <w:proofErr w:type="spellStart"/>
      <w:r w:rsidRPr="00DE68E1">
        <w:rPr>
          <w:rFonts w:ascii="Times New Roman" w:hAnsi="Times New Roman" w:cs="Times New Roman"/>
          <w:sz w:val="22"/>
          <w:szCs w:val="22"/>
        </w:rPr>
        <w:t>Oosterhaven</w:t>
      </w:r>
      <w:proofErr w:type="spellEnd"/>
      <w:r w:rsidRPr="00DE68E1">
        <w:rPr>
          <w:rFonts w:ascii="Times New Roman" w:hAnsi="Times New Roman" w:cs="Times New Roman"/>
          <w:sz w:val="22"/>
          <w:szCs w:val="22"/>
        </w:rPr>
        <w:t xml:space="preserve">, J., &amp; </w:t>
      </w:r>
      <w:proofErr w:type="spellStart"/>
      <w:r w:rsidRPr="00DE68E1">
        <w:rPr>
          <w:rFonts w:ascii="Times New Roman" w:hAnsi="Times New Roman" w:cs="Times New Roman"/>
          <w:sz w:val="22"/>
          <w:szCs w:val="22"/>
        </w:rPr>
        <w:t>Hewings</w:t>
      </w:r>
      <w:proofErr w:type="spellEnd"/>
      <w:r w:rsidRPr="00DE68E1">
        <w:rPr>
          <w:rFonts w:ascii="Times New Roman" w:hAnsi="Times New Roman" w:cs="Times New Roman"/>
          <w:sz w:val="22"/>
          <w:szCs w:val="22"/>
        </w:rPr>
        <w:t>, G. J. (2021). Interregional input-output models. In </w:t>
      </w:r>
      <w:r w:rsidRPr="00DE68E1">
        <w:rPr>
          <w:rFonts w:ascii="Times New Roman" w:hAnsi="Times New Roman" w:cs="Times New Roman"/>
          <w:i/>
          <w:iCs/>
          <w:sz w:val="22"/>
          <w:szCs w:val="22"/>
        </w:rPr>
        <w:t>Handbook of regional science</w:t>
      </w:r>
      <w:r w:rsidRPr="00DE68E1">
        <w:rPr>
          <w:rFonts w:ascii="Times New Roman" w:hAnsi="Times New Roman" w:cs="Times New Roman"/>
          <w:sz w:val="22"/>
          <w:szCs w:val="22"/>
        </w:rPr>
        <w:t> (pp. 397-423). Berlin, Heidelberg: Springer Berlin Heidelberg.</w:t>
      </w:r>
    </w:p>
    <w:p w14:paraId="67410B62" w14:textId="2C4B3EC4" w:rsidR="00875705" w:rsidRDefault="00875705" w:rsidP="00A11F5E">
      <w:pPr>
        <w:jc w:val="both"/>
        <w:rPr>
          <w:rFonts w:ascii="Times New Roman" w:hAnsi="Times New Roman" w:cs="Times New Roman"/>
          <w:sz w:val="22"/>
          <w:szCs w:val="22"/>
        </w:rPr>
      </w:pPr>
      <w:r w:rsidRPr="00875705">
        <w:rPr>
          <w:rFonts w:ascii="Times New Roman" w:hAnsi="Times New Roman" w:cs="Times New Roman"/>
          <w:sz w:val="22"/>
          <w:szCs w:val="22"/>
        </w:rPr>
        <w:t xml:space="preserve">Ortega M, del Río P, Ruiz P, Nijs W, Politis S. </w:t>
      </w:r>
      <w:proofErr w:type="spellStart"/>
      <w:r w:rsidRPr="00875705">
        <w:rPr>
          <w:rFonts w:ascii="Times New Roman" w:hAnsi="Times New Roman" w:cs="Times New Roman"/>
          <w:sz w:val="22"/>
          <w:szCs w:val="22"/>
        </w:rPr>
        <w:t>Analysing</w:t>
      </w:r>
      <w:proofErr w:type="spellEnd"/>
      <w:r w:rsidRPr="00875705">
        <w:rPr>
          <w:rFonts w:ascii="Times New Roman" w:hAnsi="Times New Roman" w:cs="Times New Roman"/>
          <w:sz w:val="22"/>
          <w:szCs w:val="22"/>
        </w:rPr>
        <w:t xml:space="preserve"> the influence of trade, technology learning and policy on the employment prospects of wind and solar energy deployment: The EU case. Renewable and Sustainable Energy Reviews. 2020 Apr </w:t>
      </w:r>
      <w:proofErr w:type="gramStart"/>
      <w:r w:rsidRPr="00875705">
        <w:rPr>
          <w:rFonts w:ascii="Times New Roman" w:hAnsi="Times New Roman" w:cs="Times New Roman"/>
          <w:sz w:val="22"/>
          <w:szCs w:val="22"/>
        </w:rPr>
        <w:t>1;122:109657</w:t>
      </w:r>
      <w:proofErr w:type="gramEnd"/>
      <w:r w:rsidRPr="00875705">
        <w:rPr>
          <w:rFonts w:ascii="Times New Roman" w:hAnsi="Times New Roman" w:cs="Times New Roman"/>
          <w:sz w:val="22"/>
          <w:szCs w:val="22"/>
        </w:rPr>
        <w:t>.</w:t>
      </w:r>
    </w:p>
    <w:p w14:paraId="1AE4FD9B" w14:textId="29693D5E" w:rsidR="00132E5A" w:rsidRDefault="00693B2C" w:rsidP="002E4CE0">
      <w:pPr>
        <w:jc w:val="both"/>
        <w:rPr>
          <w:rFonts w:ascii="Times New Roman" w:hAnsi="Times New Roman" w:cs="Times New Roman"/>
          <w:sz w:val="22"/>
          <w:szCs w:val="22"/>
        </w:rPr>
      </w:pPr>
      <w:r w:rsidRPr="00693B2C">
        <w:rPr>
          <w:rFonts w:ascii="Times New Roman" w:hAnsi="Times New Roman" w:cs="Times New Roman"/>
          <w:sz w:val="22"/>
          <w:szCs w:val="22"/>
        </w:rPr>
        <w:t xml:space="preserve">Perrier, Q., &amp; Quirion, P. (2018). </w:t>
      </w:r>
      <w:proofErr w:type="gramStart"/>
      <w:r w:rsidRPr="00693B2C">
        <w:rPr>
          <w:rFonts w:ascii="Times New Roman" w:hAnsi="Times New Roman" w:cs="Times New Roman"/>
          <w:sz w:val="22"/>
          <w:szCs w:val="22"/>
        </w:rPr>
        <w:t>How</w:t>
      </w:r>
      <w:proofErr w:type="gramEnd"/>
      <w:r w:rsidRPr="00693B2C">
        <w:rPr>
          <w:rFonts w:ascii="Times New Roman" w:hAnsi="Times New Roman" w:cs="Times New Roman"/>
          <w:sz w:val="22"/>
          <w:szCs w:val="22"/>
        </w:rPr>
        <w:t xml:space="preserve"> shifting investment towards low-carbon sectors impacts employment: Three determinants under scrutiny. </w:t>
      </w:r>
      <w:r w:rsidRPr="00693B2C">
        <w:rPr>
          <w:rFonts w:ascii="Times New Roman" w:hAnsi="Times New Roman" w:cs="Times New Roman"/>
          <w:i/>
          <w:iCs/>
          <w:sz w:val="22"/>
          <w:szCs w:val="22"/>
        </w:rPr>
        <w:t>Energy Economics</w:t>
      </w:r>
      <w:r w:rsidRPr="00693B2C">
        <w:rPr>
          <w:rFonts w:ascii="Times New Roman" w:hAnsi="Times New Roman" w:cs="Times New Roman"/>
          <w:sz w:val="22"/>
          <w:szCs w:val="22"/>
        </w:rPr>
        <w:t>, </w:t>
      </w:r>
      <w:r w:rsidRPr="00693B2C">
        <w:rPr>
          <w:rFonts w:ascii="Times New Roman" w:hAnsi="Times New Roman" w:cs="Times New Roman"/>
          <w:i/>
          <w:iCs/>
          <w:sz w:val="22"/>
          <w:szCs w:val="22"/>
        </w:rPr>
        <w:t>75</w:t>
      </w:r>
      <w:r w:rsidRPr="00693B2C">
        <w:rPr>
          <w:rFonts w:ascii="Times New Roman" w:hAnsi="Times New Roman" w:cs="Times New Roman"/>
          <w:sz w:val="22"/>
          <w:szCs w:val="22"/>
        </w:rPr>
        <w:t>, 464-483.</w:t>
      </w:r>
    </w:p>
    <w:p w14:paraId="2C3BE71E" w14:textId="63ADBAD2" w:rsidR="00A11F5E" w:rsidRDefault="002E4CE0" w:rsidP="002E4CE0">
      <w:pPr>
        <w:jc w:val="both"/>
        <w:rPr>
          <w:rFonts w:ascii="Times New Roman" w:hAnsi="Times New Roman" w:cs="Times New Roman"/>
          <w:sz w:val="22"/>
          <w:szCs w:val="22"/>
        </w:rPr>
      </w:pPr>
      <w:r w:rsidRPr="002E4CE0">
        <w:rPr>
          <w:rFonts w:ascii="Times New Roman" w:hAnsi="Times New Roman" w:cs="Times New Roman"/>
          <w:sz w:val="22"/>
          <w:szCs w:val="22"/>
        </w:rPr>
        <w:t>Pollin, R. (2016). Global green growth for human development. </w:t>
      </w:r>
      <w:r w:rsidRPr="002E4CE0">
        <w:rPr>
          <w:rFonts w:ascii="Times New Roman" w:hAnsi="Times New Roman" w:cs="Times New Roman"/>
          <w:i/>
          <w:iCs/>
          <w:sz w:val="22"/>
          <w:szCs w:val="22"/>
        </w:rPr>
        <w:t>UNDP Human Development Report</w:t>
      </w:r>
      <w:r w:rsidRPr="002E4CE0">
        <w:rPr>
          <w:rFonts w:ascii="Times New Roman" w:hAnsi="Times New Roman" w:cs="Times New Roman"/>
          <w:sz w:val="22"/>
          <w:szCs w:val="22"/>
        </w:rPr>
        <w:t>.</w:t>
      </w:r>
    </w:p>
    <w:p w14:paraId="7C8DAD09" w14:textId="6E3905B5" w:rsidR="00606A71" w:rsidRDefault="00606A71" w:rsidP="002E4CE0">
      <w:pPr>
        <w:jc w:val="both"/>
        <w:rPr>
          <w:rFonts w:ascii="Times New Roman" w:hAnsi="Times New Roman" w:cs="Times New Roman"/>
          <w:sz w:val="22"/>
          <w:szCs w:val="22"/>
        </w:rPr>
      </w:pPr>
      <w:r w:rsidRPr="00606A71">
        <w:rPr>
          <w:rFonts w:ascii="Times New Roman" w:hAnsi="Times New Roman" w:cs="Times New Roman"/>
          <w:sz w:val="22"/>
          <w:szCs w:val="22"/>
        </w:rPr>
        <w:t xml:space="preserve">Pollitt, H., </w:t>
      </w:r>
      <w:proofErr w:type="spellStart"/>
      <w:r w:rsidRPr="00606A71">
        <w:rPr>
          <w:rFonts w:ascii="Times New Roman" w:hAnsi="Times New Roman" w:cs="Times New Roman"/>
          <w:sz w:val="22"/>
          <w:szCs w:val="22"/>
        </w:rPr>
        <w:t>Alexandri</w:t>
      </w:r>
      <w:proofErr w:type="spellEnd"/>
      <w:r w:rsidRPr="00606A71">
        <w:rPr>
          <w:rFonts w:ascii="Times New Roman" w:hAnsi="Times New Roman" w:cs="Times New Roman"/>
          <w:sz w:val="22"/>
          <w:szCs w:val="22"/>
        </w:rPr>
        <w:t xml:space="preserve">, E., </w:t>
      </w:r>
      <w:proofErr w:type="spellStart"/>
      <w:r w:rsidRPr="00606A71">
        <w:rPr>
          <w:rFonts w:ascii="Times New Roman" w:hAnsi="Times New Roman" w:cs="Times New Roman"/>
          <w:sz w:val="22"/>
          <w:szCs w:val="22"/>
        </w:rPr>
        <w:t>Chewpreecha</w:t>
      </w:r>
      <w:proofErr w:type="spellEnd"/>
      <w:r w:rsidRPr="00606A71">
        <w:rPr>
          <w:rFonts w:ascii="Times New Roman" w:hAnsi="Times New Roman" w:cs="Times New Roman"/>
          <w:sz w:val="22"/>
          <w:szCs w:val="22"/>
        </w:rPr>
        <w:t>, U., &amp; Klaassen, G. (2015). Macroeconomic analysis of the employment impacts of future EU climate policies. </w:t>
      </w:r>
      <w:r w:rsidRPr="00606A71">
        <w:rPr>
          <w:rFonts w:ascii="Times New Roman" w:hAnsi="Times New Roman" w:cs="Times New Roman"/>
          <w:i/>
          <w:iCs/>
          <w:sz w:val="22"/>
          <w:szCs w:val="22"/>
        </w:rPr>
        <w:t>Climate Policy</w:t>
      </w:r>
      <w:r w:rsidRPr="00606A71">
        <w:rPr>
          <w:rFonts w:ascii="Times New Roman" w:hAnsi="Times New Roman" w:cs="Times New Roman"/>
          <w:sz w:val="22"/>
          <w:szCs w:val="22"/>
        </w:rPr>
        <w:t>, </w:t>
      </w:r>
      <w:r w:rsidRPr="00606A71">
        <w:rPr>
          <w:rFonts w:ascii="Times New Roman" w:hAnsi="Times New Roman" w:cs="Times New Roman"/>
          <w:i/>
          <w:iCs/>
          <w:sz w:val="22"/>
          <w:szCs w:val="22"/>
        </w:rPr>
        <w:t>15</w:t>
      </w:r>
      <w:r w:rsidRPr="00606A71">
        <w:rPr>
          <w:rFonts w:ascii="Times New Roman" w:hAnsi="Times New Roman" w:cs="Times New Roman"/>
          <w:sz w:val="22"/>
          <w:szCs w:val="22"/>
        </w:rPr>
        <w:t>(5), 604-625.</w:t>
      </w:r>
    </w:p>
    <w:p w14:paraId="78679480" w14:textId="1A56A4BA" w:rsidR="007E3EBA" w:rsidRPr="004C1C57" w:rsidRDefault="007E3EBA" w:rsidP="002E4CE0">
      <w:pPr>
        <w:jc w:val="both"/>
        <w:rPr>
          <w:rFonts w:ascii="Times New Roman" w:hAnsi="Times New Roman" w:cs="Times New Roman"/>
          <w:sz w:val="22"/>
          <w:szCs w:val="22"/>
        </w:rPr>
      </w:pPr>
      <w:r w:rsidRPr="007E3EBA">
        <w:rPr>
          <w:rFonts w:ascii="Times New Roman" w:hAnsi="Times New Roman" w:cs="Times New Roman"/>
          <w:sz w:val="22"/>
          <w:szCs w:val="22"/>
        </w:rPr>
        <w:t>Ram, M., Aghahosseini, A., &amp; Breyer, C. (2020). Job creation during the global energy transition towards 100% renewable power system by 2050. </w:t>
      </w:r>
      <w:r w:rsidRPr="007E3EBA">
        <w:rPr>
          <w:rFonts w:ascii="Times New Roman" w:hAnsi="Times New Roman" w:cs="Times New Roman"/>
          <w:i/>
          <w:iCs/>
          <w:sz w:val="22"/>
          <w:szCs w:val="22"/>
        </w:rPr>
        <w:t>Technological Forecasting and Social Change</w:t>
      </w:r>
      <w:r w:rsidRPr="007E3EBA">
        <w:rPr>
          <w:rFonts w:ascii="Times New Roman" w:hAnsi="Times New Roman" w:cs="Times New Roman"/>
          <w:sz w:val="22"/>
          <w:szCs w:val="22"/>
        </w:rPr>
        <w:t>, </w:t>
      </w:r>
      <w:r w:rsidRPr="007E3EBA">
        <w:rPr>
          <w:rFonts w:ascii="Times New Roman" w:hAnsi="Times New Roman" w:cs="Times New Roman"/>
          <w:i/>
          <w:iCs/>
          <w:sz w:val="22"/>
          <w:szCs w:val="22"/>
        </w:rPr>
        <w:t>151</w:t>
      </w:r>
      <w:r w:rsidRPr="007E3EBA">
        <w:rPr>
          <w:rFonts w:ascii="Times New Roman" w:hAnsi="Times New Roman" w:cs="Times New Roman"/>
          <w:sz w:val="22"/>
          <w:szCs w:val="22"/>
        </w:rPr>
        <w:t>, 119682.</w:t>
      </w:r>
    </w:p>
    <w:p w14:paraId="670E1FBA" w14:textId="5A47F3A6" w:rsidR="00652D2A" w:rsidRPr="00A4585D" w:rsidRDefault="00652D2A" w:rsidP="002E4CE0">
      <w:pPr>
        <w:jc w:val="both"/>
        <w:rPr>
          <w:rFonts w:ascii="Times New Roman" w:hAnsi="Times New Roman" w:cs="Times New Roman"/>
          <w:sz w:val="22"/>
          <w:szCs w:val="22"/>
          <w:lang w:val="pt-BR"/>
        </w:rPr>
      </w:pPr>
      <w:r w:rsidRPr="00A4585D">
        <w:rPr>
          <w:rFonts w:ascii="Times New Roman" w:hAnsi="Times New Roman" w:cs="Times New Roman"/>
          <w:sz w:val="22"/>
          <w:szCs w:val="22"/>
        </w:rPr>
        <w:t xml:space="preserve">Rubin, E. S., Azevedo, I. M., Jaramillo, P., &amp; Yeh, S. (2015). </w:t>
      </w:r>
      <w:r w:rsidRPr="00652D2A">
        <w:rPr>
          <w:rFonts w:ascii="Times New Roman" w:hAnsi="Times New Roman" w:cs="Times New Roman"/>
          <w:sz w:val="22"/>
          <w:szCs w:val="22"/>
        </w:rPr>
        <w:t>A review of learning rates for electricity supply technologies. </w:t>
      </w:r>
      <w:r w:rsidRPr="00A4585D">
        <w:rPr>
          <w:rFonts w:ascii="Times New Roman" w:hAnsi="Times New Roman" w:cs="Times New Roman"/>
          <w:i/>
          <w:iCs/>
          <w:sz w:val="22"/>
          <w:szCs w:val="22"/>
          <w:lang w:val="pt-BR"/>
        </w:rPr>
        <w:t>Energy Policy</w:t>
      </w:r>
      <w:r w:rsidRPr="00A4585D">
        <w:rPr>
          <w:rFonts w:ascii="Times New Roman" w:hAnsi="Times New Roman" w:cs="Times New Roman"/>
          <w:sz w:val="22"/>
          <w:szCs w:val="22"/>
          <w:lang w:val="pt-BR"/>
        </w:rPr>
        <w:t>, </w:t>
      </w:r>
      <w:r w:rsidRPr="00A4585D">
        <w:rPr>
          <w:rFonts w:ascii="Times New Roman" w:hAnsi="Times New Roman" w:cs="Times New Roman"/>
          <w:i/>
          <w:iCs/>
          <w:sz w:val="22"/>
          <w:szCs w:val="22"/>
          <w:lang w:val="pt-BR"/>
        </w:rPr>
        <w:t>86</w:t>
      </w:r>
      <w:r w:rsidRPr="00A4585D">
        <w:rPr>
          <w:rFonts w:ascii="Times New Roman" w:hAnsi="Times New Roman" w:cs="Times New Roman"/>
          <w:sz w:val="22"/>
          <w:szCs w:val="22"/>
          <w:lang w:val="pt-BR"/>
        </w:rPr>
        <w:t>, 198-218.</w:t>
      </w:r>
    </w:p>
    <w:p w14:paraId="4D47ED6F" w14:textId="1E0CAB23" w:rsidR="006341DA" w:rsidRDefault="006341DA" w:rsidP="002E4CE0">
      <w:pPr>
        <w:jc w:val="both"/>
        <w:rPr>
          <w:rFonts w:ascii="Times New Roman" w:hAnsi="Times New Roman" w:cs="Times New Roman"/>
          <w:sz w:val="22"/>
          <w:szCs w:val="22"/>
        </w:rPr>
      </w:pPr>
      <w:r w:rsidRPr="00652D2A">
        <w:rPr>
          <w:rFonts w:ascii="Times New Roman" w:hAnsi="Times New Roman" w:cs="Times New Roman"/>
          <w:sz w:val="22"/>
          <w:szCs w:val="22"/>
          <w:lang w:val="pt-BR"/>
        </w:rPr>
        <w:lastRenderedPageBreak/>
        <w:t xml:space="preserve">San Miguel, G., Bañales, B. M., Ruiz, D., Álvarez, S., Pérez, J., &amp; Arredondo, M. T. (2024). </w:t>
      </w:r>
      <w:r w:rsidRPr="006341DA">
        <w:rPr>
          <w:rFonts w:ascii="Times New Roman" w:hAnsi="Times New Roman" w:cs="Times New Roman"/>
          <w:sz w:val="22"/>
          <w:szCs w:val="22"/>
        </w:rPr>
        <w:t>Carbon footprint and employment generation produced by ICT networks for Internet deployment: A multi-regional input-output analysis. </w:t>
      </w:r>
      <w:r w:rsidRPr="006341DA">
        <w:rPr>
          <w:rFonts w:ascii="Times New Roman" w:hAnsi="Times New Roman" w:cs="Times New Roman"/>
          <w:i/>
          <w:iCs/>
          <w:sz w:val="22"/>
          <w:szCs w:val="22"/>
        </w:rPr>
        <w:t>Science of the Total Environment</w:t>
      </w:r>
      <w:r w:rsidRPr="006341DA">
        <w:rPr>
          <w:rFonts w:ascii="Times New Roman" w:hAnsi="Times New Roman" w:cs="Times New Roman"/>
          <w:sz w:val="22"/>
          <w:szCs w:val="22"/>
        </w:rPr>
        <w:t>, </w:t>
      </w:r>
      <w:r w:rsidRPr="006341DA">
        <w:rPr>
          <w:rFonts w:ascii="Times New Roman" w:hAnsi="Times New Roman" w:cs="Times New Roman"/>
          <w:i/>
          <w:iCs/>
          <w:sz w:val="22"/>
          <w:szCs w:val="22"/>
        </w:rPr>
        <w:t>914</w:t>
      </w:r>
      <w:r w:rsidRPr="006341DA">
        <w:rPr>
          <w:rFonts w:ascii="Times New Roman" w:hAnsi="Times New Roman" w:cs="Times New Roman"/>
          <w:sz w:val="22"/>
          <w:szCs w:val="22"/>
        </w:rPr>
        <w:t>, 169776</w:t>
      </w:r>
    </w:p>
    <w:sectPr w:rsidR="006341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3D40" w14:textId="77777777" w:rsidR="00C011E2" w:rsidRDefault="00C011E2" w:rsidP="0030742D">
      <w:pPr>
        <w:spacing w:after="0" w:line="240" w:lineRule="auto"/>
      </w:pPr>
      <w:r>
        <w:separator/>
      </w:r>
    </w:p>
  </w:endnote>
  <w:endnote w:type="continuationSeparator" w:id="0">
    <w:p w14:paraId="6CB97C61" w14:textId="77777777" w:rsidR="00C011E2" w:rsidRDefault="00C011E2" w:rsidP="0030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F0E7" w14:textId="77777777" w:rsidR="00C011E2" w:rsidRDefault="00C011E2" w:rsidP="0030742D">
      <w:pPr>
        <w:spacing w:after="0" w:line="240" w:lineRule="auto"/>
      </w:pPr>
      <w:r>
        <w:separator/>
      </w:r>
    </w:p>
  </w:footnote>
  <w:footnote w:type="continuationSeparator" w:id="0">
    <w:p w14:paraId="0FC45B40" w14:textId="77777777" w:rsidR="00C011E2" w:rsidRDefault="00C011E2" w:rsidP="0030742D">
      <w:pPr>
        <w:spacing w:after="0" w:line="240" w:lineRule="auto"/>
      </w:pPr>
      <w:r>
        <w:continuationSeparator/>
      </w:r>
    </w:p>
  </w:footnote>
  <w:footnote w:id="1">
    <w:p w14:paraId="7F0A1C49" w14:textId="02694CB7" w:rsidR="0030742D" w:rsidRPr="0030742D" w:rsidRDefault="0030742D" w:rsidP="00CF0CE3">
      <w:pPr>
        <w:pStyle w:val="FootnoteText"/>
        <w:jc w:val="both"/>
        <w:rPr>
          <w:rFonts w:ascii="Times New Roman" w:hAnsi="Times New Roman" w:cs="Times New Roman"/>
        </w:rPr>
      </w:pPr>
      <w:r w:rsidRPr="0030742D">
        <w:rPr>
          <w:rStyle w:val="FootnoteReference"/>
          <w:rFonts w:ascii="Times New Roman" w:hAnsi="Times New Roman" w:cs="Times New Roman"/>
        </w:rPr>
        <w:footnoteRef/>
      </w:r>
      <w:r w:rsidRPr="0030742D">
        <w:rPr>
          <w:rFonts w:ascii="Times New Roman" w:hAnsi="Times New Roman" w:cs="Times New Roman"/>
        </w:rPr>
        <w:t xml:space="preserve"> </w:t>
      </w:r>
      <w:r w:rsidR="003A215E">
        <w:rPr>
          <w:rFonts w:ascii="Times New Roman" w:hAnsi="Times New Roman" w:cs="Times New Roman"/>
        </w:rPr>
        <w:t xml:space="preserve">Grounded </w:t>
      </w:r>
      <w:r w:rsidR="00893E04">
        <w:rPr>
          <w:rFonts w:ascii="Times New Roman" w:hAnsi="Times New Roman" w:cs="Times New Roman"/>
        </w:rPr>
        <w:t>in</w:t>
      </w:r>
      <w:r w:rsidR="003A215E">
        <w:rPr>
          <w:rFonts w:ascii="Times New Roman" w:hAnsi="Times New Roman" w:cs="Times New Roman"/>
        </w:rPr>
        <w:t xml:space="preserve"> national accounts and </w:t>
      </w:r>
      <w:r w:rsidR="005314B4">
        <w:rPr>
          <w:rFonts w:ascii="Times New Roman" w:hAnsi="Times New Roman" w:cs="Times New Roman"/>
        </w:rPr>
        <w:t xml:space="preserve">official </w:t>
      </w:r>
      <w:r w:rsidR="003A215E">
        <w:rPr>
          <w:rFonts w:ascii="Times New Roman" w:hAnsi="Times New Roman" w:cs="Times New Roman"/>
        </w:rPr>
        <w:t xml:space="preserve">statistics, </w:t>
      </w:r>
      <w:r w:rsidRPr="0030742D">
        <w:rPr>
          <w:rFonts w:ascii="Times New Roman" w:hAnsi="Times New Roman" w:cs="Times New Roman"/>
        </w:rPr>
        <w:t xml:space="preserve">MRIO </w:t>
      </w:r>
      <w:r w:rsidR="005314B4">
        <w:rPr>
          <w:rFonts w:ascii="Times New Roman" w:hAnsi="Times New Roman" w:cs="Times New Roman"/>
        </w:rPr>
        <w:t>databases</w:t>
      </w:r>
      <w:r>
        <w:rPr>
          <w:rFonts w:ascii="Times New Roman" w:hAnsi="Times New Roman" w:cs="Times New Roman"/>
        </w:rPr>
        <w:t xml:space="preserve"> (e.g., GLORIA, Eora) </w:t>
      </w:r>
      <w:r w:rsidR="005314B4">
        <w:rPr>
          <w:rFonts w:ascii="Times New Roman" w:hAnsi="Times New Roman" w:cs="Times New Roman"/>
        </w:rPr>
        <w:t>are</w:t>
      </w:r>
      <w:r>
        <w:rPr>
          <w:rFonts w:ascii="Times New Roman" w:hAnsi="Times New Roman" w:cs="Times New Roman"/>
        </w:rPr>
        <w:t xml:space="preserve"> increasingly used</w:t>
      </w:r>
      <w:r w:rsidR="003A215E">
        <w:rPr>
          <w:rFonts w:ascii="Times New Roman" w:hAnsi="Times New Roman" w:cs="Times New Roman"/>
        </w:rPr>
        <w:t xml:space="preserve"> </w:t>
      </w:r>
      <w:r w:rsidR="009301B2">
        <w:rPr>
          <w:rFonts w:ascii="Times New Roman" w:hAnsi="Times New Roman" w:cs="Times New Roman"/>
        </w:rPr>
        <w:t>for empirical analysis</w:t>
      </w:r>
      <w:r w:rsidR="003A215E">
        <w:rPr>
          <w:rFonts w:ascii="Times New Roman" w:hAnsi="Times New Roman" w:cs="Times New Roman"/>
        </w:rPr>
        <w:t xml:space="preserve"> as </w:t>
      </w:r>
      <w:r w:rsidR="009301B2">
        <w:rPr>
          <w:rFonts w:ascii="Times New Roman" w:hAnsi="Times New Roman" w:cs="Times New Roman"/>
        </w:rPr>
        <w:t>they</w:t>
      </w:r>
      <w:r w:rsidR="003A215E">
        <w:rPr>
          <w:rFonts w:ascii="Times New Roman" w:hAnsi="Times New Roman" w:cs="Times New Roman"/>
        </w:rPr>
        <w:t xml:space="preserve"> provide a time-series of high resolution o</w:t>
      </w:r>
      <w:r w:rsidR="000A09D3">
        <w:rPr>
          <w:rFonts w:ascii="Times New Roman" w:hAnsi="Times New Roman" w:cs="Times New Roman"/>
        </w:rPr>
        <w:t>n</w:t>
      </w:r>
      <w:r w:rsidR="003A215E">
        <w:rPr>
          <w:rFonts w:ascii="Times New Roman" w:hAnsi="Times New Roman" w:cs="Times New Roman"/>
        </w:rPr>
        <w:t xml:space="preserve"> interindustry and trade linkages </w:t>
      </w:r>
      <w:r w:rsidR="000A09D3">
        <w:rPr>
          <w:rFonts w:ascii="Times New Roman" w:hAnsi="Times New Roman" w:cs="Times New Roman"/>
        </w:rPr>
        <w:t>across</w:t>
      </w:r>
      <w:r w:rsidR="003A215E">
        <w:rPr>
          <w:rFonts w:ascii="Times New Roman" w:hAnsi="Times New Roman" w:cs="Times New Roman"/>
        </w:rPr>
        <w:t xml:space="preserve"> global supply chains</w:t>
      </w:r>
      <w:r w:rsidR="00CF0CE3">
        <w:rPr>
          <w:rFonts w:ascii="Times New Roman" w:hAnsi="Times New Roman" w:cs="Times New Roman"/>
        </w:rPr>
        <w:t xml:space="preserve">, in addition to </w:t>
      </w:r>
      <w:r w:rsidR="00CF0CE3" w:rsidRPr="00CF0CE3">
        <w:rPr>
          <w:rFonts w:ascii="Times New Roman" w:hAnsi="Times New Roman" w:cs="Times New Roman"/>
        </w:rPr>
        <w:t>environmental</w:t>
      </w:r>
      <w:r w:rsidR="00CF0CE3">
        <w:rPr>
          <w:rFonts w:ascii="Times New Roman" w:hAnsi="Times New Roman" w:cs="Times New Roman"/>
        </w:rPr>
        <w:t xml:space="preserve"> </w:t>
      </w:r>
      <w:r w:rsidR="00CF0CE3" w:rsidRPr="00CF0CE3">
        <w:rPr>
          <w:rFonts w:ascii="Times New Roman" w:hAnsi="Times New Roman" w:cs="Times New Roman"/>
        </w:rPr>
        <w:t>and socio-economic extensions</w:t>
      </w:r>
      <w:r w:rsidR="00CF0CE3">
        <w:rPr>
          <w:rFonts w:ascii="Times New Roman" w:hAnsi="Times New Roman" w:cs="Times New Roman"/>
        </w:rPr>
        <w:t>.</w:t>
      </w:r>
    </w:p>
  </w:footnote>
  <w:footnote w:id="2">
    <w:p w14:paraId="40F41107" w14:textId="50856424" w:rsidR="00F20A62" w:rsidRDefault="004C00BA" w:rsidP="00786BA7">
      <w:pPr>
        <w:pStyle w:val="FootnoteText"/>
        <w:jc w:val="both"/>
      </w:pPr>
      <w:r>
        <w:rPr>
          <w:rStyle w:val="FootnoteReference"/>
        </w:rPr>
        <w:footnoteRef/>
      </w:r>
      <w:r>
        <w:t xml:space="preserve"> </w:t>
      </w:r>
      <w:r w:rsidR="007E6E85">
        <w:rPr>
          <w:rFonts w:ascii="Times New Roman" w:hAnsi="Times New Roman" w:cs="Times New Roman"/>
        </w:rPr>
        <w:t>Because</w:t>
      </w:r>
      <w:r w:rsidRPr="004C00BA">
        <w:rPr>
          <w:rFonts w:ascii="Times New Roman" w:hAnsi="Times New Roman" w:cs="Times New Roman"/>
        </w:rPr>
        <w:t xml:space="preserve"> current IO tables do not explicitly identify </w:t>
      </w:r>
      <w:r w:rsidR="007E6E85">
        <w:rPr>
          <w:rFonts w:ascii="Times New Roman" w:hAnsi="Times New Roman" w:cs="Times New Roman"/>
        </w:rPr>
        <w:t>many</w:t>
      </w:r>
      <w:r w:rsidRPr="004C00BA">
        <w:rPr>
          <w:rFonts w:ascii="Times New Roman" w:hAnsi="Times New Roman" w:cs="Times New Roman"/>
        </w:rPr>
        <w:t xml:space="preserve"> green</w:t>
      </w:r>
      <w:r w:rsidR="00E94C7D">
        <w:rPr>
          <w:rFonts w:ascii="Times New Roman" w:hAnsi="Times New Roman" w:cs="Times New Roman"/>
        </w:rPr>
        <w:t xml:space="preserve"> technologies or</w:t>
      </w:r>
      <w:r w:rsidRPr="004C00BA">
        <w:rPr>
          <w:rFonts w:ascii="Times New Roman" w:hAnsi="Times New Roman" w:cs="Times New Roman"/>
        </w:rPr>
        <w:t xml:space="preserve"> </w:t>
      </w:r>
      <w:r w:rsidR="00E94C7D">
        <w:rPr>
          <w:rFonts w:ascii="Times New Roman" w:hAnsi="Times New Roman" w:cs="Times New Roman"/>
        </w:rPr>
        <w:t xml:space="preserve">investment </w:t>
      </w:r>
      <w:r w:rsidRPr="004C00BA">
        <w:rPr>
          <w:rFonts w:ascii="Times New Roman" w:hAnsi="Times New Roman" w:cs="Times New Roman"/>
        </w:rPr>
        <w:t xml:space="preserve">activities, such as renewable energy industries (e.g., solar, bioenergy), methodological extensions </w:t>
      </w:r>
      <w:r w:rsidR="00E94C7D">
        <w:rPr>
          <w:rFonts w:ascii="Times New Roman" w:hAnsi="Times New Roman" w:cs="Times New Roman"/>
        </w:rPr>
        <w:t xml:space="preserve">typically </w:t>
      </w:r>
      <w:r w:rsidRPr="004C00BA">
        <w:rPr>
          <w:rFonts w:ascii="Times New Roman" w:hAnsi="Times New Roman" w:cs="Times New Roman"/>
        </w:rPr>
        <w:t xml:space="preserve">estimate employment multipliers by </w:t>
      </w:r>
      <w:r w:rsidR="00E94C7D">
        <w:rPr>
          <w:rFonts w:ascii="Times New Roman" w:hAnsi="Times New Roman" w:cs="Times New Roman"/>
        </w:rPr>
        <w:t>constructing</w:t>
      </w:r>
      <w:r w:rsidRPr="004C00BA">
        <w:rPr>
          <w:rFonts w:ascii="Times New Roman" w:hAnsi="Times New Roman" w:cs="Times New Roman"/>
        </w:rPr>
        <w:t xml:space="preserve"> weighted average</w:t>
      </w:r>
      <w:r w:rsidR="00E94C7D">
        <w:rPr>
          <w:rFonts w:ascii="Times New Roman" w:hAnsi="Times New Roman" w:cs="Times New Roman"/>
        </w:rPr>
        <w:t>s</w:t>
      </w:r>
      <w:r w:rsidRPr="004C00BA">
        <w:rPr>
          <w:rFonts w:ascii="Times New Roman" w:hAnsi="Times New Roman" w:cs="Times New Roman"/>
        </w:rPr>
        <w:t xml:space="preserve"> of </w:t>
      </w:r>
      <w:r w:rsidR="00577D60">
        <w:rPr>
          <w:rFonts w:ascii="Times New Roman" w:hAnsi="Times New Roman" w:cs="Times New Roman"/>
        </w:rPr>
        <w:t xml:space="preserve">existing </w:t>
      </w:r>
      <w:r w:rsidRPr="004C00BA">
        <w:rPr>
          <w:rFonts w:ascii="Times New Roman" w:hAnsi="Times New Roman" w:cs="Times New Roman"/>
        </w:rPr>
        <w:t xml:space="preserve">industries </w:t>
      </w:r>
      <w:r w:rsidR="00577D60">
        <w:rPr>
          <w:rFonts w:ascii="Times New Roman" w:hAnsi="Times New Roman" w:cs="Times New Roman"/>
        </w:rPr>
        <w:t>represented in</w:t>
      </w:r>
      <w:r w:rsidRPr="004C00BA">
        <w:rPr>
          <w:rFonts w:ascii="Times New Roman" w:hAnsi="Times New Roman" w:cs="Times New Roman"/>
        </w:rPr>
        <w:t xml:space="preserve"> the I-O tables (Garret-Peltier, 2017; Pollin, 2016). Weights and industries involved usually rely on fixed cost structures from survey data and </w:t>
      </w:r>
      <w:r w:rsidR="00786BA7">
        <w:rPr>
          <w:rFonts w:ascii="Times New Roman" w:hAnsi="Times New Roman" w:cs="Times New Roman"/>
        </w:rPr>
        <w:t xml:space="preserve">the </w:t>
      </w:r>
      <w:r w:rsidRPr="004C00BA">
        <w:rPr>
          <w:rFonts w:ascii="Times New Roman" w:hAnsi="Times New Roman" w:cs="Times New Roman"/>
        </w:rPr>
        <w:t>climate</w:t>
      </w:r>
      <w:r w:rsidR="00A953DE">
        <w:rPr>
          <w:rFonts w:ascii="Times New Roman" w:hAnsi="Times New Roman" w:cs="Times New Roman"/>
        </w:rPr>
        <w:t>-policy</w:t>
      </w:r>
      <w:r w:rsidRPr="004C00BA">
        <w:rPr>
          <w:rFonts w:ascii="Times New Roman" w:hAnsi="Times New Roman" w:cs="Times New Roman"/>
        </w:rPr>
        <w:t xml:space="preserve"> literature.</w:t>
      </w:r>
    </w:p>
  </w:footnote>
  <w:footnote w:id="3">
    <w:p w14:paraId="72A31BAF" w14:textId="57B71148" w:rsidR="00786BA7" w:rsidRPr="00397DDC" w:rsidRDefault="00161A77" w:rsidP="00A1172A">
      <w:pPr>
        <w:pStyle w:val="FootnoteText"/>
        <w:jc w:val="both"/>
        <w:rPr>
          <w:rFonts w:ascii="Times New Roman" w:hAnsi="Times New Roman" w:cs="Times New Roman"/>
        </w:rPr>
      </w:pPr>
      <w:r>
        <w:rPr>
          <w:rStyle w:val="FootnoteReference"/>
        </w:rPr>
        <w:footnoteRef/>
      </w:r>
      <w:r>
        <w:t xml:space="preserve"> </w:t>
      </w:r>
      <w:r w:rsidR="00A1172A" w:rsidRPr="00A1172A">
        <w:rPr>
          <w:rFonts w:ascii="Times New Roman" w:hAnsi="Times New Roman" w:cs="Times New Roman"/>
        </w:rPr>
        <w:t>I</w:t>
      </w:r>
      <w:r w:rsidR="008811B9">
        <w:rPr>
          <w:rFonts w:ascii="Times New Roman" w:hAnsi="Times New Roman" w:cs="Times New Roman"/>
        </w:rPr>
        <w:t>n more traditional setups</w:t>
      </w:r>
      <w:r w:rsidR="00A1172A" w:rsidRPr="00A1172A">
        <w:rPr>
          <w:rFonts w:ascii="Times New Roman" w:hAnsi="Times New Roman" w:cs="Times New Roman"/>
        </w:rPr>
        <w:t xml:space="preserve">, </w:t>
      </w:r>
      <w:r w:rsidRPr="00E0760B">
        <w:rPr>
          <w:rFonts w:ascii="Times New Roman" w:hAnsi="Times New Roman" w:cs="Times New Roman"/>
        </w:rPr>
        <w:t>IO model</w:t>
      </w:r>
      <w:r w:rsidR="00A1172A">
        <w:rPr>
          <w:rFonts w:ascii="Times New Roman" w:hAnsi="Times New Roman" w:cs="Times New Roman"/>
        </w:rPr>
        <w:t xml:space="preserve"> results</w:t>
      </w:r>
      <w:r w:rsidR="00A1172A" w:rsidRPr="00A1172A">
        <w:rPr>
          <w:rFonts w:ascii="Times New Roman" w:hAnsi="Times New Roman" w:cs="Times New Roman"/>
        </w:rPr>
        <w:t xml:space="preserve"> </w:t>
      </w:r>
      <w:r w:rsidR="00A1172A">
        <w:rPr>
          <w:rFonts w:ascii="Times New Roman" w:hAnsi="Times New Roman" w:cs="Times New Roman"/>
        </w:rPr>
        <w:t>are</w:t>
      </w:r>
      <w:r w:rsidR="00A1172A" w:rsidRPr="00A1172A">
        <w:rPr>
          <w:rFonts w:ascii="Times New Roman" w:hAnsi="Times New Roman" w:cs="Times New Roman"/>
        </w:rPr>
        <w:t xml:space="preserve"> better suited to </w:t>
      </w:r>
      <w:r w:rsidR="00786BA7">
        <w:rPr>
          <w:rFonts w:ascii="Times New Roman" w:hAnsi="Times New Roman" w:cs="Times New Roman"/>
        </w:rPr>
        <w:t>analyzing</w:t>
      </w:r>
      <w:r w:rsidR="00A1172A" w:rsidRPr="00A1172A">
        <w:rPr>
          <w:rFonts w:ascii="Times New Roman" w:hAnsi="Times New Roman" w:cs="Times New Roman"/>
        </w:rPr>
        <w:t xml:space="preserve"> </w:t>
      </w:r>
      <w:r w:rsidR="00A1172A">
        <w:rPr>
          <w:rFonts w:ascii="Times New Roman" w:hAnsi="Times New Roman" w:cs="Times New Roman"/>
        </w:rPr>
        <w:t xml:space="preserve">short-term </w:t>
      </w:r>
      <w:r w:rsidR="00A1172A" w:rsidRPr="00A1172A">
        <w:rPr>
          <w:rFonts w:ascii="Times New Roman" w:hAnsi="Times New Roman" w:cs="Times New Roman"/>
        </w:rPr>
        <w:t>polic</w:t>
      </w:r>
      <w:r w:rsidR="00A1172A">
        <w:rPr>
          <w:rFonts w:ascii="Times New Roman" w:hAnsi="Times New Roman" w:cs="Times New Roman"/>
        </w:rPr>
        <w:t xml:space="preserve">y impacts </w:t>
      </w:r>
      <w:r w:rsidR="007320C0">
        <w:rPr>
          <w:rFonts w:ascii="Times New Roman" w:hAnsi="Times New Roman" w:cs="Times New Roman"/>
        </w:rPr>
        <w:t>because these models have</w:t>
      </w:r>
      <w:r w:rsidRPr="00E0760B">
        <w:rPr>
          <w:rFonts w:ascii="Times New Roman" w:hAnsi="Times New Roman" w:cs="Times New Roman"/>
        </w:rPr>
        <w:t xml:space="preserve"> limited ability to </w:t>
      </w:r>
      <w:r w:rsidR="007320C0">
        <w:rPr>
          <w:rFonts w:ascii="Times New Roman" w:hAnsi="Times New Roman" w:cs="Times New Roman"/>
        </w:rPr>
        <w:t>capture</w:t>
      </w:r>
      <w:r w:rsidRPr="00E0760B">
        <w:rPr>
          <w:rFonts w:ascii="Times New Roman" w:hAnsi="Times New Roman" w:cs="Times New Roman"/>
        </w:rPr>
        <w:t xml:space="preserve"> general equilibrium effects (e.g., adjusting wages,</w:t>
      </w:r>
      <w:r>
        <w:rPr>
          <w:rFonts w:ascii="Times New Roman" w:hAnsi="Times New Roman" w:cs="Times New Roman"/>
        </w:rPr>
        <w:t xml:space="preserve"> factor substitution</w:t>
      </w:r>
      <w:r w:rsidRPr="00E0760B">
        <w:rPr>
          <w:rFonts w:ascii="Times New Roman" w:hAnsi="Times New Roman" w:cs="Times New Roman"/>
        </w:rPr>
        <w:t>)</w:t>
      </w:r>
      <w:r w:rsidR="009601DD">
        <w:rPr>
          <w:rFonts w:ascii="Times New Roman" w:hAnsi="Times New Roman" w:cs="Times New Roman"/>
        </w:rPr>
        <w:t>,</w:t>
      </w:r>
      <w:r w:rsidR="00A1172A">
        <w:rPr>
          <w:rFonts w:ascii="Times New Roman" w:hAnsi="Times New Roman" w:cs="Times New Roman"/>
        </w:rPr>
        <w:t xml:space="preserve"> </w:t>
      </w:r>
      <w:r>
        <w:rPr>
          <w:rFonts w:ascii="Times New Roman" w:hAnsi="Times New Roman" w:cs="Times New Roman"/>
        </w:rPr>
        <w:t>assum</w:t>
      </w:r>
      <w:r w:rsidR="009601DD">
        <w:rPr>
          <w:rFonts w:ascii="Times New Roman" w:hAnsi="Times New Roman" w:cs="Times New Roman"/>
        </w:rPr>
        <w:t>e</w:t>
      </w:r>
      <w:r>
        <w:rPr>
          <w:rFonts w:ascii="Times New Roman" w:hAnsi="Times New Roman" w:cs="Times New Roman"/>
        </w:rPr>
        <w:t xml:space="preserve"> perfectly elastic labor supply, </w:t>
      </w:r>
      <w:r w:rsidR="00397DDC" w:rsidRPr="00397DDC">
        <w:rPr>
          <w:rFonts w:ascii="Times New Roman" w:hAnsi="Times New Roman" w:cs="Times New Roman"/>
        </w:rPr>
        <w:t>and often rely on assumptions that become less plausible over the medium to long run</w:t>
      </w:r>
      <w:r>
        <w:rPr>
          <w:rFonts w:ascii="Times New Roman" w:hAnsi="Times New Roman" w:cs="Times New Roman"/>
        </w:rPr>
        <w:t xml:space="preserve"> </w:t>
      </w:r>
      <w:r w:rsidRPr="00E0760B">
        <w:rPr>
          <w:rFonts w:ascii="Times New Roman" w:hAnsi="Times New Roman" w:cs="Times New Roman"/>
        </w:rPr>
        <w:t>(</w:t>
      </w:r>
      <w:r>
        <w:rPr>
          <w:rFonts w:ascii="Times New Roman" w:hAnsi="Times New Roman" w:cs="Times New Roman"/>
        </w:rPr>
        <w:t xml:space="preserve">Mealy et al., 2025; </w:t>
      </w:r>
      <w:proofErr w:type="spellStart"/>
      <w:r>
        <w:rPr>
          <w:rFonts w:ascii="Times New Roman" w:hAnsi="Times New Roman" w:cs="Times New Roman"/>
        </w:rPr>
        <w:t>Oosterhaven</w:t>
      </w:r>
      <w:proofErr w:type="spellEnd"/>
      <w:r>
        <w:rPr>
          <w:rFonts w:ascii="Times New Roman" w:hAnsi="Times New Roman" w:cs="Times New Roman"/>
        </w:rPr>
        <w:t xml:space="preserve"> and </w:t>
      </w:r>
      <w:proofErr w:type="spellStart"/>
      <w:r>
        <w:rPr>
          <w:rFonts w:ascii="Times New Roman" w:hAnsi="Times New Roman" w:cs="Times New Roman"/>
        </w:rPr>
        <w:t>Hewings</w:t>
      </w:r>
      <w:proofErr w:type="spellEnd"/>
      <w:r>
        <w:rPr>
          <w:rFonts w:ascii="Times New Roman" w:hAnsi="Times New Roman" w:cs="Times New Roman"/>
        </w:rPr>
        <w:t>, 2021</w:t>
      </w:r>
      <w:r w:rsidRPr="00E0760B">
        <w:rPr>
          <w:rFonts w:ascii="Times New Roman" w:hAnsi="Times New Roman" w:cs="Times New Roman"/>
        </w:rPr>
        <w:t>)</w:t>
      </w:r>
      <w:r>
        <w:rPr>
          <w:rFonts w:ascii="Times New Roman" w:hAnsi="Times New Roman" w:cs="Times New Roman"/>
        </w:rPr>
        <w:t>.</w:t>
      </w:r>
    </w:p>
  </w:footnote>
  <w:footnote w:id="4">
    <w:p w14:paraId="09418713" w14:textId="5B7482FA" w:rsidR="00FD626C" w:rsidRPr="001F6A1D" w:rsidRDefault="00FD626C">
      <w:pPr>
        <w:pStyle w:val="FootnoteText"/>
        <w:rPr>
          <w:rFonts w:ascii="Times New Roman" w:hAnsi="Times New Roman" w:cs="Times New Roman"/>
        </w:rPr>
      </w:pPr>
      <w:r w:rsidRPr="001F6A1D">
        <w:rPr>
          <w:rStyle w:val="FootnoteReference"/>
          <w:rFonts w:ascii="Times New Roman" w:hAnsi="Times New Roman" w:cs="Times New Roman"/>
        </w:rPr>
        <w:footnoteRef/>
      </w:r>
      <w:r w:rsidRPr="001F6A1D">
        <w:rPr>
          <w:rFonts w:ascii="Times New Roman" w:hAnsi="Times New Roman" w:cs="Times New Roman"/>
        </w:rPr>
        <w:t xml:space="preserve"> </w:t>
      </w:r>
      <w:r w:rsidR="0036577B" w:rsidRPr="001F6A1D">
        <w:rPr>
          <w:rFonts w:ascii="Times New Roman" w:hAnsi="Times New Roman" w:cs="Times New Roman"/>
        </w:rPr>
        <w:t xml:space="preserve">Learning rate is a parameter </w:t>
      </w:r>
      <w:r w:rsidR="00020B5C" w:rsidRPr="001F6A1D">
        <w:rPr>
          <w:rFonts w:ascii="Times New Roman" w:hAnsi="Times New Roman" w:cs="Times New Roman"/>
        </w:rPr>
        <w:t>used to represent the percentage reduction in a technology’s unit cost</w:t>
      </w:r>
      <w:r w:rsidR="00FB6FF4" w:rsidRPr="001F6A1D">
        <w:rPr>
          <w:rFonts w:ascii="Times New Roman" w:hAnsi="Times New Roman" w:cs="Times New Roman"/>
        </w:rPr>
        <w:t xml:space="preserve"> that occurs when deployment</w:t>
      </w:r>
      <w:r w:rsidR="00ED0234" w:rsidRPr="001F6A1D">
        <w:rPr>
          <w:rFonts w:ascii="Times New Roman" w:hAnsi="Times New Roman" w:cs="Times New Roman"/>
        </w:rPr>
        <w:t>/installed capacity doubles</w:t>
      </w:r>
      <w:r w:rsidR="0098241E" w:rsidRPr="001F6A1D">
        <w:rPr>
          <w:rFonts w:ascii="Times New Roman" w:hAnsi="Times New Roman" w:cs="Times New Roman"/>
        </w:rPr>
        <w:t xml:space="preserve"> (Rubin et al., </w:t>
      </w:r>
      <w:r w:rsidR="00652D2A" w:rsidRPr="001F6A1D">
        <w:rPr>
          <w:rFonts w:ascii="Times New Roman" w:hAnsi="Times New Roman" w:cs="Times New Roman"/>
        </w:rPr>
        <w:t>2015)</w:t>
      </w:r>
      <w:r w:rsidR="001F6A1D" w:rsidRPr="001F6A1D">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05E"/>
    <w:multiLevelType w:val="hybridMultilevel"/>
    <w:tmpl w:val="EE2231C4"/>
    <w:lvl w:ilvl="0" w:tplc="1D8AA8D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0C3116"/>
    <w:multiLevelType w:val="hybridMultilevel"/>
    <w:tmpl w:val="59AE03CA"/>
    <w:lvl w:ilvl="0" w:tplc="91C25AD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0E6EA4"/>
    <w:multiLevelType w:val="hybridMultilevel"/>
    <w:tmpl w:val="806644F6"/>
    <w:lvl w:ilvl="0" w:tplc="C37AA2A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5EE1F79"/>
    <w:multiLevelType w:val="hybridMultilevel"/>
    <w:tmpl w:val="256ACF1E"/>
    <w:lvl w:ilvl="0" w:tplc="9A4E3C9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01385058">
    <w:abstractNumId w:val="2"/>
  </w:num>
  <w:num w:numId="2" w16cid:durableId="1994605060">
    <w:abstractNumId w:val="3"/>
  </w:num>
  <w:num w:numId="3" w16cid:durableId="335888843">
    <w:abstractNumId w:val="1"/>
  </w:num>
  <w:num w:numId="4" w16cid:durableId="45306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5E"/>
    <w:rsid w:val="0000142C"/>
    <w:rsid w:val="00003435"/>
    <w:rsid w:val="000040D6"/>
    <w:rsid w:val="00006438"/>
    <w:rsid w:val="000101CA"/>
    <w:rsid w:val="000144E2"/>
    <w:rsid w:val="00015554"/>
    <w:rsid w:val="000155F9"/>
    <w:rsid w:val="00015AB2"/>
    <w:rsid w:val="00017F37"/>
    <w:rsid w:val="00020B5C"/>
    <w:rsid w:val="00022913"/>
    <w:rsid w:val="000241E6"/>
    <w:rsid w:val="00024F1C"/>
    <w:rsid w:val="000258E8"/>
    <w:rsid w:val="00025A2F"/>
    <w:rsid w:val="00027E90"/>
    <w:rsid w:val="00032685"/>
    <w:rsid w:val="00033A24"/>
    <w:rsid w:val="00033C54"/>
    <w:rsid w:val="00034403"/>
    <w:rsid w:val="000346C6"/>
    <w:rsid w:val="00035217"/>
    <w:rsid w:val="00037F80"/>
    <w:rsid w:val="000404B5"/>
    <w:rsid w:val="00040552"/>
    <w:rsid w:val="000411AD"/>
    <w:rsid w:val="00041417"/>
    <w:rsid w:val="00042A05"/>
    <w:rsid w:val="000459EC"/>
    <w:rsid w:val="0004615E"/>
    <w:rsid w:val="000463B7"/>
    <w:rsid w:val="000473F1"/>
    <w:rsid w:val="0005012B"/>
    <w:rsid w:val="00051626"/>
    <w:rsid w:val="00053083"/>
    <w:rsid w:val="000547BB"/>
    <w:rsid w:val="000556E8"/>
    <w:rsid w:val="00055C6D"/>
    <w:rsid w:val="00056239"/>
    <w:rsid w:val="000563AE"/>
    <w:rsid w:val="0005753F"/>
    <w:rsid w:val="0005762B"/>
    <w:rsid w:val="00057F02"/>
    <w:rsid w:val="0006372D"/>
    <w:rsid w:val="00064452"/>
    <w:rsid w:val="00064674"/>
    <w:rsid w:val="00066F1B"/>
    <w:rsid w:val="00070481"/>
    <w:rsid w:val="00071101"/>
    <w:rsid w:val="00077B10"/>
    <w:rsid w:val="000800DC"/>
    <w:rsid w:val="000815D4"/>
    <w:rsid w:val="0008196A"/>
    <w:rsid w:val="000823D6"/>
    <w:rsid w:val="00083315"/>
    <w:rsid w:val="000859E6"/>
    <w:rsid w:val="00085AD4"/>
    <w:rsid w:val="00085D15"/>
    <w:rsid w:val="000864CE"/>
    <w:rsid w:val="00090B44"/>
    <w:rsid w:val="0009180D"/>
    <w:rsid w:val="00092BF2"/>
    <w:rsid w:val="000951A1"/>
    <w:rsid w:val="00095AD3"/>
    <w:rsid w:val="0009765D"/>
    <w:rsid w:val="000A03BF"/>
    <w:rsid w:val="000A0974"/>
    <w:rsid w:val="000A09D3"/>
    <w:rsid w:val="000A2FC8"/>
    <w:rsid w:val="000A4941"/>
    <w:rsid w:val="000A4F90"/>
    <w:rsid w:val="000A5087"/>
    <w:rsid w:val="000A62B8"/>
    <w:rsid w:val="000A638C"/>
    <w:rsid w:val="000B2D35"/>
    <w:rsid w:val="000B63AC"/>
    <w:rsid w:val="000B75E2"/>
    <w:rsid w:val="000C1502"/>
    <w:rsid w:val="000C1C3F"/>
    <w:rsid w:val="000C3823"/>
    <w:rsid w:val="000D0009"/>
    <w:rsid w:val="000D230F"/>
    <w:rsid w:val="000D2FCF"/>
    <w:rsid w:val="000D38C2"/>
    <w:rsid w:val="000D48B1"/>
    <w:rsid w:val="000D505F"/>
    <w:rsid w:val="000D548C"/>
    <w:rsid w:val="000D5F86"/>
    <w:rsid w:val="000D61E3"/>
    <w:rsid w:val="000D67B9"/>
    <w:rsid w:val="000D712A"/>
    <w:rsid w:val="000E1371"/>
    <w:rsid w:val="000E3544"/>
    <w:rsid w:val="000E361F"/>
    <w:rsid w:val="000E538E"/>
    <w:rsid w:val="000E56BB"/>
    <w:rsid w:val="000E5802"/>
    <w:rsid w:val="000E585B"/>
    <w:rsid w:val="000E6727"/>
    <w:rsid w:val="000E7A61"/>
    <w:rsid w:val="000F07BC"/>
    <w:rsid w:val="000F1B2E"/>
    <w:rsid w:val="000F4029"/>
    <w:rsid w:val="000F74A5"/>
    <w:rsid w:val="000F74E9"/>
    <w:rsid w:val="00101620"/>
    <w:rsid w:val="00102450"/>
    <w:rsid w:val="001044AF"/>
    <w:rsid w:val="00105E69"/>
    <w:rsid w:val="001109CB"/>
    <w:rsid w:val="00113CFB"/>
    <w:rsid w:val="00114440"/>
    <w:rsid w:val="001217A8"/>
    <w:rsid w:val="0012331C"/>
    <w:rsid w:val="0012593A"/>
    <w:rsid w:val="001309AA"/>
    <w:rsid w:val="00130BB6"/>
    <w:rsid w:val="00132E5A"/>
    <w:rsid w:val="00133E3F"/>
    <w:rsid w:val="00134188"/>
    <w:rsid w:val="00135ABF"/>
    <w:rsid w:val="00136064"/>
    <w:rsid w:val="00137FAE"/>
    <w:rsid w:val="00143B5D"/>
    <w:rsid w:val="00146ECD"/>
    <w:rsid w:val="001476C0"/>
    <w:rsid w:val="00147D12"/>
    <w:rsid w:val="00147EB2"/>
    <w:rsid w:val="001540BD"/>
    <w:rsid w:val="00155029"/>
    <w:rsid w:val="001551C6"/>
    <w:rsid w:val="0015581E"/>
    <w:rsid w:val="00156112"/>
    <w:rsid w:val="00156B1B"/>
    <w:rsid w:val="0015784C"/>
    <w:rsid w:val="00161A77"/>
    <w:rsid w:val="001629F7"/>
    <w:rsid w:val="00163BCC"/>
    <w:rsid w:val="00163D55"/>
    <w:rsid w:val="001675FE"/>
    <w:rsid w:val="00167BC8"/>
    <w:rsid w:val="00170F51"/>
    <w:rsid w:val="00172299"/>
    <w:rsid w:val="00173075"/>
    <w:rsid w:val="00173414"/>
    <w:rsid w:val="00173691"/>
    <w:rsid w:val="001770FF"/>
    <w:rsid w:val="001771A4"/>
    <w:rsid w:val="00182062"/>
    <w:rsid w:val="00182505"/>
    <w:rsid w:val="001833DA"/>
    <w:rsid w:val="00185169"/>
    <w:rsid w:val="001854C5"/>
    <w:rsid w:val="001910C7"/>
    <w:rsid w:val="00192852"/>
    <w:rsid w:val="00194BE4"/>
    <w:rsid w:val="00194CC7"/>
    <w:rsid w:val="00195F4C"/>
    <w:rsid w:val="00196B38"/>
    <w:rsid w:val="00196E5C"/>
    <w:rsid w:val="001A01CE"/>
    <w:rsid w:val="001A0498"/>
    <w:rsid w:val="001A5C05"/>
    <w:rsid w:val="001B294C"/>
    <w:rsid w:val="001B31C4"/>
    <w:rsid w:val="001B41FB"/>
    <w:rsid w:val="001B55EE"/>
    <w:rsid w:val="001B5C99"/>
    <w:rsid w:val="001B5DBA"/>
    <w:rsid w:val="001B5FDA"/>
    <w:rsid w:val="001C023F"/>
    <w:rsid w:val="001C120D"/>
    <w:rsid w:val="001C3A7D"/>
    <w:rsid w:val="001C77C6"/>
    <w:rsid w:val="001C7EDF"/>
    <w:rsid w:val="001D034B"/>
    <w:rsid w:val="001D3B69"/>
    <w:rsid w:val="001D3C16"/>
    <w:rsid w:val="001D56FF"/>
    <w:rsid w:val="001E13A8"/>
    <w:rsid w:val="001E1D85"/>
    <w:rsid w:val="001E32C6"/>
    <w:rsid w:val="001E455C"/>
    <w:rsid w:val="001E4BAC"/>
    <w:rsid w:val="001F03C4"/>
    <w:rsid w:val="001F14FD"/>
    <w:rsid w:val="001F4145"/>
    <w:rsid w:val="001F6A1D"/>
    <w:rsid w:val="001F7014"/>
    <w:rsid w:val="002004F6"/>
    <w:rsid w:val="002006B6"/>
    <w:rsid w:val="00200E6F"/>
    <w:rsid w:val="002021B1"/>
    <w:rsid w:val="00203AFE"/>
    <w:rsid w:val="002051B9"/>
    <w:rsid w:val="00206523"/>
    <w:rsid w:val="00207A01"/>
    <w:rsid w:val="00210191"/>
    <w:rsid w:val="0021176E"/>
    <w:rsid w:val="002126DA"/>
    <w:rsid w:val="00213339"/>
    <w:rsid w:val="00213454"/>
    <w:rsid w:val="00213DE0"/>
    <w:rsid w:val="00214465"/>
    <w:rsid w:val="00217F78"/>
    <w:rsid w:val="00221C8C"/>
    <w:rsid w:val="00222542"/>
    <w:rsid w:val="0022463D"/>
    <w:rsid w:val="002251FA"/>
    <w:rsid w:val="0022528E"/>
    <w:rsid w:val="0022748E"/>
    <w:rsid w:val="00227A29"/>
    <w:rsid w:val="00231BC1"/>
    <w:rsid w:val="00231C7E"/>
    <w:rsid w:val="00232527"/>
    <w:rsid w:val="00235424"/>
    <w:rsid w:val="0023555B"/>
    <w:rsid w:val="002378CD"/>
    <w:rsid w:val="00237CDF"/>
    <w:rsid w:val="002416E1"/>
    <w:rsid w:val="00241A73"/>
    <w:rsid w:val="002420A7"/>
    <w:rsid w:val="00246F52"/>
    <w:rsid w:val="002509E7"/>
    <w:rsid w:val="00250EE3"/>
    <w:rsid w:val="00251A6D"/>
    <w:rsid w:val="002520B2"/>
    <w:rsid w:val="00252534"/>
    <w:rsid w:val="00252977"/>
    <w:rsid w:val="00252C7F"/>
    <w:rsid w:val="002567A9"/>
    <w:rsid w:val="002568B0"/>
    <w:rsid w:val="00257233"/>
    <w:rsid w:val="00261E67"/>
    <w:rsid w:val="002627B4"/>
    <w:rsid w:val="002633C9"/>
    <w:rsid w:val="00263750"/>
    <w:rsid w:val="0026397E"/>
    <w:rsid w:val="0026499D"/>
    <w:rsid w:val="00271484"/>
    <w:rsid w:val="00272682"/>
    <w:rsid w:val="002726E8"/>
    <w:rsid w:val="002732F6"/>
    <w:rsid w:val="00274917"/>
    <w:rsid w:val="0027549D"/>
    <w:rsid w:val="00277401"/>
    <w:rsid w:val="0028283E"/>
    <w:rsid w:val="002830C0"/>
    <w:rsid w:val="002832D5"/>
    <w:rsid w:val="00284A9C"/>
    <w:rsid w:val="002853D9"/>
    <w:rsid w:val="0029071A"/>
    <w:rsid w:val="00290E19"/>
    <w:rsid w:val="00292CCF"/>
    <w:rsid w:val="00294392"/>
    <w:rsid w:val="00294771"/>
    <w:rsid w:val="00295DAC"/>
    <w:rsid w:val="002967BF"/>
    <w:rsid w:val="00297265"/>
    <w:rsid w:val="00297C5B"/>
    <w:rsid w:val="00297CE7"/>
    <w:rsid w:val="002A2D5A"/>
    <w:rsid w:val="002A4EC2"/>
    <w:rsid w:val="002A6173"/>
    <w:rsid w:val="002A700A"/>
    <w:rsid w:val="002A70C9"/>
    <w:rsid w:val="002A7A04"/>
    <w:rsid w:val="002B44FC"/>
    <w:rsid w:val="002B75C0"/>
    <w:rsid w:val="002B798B"/>
    <w:rsid w:val="002C2CC8"/>
    <w:rsid w:val="002C3492"/>
    <w:rsid w:val="002C4640"/>
    <w:rsid w:val="002C46C8"/>
    <w:rsid w:val="002C49D8"/>
    <w:rsid w:val="002C6D35"/>
    <w:rsid w:val="002C7F72"/>
    <w:rsid w:val="002D015A"/>
    <w:rsid w:val="002D2DFB"/>
    <w:rsid w:val="002D2E2B"/>
    <w:rsid w:val="002D4819"/>
    <w:rsid w:val="002D76F8"/>
    <w:rsid w:val="002E177D"/>
    <w:rsid w:val="002E4CE0"/>
    <w:rsid w:val="002E616C"/>
    <w:rsid w:val="002E6F0C"/>
    <w:rsid w:val="002E7830"/>
    <w:rsid w:val="002E78AF"/>
    <w:rsid w:val="002F0024"/>
    <w:rsid w:val="002F1745"/>
    <w:rsid w:val="002F194D"/>
    <w:rsid w:val="002F26F6"/>
    <w:rsid w:val="002F2815"/>
    <w:rsid w:val="002F34FB"/>
    <w:rsid w:val="002F396C"/>
    <w:rsid w:val="002F5539"/>
    <w:rsid w:val="002F5AB4"/>
    <w:rsid w:val="002F5CAE"/>
    <w:rsid w:val="0030000D"/>
    <w:rsid w:val="00300855"/>
    <w:rsid w:val="0030193F"/>
    <w:rsid w:val="0030742D"/>
    <w:rsid w:val="00307935"/>
    <w:rsid w:val="003103A9"/>
    <w:rsid w:val="0031217D"/>
    <w:rsid w:val="0031233C"/>
    <w:rsid w:val="003130B2"/>
    <w:rsid w:val="003132F7"/>
    <w:rsid w:val="0031418A"/>
    <w:rsid w:val="003157AE"/>
    <w:rsid w:val="0031649F"/>
    <w:rsid w:val="00317D30"/>
    <w:rsid w:val="00317FC6"/>
    <w:rsid w:val="0032223E"/>
    <w:rsid w:val="00323643"/>
    <w:rsid w:val="00323DF9"/>
    <w:rsid w:val="00324E7E"/>
    <w:rsid w:val="0032507F"/>
    <w:rsid w:val="003269C5"/>
    <w:rsid w:val="00327C0B"/>
    <w:rsid w:val="00337271"/>
    <w:rsid w:val="00342099"/>
    <w:rsid w:val="00343E9E"/>
    <w:rsid w:val="003450E8"/>
    <w:rsid w:val="003468BF"/>
    <w:rsid w:val="003469D2"/>
    <w:rsid w:val="0035259A"/>
    <w:rsid w:val="00352F5B"/>
    <w:rsid w:val="003537B6"/>
    <w:rsid w:val="00354279"/>
    <w:rsid w:val="00355438"/>
    <w:rsid w:val="003556F4"/>
    <w:rsid w:val="00355FA9"/>
    <w:rsid w:val="00360F1E"/>
    <w:rsid w:val="00362ADF"/>
    <w:rsid w:val="0036577B"/>
    <w:rsid w:val="00366B86"/>
    <w:rsid w:val="00366D7E"/>
    <w:rsid w:val="003670ED"/>
    <w:rsid w:val="00367905"/>
    <w:rsid w:val="00367F16"/>
    <w:rsid w:val="00370DFA"/>
    <w:rsid w:val="00376AAE"/>
    <w:rsid w:val="00377101"/>
    <w:rsid w:val="00377534"/>
    <w:rsid w:val="00380E59"/>
    <w:rsid w:val="00383B40"/>
    <w:rsid w:val="003874D2"/>
    <w:rsid w:val="003900E6"/>
    <w:rsid w:val="00390190"/>
    <w:rsid w:val="003912F6"/>
    <w:rsid w:val="00391E30"/>
    <w:rsid w:val="00394BE8"/>
    <w:rsid w:val="00397D11"/>
    <w:rsid w:val="00397DDC"/>
    <w:rsid w:val="003A02E2"/>
    <w:rsid w:val="003A1346"/>
    <w:rsid w:val="003A215E"/>
    <w:rsid w:val="003A31C4"/>
    <w:rsid w:val="003A31C5"/>
    <w:rsid w:val="003A3E01"/>
    <w:rsid w:val="003A58F8"/>
    <w:rsid w:val="003A7177"/>
    <w:rsid w:val="003B2179"/>
    <w:rsid w:val="003B4A02"/>
    <w:rsid w:val="003B5768"/>
    <w:rsid w:val="003C0AE1"/>
    <w:rsid w:val="003C1C52"/>
    <w:rsid w:val="003C1EEC"/>
    <w:rsid w:val="003C303E"/>
    <w:rsid w:val="003C4A5A"/>
    <w:rsid w:val="003C4D61"/>
    <w:rsid w:val="003C51D6"/>
    <w:rsid w:val="003C6430"/>
    <w:rsid w:val="003C779A"/>
    <w:rsid w:val="003D0062"/>
    <w:rsid w:val="003D4522"/>
    <w:rsid w:val="003E3B62"/>
    <w:rsid w:val="003E5359"/>
    <w:rsid w:val="003E576B"/>
    <w:rsid w:val="003E6292"/>
    <w:rsid w:val="003E7BDB"/>
    <w:rsid w:val="003F0A16"/>
    <w:rsid w:val="003F21F3"/>
    <w:rsid w:val="004020EC"/>
    <w:rsid w:val="0040440F"/>
    <w:rsid w:val="0040541B"/>
    <w:rsid w:val="00411D16"/>
    <w:rsid w:val="00412937"/>
    <w:rsid w:val="00417746"/>
    <w:rsid w:val="0042056F"/>
    <w:rsid w:val="0042207A"/>
    <w:rsid w:val="00422EF1"/>
    <w:rsid w:val="00424ADA"/>
    <w:rsid w:val="0043035C"/>
    <w:rsid w:val="00430673"/>
    <w:rsid w:val="0043153B"/>
    <w:rsid w:val="00432352"/>
    <w:rsid w:val="00433445"/>
    <w:rsid w:val="00435E9E"/>
    <w:rsid w:val="00436028"/>
    <w:rsid w:val="004361B8"/>
    <w:rsid w:val="00440054"/>
    <w:rsid w:val="00443197"/>
    <w:rsid w:val="0044336A"/>
    <w:rsid w:val="0044515D"/>
    <w:rsid w:val="0044602D"/>
    <w:rsid w:val="00451D21"/>
    <w:rsid w:val="00451D7B"/>
    <w:rsid w:val="00455D44"/>
    <w:rsid w:val="00455D63"/>
    <w:rsid w:val="00455F83"/>
    <w:rsid w:val="004578C1"/>
    <w:rsid w:val="00460D17"/>
    <w:rsid w:val="004615FE"/>
    <w:rsid w:val="00462C6B"/>
    <w:rsid w:val="00463652"/>
    <w:rsid w:val="004638B0"/>
    <w:rsid w:val="00464433"/>
    <w:rsid w:val="004661A4"/>
    <w:rsid w:val="0046674C"/>
    <w:rsid w:val="00467334"/>
    <w:rsid w:val="004723F4"/>
    <w:rsid w:val="004726DC"/>
    <w:rsid w:val="00472790"/>
    <w:rsid w:val="004731C8"/>
    <w:rsid w:val="004775A9"/>
    <w:rsid w:val="0049035E"/>
    <w:rsid w:val="00492115"/>
    <w:rsid w:val="00494B8F"/>
    <w:rsid w:val="004975F6"/>
    <w:rsid w:val="004A0279"/>
    <w:rsid w:val="004A1AD8"/>
    <w:rsid w:val="004A2863"/>
    <w:rsid w:val="004A3CFB"/>
    <w:rsid w:val="004A435D"/>
    <w:rsid w:val="004A6DAD"/>
    <w:rsid w:val="004B06BB"/>
    <w:rsid w:val="004B0C15"/>
    <w:rsid w:val="004B16A9"/>
    <w:rsid w:val="004B243E"/>
    <w:rsid w:val="004B24BD"/>
    <w:rsid w:val="004B28CD"/>
    <w:rsid w:val="004B3808"/>
    <w:rsid w:val="004B3B6F"/>
    <w:rsid w:val="004B3BD4"/>
    <w:rsid w:val="004B41BC"/>
    <w:rsid w:val="004B5687"/>
    <w:rsid w:val="004B61DE"/>
    <w:rsid w:val="004C00BA"/>
    <w:rsid w:val="004C0100"/>
    <w:rsid w:val="004C0ED1"/>
    <w:rsid w:val="004C1C57"/>
    <w:rsid w:val="004C6C20"/>
    <w:rsid w:val="004C70DF"/>
    <w:rsid w:val="004D1142"/>
    <w:rsid w:val="004D3805"/>
    <w:rsid w:val="004D4057"/>
    <w:rsid w:val="004D4AE8"/>
    <w:rsid w:val="004D71B7"/>
    <w:rsid w:val="004D71C9"/>
    <w:rsid w:val="004D7D7E"/>
    <w:rsid w:val="004E20EC"/>
    <w:rsid w:val="004E2ACB"/>
    <w:rsid w:val="004E351A"/>
    <w:rsid w:val="004E42F6"/>
    <w:rsid w:val="004E5E7A"/>
    <w:rsid w:val="004F24E6"/>
    <w:rsid w:val="004F451E"/>
    <w:rsid w:val="004F6D12"/>
    <w:rsid w:val="00500DE3"/>
    <w:rsid w:val="005028F8"/>
    <w:rsid w:val="005033B7"/>
    <w:rsid w:val="00506A25"/>
    <w:rsid w:val="005071FA"/>
    <w:rsid w:val="0051275A"/>
    <w:rsid w:val="00512CC8"/>
    <w:rsid w:val="00515032"/>
    <w:rsid w:val="00515266"/>
    <w:rsid w:val="005157F8"/>
    <w:rsid w:val="00521286"/>
    <w:rsid w:val="00522269"/>
    <w:rsid w:val="0052238A"/>
    <w:rsid w:val="00522ABF"/>
    <w:rsid w:val="00523004"/>
    <w:rsid w:val="00525ED8"/>
    <w:rsid w:val="00525F09"/>
    <w:rsid w:val="005314B4"/>
    <w:rsid w:val="00532149"/>
    <w:rsid w:val="00532CC5"/>
    <w:rsid w:val="005335E7"/>
    <w:rsid w:val="00533C39"/>
    <w:rsid w:val="00540AB2"/>
    <w:rsid w:val="005415E9"/>
    <w:rsid w:val="00544C58"/>
    <w:rsid w:val="00546434"/>
    <w:rsid w:val="00550B1F"/>
    <w:rsid w:val="00550F73"/>
    <w:rsid w:val="00554503"/>
    <w:rsid w:val="00555A6C"/>
    <w:rsid w:val="00557555"/>
    <w:rsid w:val="00561558"/>
    <w:rsid w:val="005621F1"/>
    <w:rsid w:val="0056220B"/>
    <w:rsid w:val="00563E2B"/>
    <w:rsid w:val="00564DC5"/>
    <w:rsid w:val="00564F55"/>
    <w:rsid w:val="0056517B"/>
    <w:rsid w:val="00565CAA"/>
    <w:rsid w:val="005660FC"/>
    <w:rsid w:val="00566B92"/>
    <w:rsid w:val="00566DE0"/>
    <w:rsid w:val="00570944"/>
    <w:rsid w:val="005717D9"/>
    <w:rsid w:val="005719A1"/>
    <w:rsid w:val="00571C0A"/>
    <w:rsid w:val="005721EA"/>
    <w:rsid w:val="00574D46"/>
    <w:rsid w:val="00576423"/>
    <w:rsid w:val="0057657A"/>
    <w:rsid w:val="00577D60"/>
    <w:rsid w:val="00580757"/>
    <w:rsid w:val="005813DF"/>
    <w:rsid w:val="0058171D"/>
    <w:rsid w:val="005827BD"/>
    <w:rsid w:val="00583A8B"/>
    <w:rsid w:val="00584407"/>
    <w:rsid w:val="005846B9"/>
    <w:rsid w:val="00585907"/>
    <w:rsid w:val="005879CF"/>
    <w:rsid w:val="00591FB2"/>
    <w:rsid w:val="00595749"/>
    <w:rsid w:val="00595A4D"/>
    <w:rsid w:val="005961EC"/>
    <w:rsid w:val="005965B6"/>
    <w:rsid w:val="00596629"/>
    <w:rsid w:val="005A0261"/>
    <w:rsid w:val="005A0B98"/>
    <w:rsid w:val="005A0BDF"/>
    <w:rsid w:val="005A1A87"/>
    <w:rsid w:val="005A22D3"/>
    <w:rsid w:val="005A3148"/>
    <w:rsid w:val="005A381D"/>
    <w:rsid w:val="005A4AEE"/>
    <w:rsid w:val="005A6035"/>
    <w:rsid w:val="005A6A8F"/>
    <w:rsid w:val="005B34D9"/>
    <w:rsid w:val="005B4255"/>
    <w:rsid w:val="005B5506"/>
    <w:rsid w:val="005B79F7"/>
    <w:rsid w:val="005C0E84"/>
    <w:rsid w:val="005C209C"/>
    <w:rsid w:val="005C4184"/>
    <w:rsid w:val="005C4793"/>
    <w:rsid w:val="005C6951"/>
    <w:rsid w:val="005D02A6"/>
    <w:rsid w:val="005D1061"/>
    <w:rsid w:val="005D354C"/>
    <w:rsid w:val="005D5EBD"/>
    <w:rsid w:val="005D62F3"/>
    <w:rsid w:val="005D6C66"/>
    <w:rsid w:val="005E1300"/>
    <w:rsid w:val="005E1C49"/>
    <w:rsid w:val="005E2D9A"/>
    <w:rsid w:val="005E32C9"/>
    <w:rsid w:val="005E48C6"/>
    <w:rsid w:val="005E714A"/>
    <w:rsid w:val="005F1B4B"/>
    <w:rsid w:val="005F1EA8"/>
    <w:rsid w:val="005F312A"/>
    <w:rsid w:val="005F37D3"/>
    <w:rsid w:val="00604154"/>
    <w:rsid w:val="006041FA"/>
    <w:rsid w:val="00604E72"/>
    <w:rsid w:val="00605DC9"/>
    <w:rsid w:val="00606019"/>
    <w:rsid w:val="006061EA"/>
    <w:rsid w:val="00606A71"/>
    <w:rsid w:val="00612715"/>
    <w:rsid w:val="00613983"/>
    <w:rsid w:val="00613F69"/>
    <w:rsid w:val="00614FCD"/>
    <w:rsid w:val="00616356"/>
    <w:rsid w:val="00616B0A"/>
    <w:rsid w:val="00620380"/>
    <w:rsid w:val="00620521"/>
    <w:rsid w:val="006218BE"/>
    <w:rsid w:val="00622DF4"/>
    <w:rsid w:val="00623E19"/>
    <w:rsid w:val="00626456"/>
    <w:rsid w:val="00627D79"/>
    <w:rsid w:val="00631AE2"/>
    <w:rsid w:val="006334F8"/>
    <w:rsid w:val="006341DA"/>
    <w:rsid w:val="00636055"/>
    <w:rsid w:val="00643302"/>
    <w:rsid w:val="00643700"/>
    <w:rsid w:val="00645B89"/>
    <w:rsid w:val="006475CA"/>
    <w:rsid w:val="00647BBA"/>
    <w:rsid w:val="00647C32"/>
    <w:rsid w:val="006523C2"/>
    <w:rsid w:val="00652A0F"/>
    <w:rsid w:val="00652D2A"/>
    <w:rsid w:val="00652FB0"/>
    <w:rsid w:val="00653315"/>
    <w:rsid w:val="006539D8"/>
    <w:rsid w:val="006545BC"/>
    <w:rsid w:val="006550B6"/>
    <w:rsid w:val="006604F8"/>
    <w:rsid w:val="00662CA4"/>
    <w:rsid w:val="00662D4E"/>
    <w:rsid w:val="0066311D"/>
    <w:rsid w:val="00663A28"/>
    <w:rsid w:val="006655A7"/>
    <w:rsid w:val="00667818"/>
    <w:rsid w:val="006716EE"/>
    <w:rsid w:val="00673902"/>
    <w:rsid w:val="00674B6C"/>
    <w:rsid w:val="00674F33"/>
    <w:rsid w:val="006753F1"/>
    <w:rsid w:val="00677716"/>
    <w:rsid w:val="00677FFC"/>
    <w:rsid w:val="006819EB"/>
    <w:rsid w:val="00681EE2"/>
    <w:rsid w:val="006826AD"/>
    <w:rsid w:val="0068286B"/>
    <w:rsid w:val="00683A89"/>
    <w:rsid w:val="00683D48"/>
    <w:rsid w:val="00684955"/>
    <w:rsid w:val="006852BB"/>
    <w:rsid w:val="00685EE1"/>
    <w:rsid w:val="00691FCF"/>
    <w:rsid w:val="006928C5"/>
    <w:rsid w:val="00693B2C"/>
    <w:rsid w:val="0069444A"/>
    <w:rsid w:val="006959BC"/>
    <w:rsid w:val="00695F7C"/>
    <w:rsid w:val="006972FF"/>
    <w:rsid w:val="0069786D"/>
    <w:rsid w:val="006A1625"/>
    <w:rsid w:val="006A18B8"/>
    <w:rsid w:val="006A1F6C"/>
    <w:rsid w:val="006A34DC"/>
    <w:rsid w:val="006A3A9D"/>
    <w:rsid w:val="006A43B3"/>
    <w:rsid w:val="006A46B5"/>
    <w:rsid w:val="006A46FD"/>
    <w:rsid w:val="006A4F3F"/>
    <w:rsid w:val="006A58CC"/>
    <w:rsid w:val="006A6694"/>
    <w:rsid w:val="006A685F"/>
    <w:rsid w:val="006A7E98"/>
    <w:rsid w:val="006B0362"/>
    <w:rsid w:val="006B23A4"/>
    <w:rsid w:val="006B2546"/>
    <w:rsid w:val="006B2BB5"/>
    <w:rsid w:val="006B2E33"/>
    <w:rsid w:val="006B4A37"/>
    <w:rsid w:val="006B58EC"/>
    <w:rsid w:val="006B5CD2"/>
    <w:rsid w:val="006B7BE9"/>
    <w:rsid w:val="006B7F4E"/>
    <w:rsid w:val="006C3148"/>
    <w:rsid w:val="006C39AA"/>
    <w:rsid w:val="006C3C10"/>
    <w:rsid w:val="006C6886"/>
    <w:rsid w:val="006D0619"/>
    <w:rsid w:val="006D235B"/>
    <w:rsid w:val="006D2400"/>
    <w:rsid w:val="006D2944"/>
    <w:rsid w:val="006D5324"/>
    <w:rsid w:val="006D6320"/>
    <w:rsid w:val="006E0684"/>
    <w:rsid w:val="006E3258"/>
    <w:rsid w:val="006E40E5"/>
    <w:rsid w:val="006E4539"/>
    <w:rsid w:val="006E4B5B"/>
    <w:rsid w:val="006E67E1"/>
    <w:rsid w:val="006F05A1"/>
    <w:rsid w:val="006F27D3"/>
    <w:rsid w:val="006F570D"/>
    <w:rsid w:val="00700542"/>
    <w:rsid w:val="00703218"/>
    <w:rsid w:val="0070596C"/>
    <w:rsid w:val="0070646F"/>
    <w:rsid w:val="007064A2"/>
    <w:rsid w:val="007130B9"/>
    <w:rsid w:val="00713C67"/>
    <w:rsid w:val="007161AF"/>
    <w:rsid w:val="0071670F"/>
    <w:rsid w:val="00717D6C"/>
    <w:rsid w:val="00720A98"/>
    <w:rsid w:val="007215AC"/>
    <w:rsid w:val="007217D3"/>
    <w:rsid w:val="00722B16"/>
    <w:rsid w:val="00722EF4"/>
    <w:rsid w:val="00723BB0"/>
    <w:rsid w:val="007243A4"/>
    <w:rsid w:val="007249EE"/>
    <w:rsid w:val="00724E0B"/>
    <w:rsid w:val="00725488"/>
    <w:rsid w:val="007275E7"/>
    <w:rsid w:val="00730C07"/>
    <w:rsid w:val="00730F72"/>
    <w:rsid w:val="007318E3"/>
    <w:rsid w:val="007320C0"/>
    <w:rsid w:val="00732BB8"/>
    <w:rsid w:val="00736262"/>
    <w:rsid w:val="0073687E"/>
    <w:rsid w:val="00740EA7"/>
    <w:rsid w:val="00743A29"/>
    <w:rsid w:val="0074434F"/>
    <w:rsid w:val="0074435B"/>
    <w:rsid w:val="007445A8"/>
    <w:rsid w:val="007451CE"/>
    <w:rsid w:val="007506A0"/>
    <w:rsid w:val="00750F24"/>
    <w:rsid w:val="00751F6E"/>
    <w:rsid w:val="00753215"/>
    <w:rsid w:val="00760630"/>
    <w:rsid w:val="007624A3"/>
    <w:rsid w:val="007628CF"/>
    <w:rsid w:val="00763ACD"/>
    <w:rsid w:val="00765E07"/>
    <w:rsid w:val="0076698E"/>
    <w:rsid w:val="00767168"/>
    <w:rsid w:val="00771D33"/>
    <w:rsid w:val="00772557"/>
    <w:rsid w:val="00772E5C"/>
    <w:rsid w:val="00773917"/>
    <w:rsid w:val="00774E69"/>
    <w:rsid w:val="007765F9"/>
    <w:rsid w:val="00776D38"/>
    <w:rsid w:val="00777385"/>
    <w:rsid w:val="00781923"/>
    <w:rsid w:val="00781A66"/>
    <w:rsid w:val="00784A96"/>
    <w:rsid w:val="00785220"/>
    <w:rsid w:val="0078604A"/>
    <w:rsid w:val="007861D3"/>
    <w:rsid w:val="00786BA7"/>
    <w:rsid w:val="0078714B"/>
    <w:rsid w:val="00790580"/>
    <w:rsid w:val="007906A8"/>
    <w:rsid w:val="00790BFE"/>
    <w:rsid w:val="00793638"/>
    <w:rsid w:val="007A03E3"/>
    <w:rsid w:val="007A0832"/>
    <w:rsid w:val="007A0E9C"/>
    <w:rsid w:val="007A2EFA"/>
    <w:rsid w:val="007A332E"/>
    <w:rsid w:val="007A44DE"/>
    <w:rsid w:val="007A4D98"/>
    <w:rsid w:val="007A51A5"/>
    <w:rsid w:val="007A51ED"/>
    <w:rsid w:val="007A5E50"/>
    <w:rsid w:val="007A6A5E"/>
    <w:rsid w:val="007B0923"/>
    <w:rsid w:val="007B15F7"/>
    <w:rsid w:val="007B211C"/>
    <w:rsid w:val="007B2768"/>
    <w:rsid w:val="007B2AF4"/>
    <w:rsid w:val="007B4228"/>
    <w:rsid w:val="007B5A97"/>
    <w:rsid w:val="007B73F8"/>
    <w:rsid w:val="007C107E"/>
    <w:rsid w:val="007C1790"/>
    <w:rsid w:val="007C21DD"/>
    <w:rsid w:val="007C37C4"/>
    <w:rsid w:val="007C3AE7"/>
    <w:rsid w:val="007C3E59"/>
    <w:rsid w:val="007C629C"/>
    <w:rsid w:val="007C7716"/>
    <w:rsid w:val="007D0EE2"/>
    <w:rsid w:val="007D12BF"/>
    <w:rsid w:val="007D1A98"/>
    <w:rsid w:val="007D3DF5"/>
    <w:rsid w:val="007D5AC2"/>
    <w:rsid w:val="007D6F81"/>
    <w:rsid w:val="007E3246"/>
    <w:rsid w:val="007E3560"/>
    <w:rsid w:val="007E3E31"/>
    <w:rsid w:val="007E3E7F"/>
    <w:rsid w:val="007E3EBA"/>
    <w:rsid w:val="007E48E5"/>
    <w:rsid w:val="007E620C"/>
    <w:rsid w:val="007E6B5A"/>
    <w:rsid w:val="007E6E85"/>
    <w:rsid w:val="007E7F89"/>
    <w:rsid w:val="007F078D"/>
    <w:rsid w:val="007F264E"/>
    <w:rsid w:val="007F4D78"/>
    <w:rsid w:val="007F605A"/>
    <w:rsid w:val="007F6DEA"/>
    <w:rsid w:val="007F77F3"/>
    <w:rsid w:val="00801288"/>
    <w:rsid w:val="00801B1A"/>
    <w:rsid w:val="00802707"/>
    <w:rsid w:val="0080629C"/>
    <w:rsid w:val="00811851"/>
    <w:rsid w:val="00812F48"/>
    <w:rsid w:val="008130CF"/>
    <w:rsid w:val="008158CB"/>
    <w:rsid w:val="008163C4"/>
    <w:rsid w:val="0082038F"/>
    <w:rsid w:val="008210B1"/>
    <w:rsid w:val="008219AF"/>
    <w:rsid w:val="00822B7A"/>
    <w:rsid w:val="008234D5"/>
    <w:rsid w:val="00824B68"/>
    <w:rsid w:val="00824EDC"/>
    <w:rsid w:val="00826E5E"/>
    <w:rsid w:val="00827F32"/>
    <w:rsid w:val="00831AD8"/>
    <w:rsid w:val="00831D7D"/>
    <w:rsid w:val="008324FD"/>
    <w:rsid w:val="008342CA"/>
    <w:rsid w:val="00835BC1"/>
    <w:rsid w:val="008361CE"/>
    <w:rsid w:val="00836347"/>
    <w:rsid w:val="00836B66"/>
    <w:rsid w:val="00840112"/>
    <w:rsid w:val="00843C83"/>
    <w:rsid w:val="0084646F"/>
    <w:rsid w:val="00850880"/>
    <w:rsid w:val="00850A6F"/>
    <w:rsid w:val="00851B24"/>
    <w:rsid w:val="00853BCA"/>
    <w:rsid w:val="0085429C"/>
    <w:rsid w:val="00855695"/>
    <w:rsid w:val="008556DA"/>
    <w:rsid w:val="00855D8D"/>
    <w:rsid w:val="008577BC"/>
    <w:rsid w:val="008616EF"/>
    <w:rsid w:val="00861761"/>
    <w:rsid w:val="00861E84"/>
    <w:rsid w:val="00862ABB"/>
    <w:rsid w:val="00862D09"/>
    <w:rsid w:val="00867442"/>
    <w:rsid w:val="00867938"/>
    <w:rsid w:val="008679A0"/>
    <w:rsid w:val="00867C73"/>
    <w:rsid w:val="0087149E"/>
    <w:rsid w:val="00871D4B"/>
    <w:rsid w:val="00874723"/>
    <w:rsid w:val="00875705"/>
    <w:rsid w:val="0087679F"/>
    <w:rsid w:val="00876ECA"/>
    <w:rsid w:val="008811B9"/>
    <w:rsid w:val="00881E5A"/>
    <w:rsid w:val="008834DE"/>
    <w:rsid w:val="0088569A"/>
    <w:rsid w:val="008860EC"/>
    <w:rsid w:val="0088702A"/>
    <w:rsid w:val="00887882"/>
    <w:rsid w:val="0089027A"/>
    <w:rsid w:val="00890DF0"/>
    <w:rsid w:val="00891442"/>
    <w:rsid w:val="00893841"/>
    <w:rsid w:val="00893B0C"/>
    <w:rsid w:val="00893E04"/>
    <w:rsid w:val="00896A19"/>
    <w:rsid w:val="008970DA"/>
    <w:rsid w:val="0089720D"/>
    <w:rsid w:val="008977CF"/>
    <w:rsid w:val="008A019E"/>
    <w:rsid w:val="008A0548"/>
    <w:rsid w:val="008A48A9"/>
    <w:rsid w:val="008A4A6F"/>
    <w:rsid w:val="008A5EC9"/>
    <w:rsid w:val="008A66F2"/>
    <w:rsid w:val="008A69F7"/>
    <w:rsid w:val="008A7D24"/>
    <w:rsid w:val="008A7F5B"/>
    <w:rsid w:val="008B1AB1"/>
    <w:rsid w:val="008B4B63"/>
    <w:rsid w:val="008B6A45"/>
    <w:rsid w:val="008B777D"/>
    <w:rsid w:val="008C41B6"/>
    <w:rsid w:val="008C5E3F"/>
    <w:rsid w:val="008D0B79"/>
    <w:rsid w:val="008D172A"/>
    <w:rsid w:val="008D1E4B"/>
    <w:rsid w:val="008D2B1E"/>
    <w:rsid w:val="008D5CE1"/>
    <w:rsid w:val="008D6213"/>
    <w:rsid w:val="008D6B0B"/>
    <w:rsid w:val="008D709F"/>
    <w:rsid w:val="008D7A77"/>
    <w:rsid w:val="008D7D84"/>
    <w:rsid w:val="008E1A89"/>
    <w:rsid w:val="008E39F1"/>
    <w:rsid w:val="008E4206"/>
    <w:rsid w:val="008E565F"/>
    <w:rsid w:val="008E65E8"/>
    <w:rsid w:val="008E7308"/>
    <w:rsid w:val="008F25E0"/>
    <w:rsid w:val="008F2A73"/>
    <w:rsid w:val="008F2B8E"/>
    <w:rsid w:val="008F36ED"/>
    <w:rsid w:val="008F38DA"/>
    <w:rsid w:val="008F7494"/>
    <w:rsid w:val="0090086D"/>
    <w:rsid w:val="00900DF5"/>
    <w:rsid w:val="00900E72"/>
    <w:rsid w:val="009037A9"/>
    <w:rsid w:val="00903F4A"/>
    <w:rsid w:val="00907439"/>
    <w:rsid w:val="00910637"/>
    <w:rsid w:val="0091384E"/>
    <w:rsid w:val="00913FA1"/>
    <w:rsid w:val="009217AC"/>
    <w:rsid w:val="009217F1"/>
    <w:rsid w:val="00922635"/>
    <w:rsid w:val="0092306D"/>
    <w:rsid w:val="0092663E"/>
    <w:rsid w:val="009301B2"/>
    <w:rsid w:val="00931AF2"/>
    <w:rsid w:val="0093319E"/>
    <w:rsid w:val="009344BD"/>
    <w:rsid w:val="00934ABB"/>
    <w:rsid w:val="009402A7"/>
    <w:rsid w:val="009410A1"/>
    <w:rsid w:val="0094234D"/>
    <w:rsid w:val="00943FDB"/>
    <w:rsid w:val="0094401E"/>
    <w:rsid w:val="00944A1D"/>
    <w:rsid w:val="00945060"/>
    <w:rsid w:val="009464CD"/>
    <w:rsid w:val="00946E08"/>
    <w:rsid w:val="00947AA8"/>
    <w:rsid w:val="00951D55"/>
    <w:rsid w:val="009601DD"/>
    <w:rsid w:val="0096457A"/>
    <w:rsid w:val="0096459E"/>
    <w:rsid w:val="0096579E"/>
    <w:rsid w:val="00966E65"/>
    <w:rsid w:val="00967B4F"/>
    <w:rsid w:val="00967EE0"/>
    <w:rsid w:val="00970481"/>
    <w:rsid w:val="00972E9D"/>
    <w:rsid w:val="0097509C"/>
    <w:rsid w:val="009759F0"/>
    <w:rsid w:val="00975C34"/>
    <w:rsid w:val="00977070"/>
    <w:rsid w:val="0097715E"/>
    <w:rsid w:val="0097760E"/>
    <w:rsid w:val="0098241E"/>
    <w:rsid w:val="00982940"/>
    <w:rsid w:val="009829D7"/>
    <w:rsid w:val="0098524C"/>
    <w:rsid w:val="00985B9B"/>
    <w:rsid w:val="00986DAF"/>
    <w:rsid w:val="00990364"/>
    <w:rsid w:val="009910AC"/>
    <w:rsid w:val="00991AD7"/>
    <w:rsid w:val="00994C33"/>
    <w:rsid w:val="009957E9"/>
    <w:rsid w:val="00996309"/>
    <w:rsid w:val="00996671"/>
    <w:rsid w:val="00997008"/>
    <w:rsid w:val="00997EB5"/>
    <w:rsid w:val="009A0080"/>
    <w:rsid w:val="009A0543"/>
    <w:rsid w:val="009A195B"/>
    <w:rsid w:val="009A38DD"/>
    <w:rsid w:val="009A5922"/>
    <w:rsid w:val="009A66B7"/>
    <w:rsid w:val="009A6839"/>
    <w:rsid w:val="009B1DA2"/>
    <w:rsid w:val="009B2568"/>
    <w:rsid w:val="009B429A"/>
    <w:rsid w:val="009B4393"/>
    <w:rsid w:val="009B5707"/>
    <w:rsid w:val="009B6F0C"/>
    <w:rsid w:val="009B7BA1"/>
    <w:rsid w:val="009C26FF"/>
    <w:rsid w:val="009C3BF6"/>
    <w:rsid w:val="009C44CF"/>
    <w:rsid w:val="009C597C"/>
    <w:rsid w:val="009C5B90"/>
    <w:rsid w:val="009C6F15"/>
    <w:rsid w:val="009D2007"/>
    <w:rsid w:val="009D2A6B"/>
    <w:rsid w:val="009D2C41"/>
    <w:rsid w:val="009D3C86"/>
    <w:rsid w:val="009D5999"/>
    <w:rsid w:val="009E0811"/>
    <w:rsid w:val="009E39BA"/>
    <w:rsid w:val="009E6766"/>
    <w:rsid w:val="009E732D"/>
    <w:rsid w:val="009F081B"/>
    <w:rsid w:val="009F1AFF"/>
    <w:rsid w:val="009F21BC"/>
    <w:rsid w:val="009F2B4F"/>
    <w:rsid w:val="009F3C7C"/>
    <w:rsid w:val="00A02923"/>
    <w:rsid w:val="00A038CE"/>
    <w:rsid w:val="00A05C03"/>
    <w:rsid w:val="00A075E9"/>
    <w:rsid w:val="00A10641"/>
    <w:rsid w:val="00A11078"/>
    <w:rsid w:val="00A1172A"/>
    <w:rsid w:val="00A11F5E"/>
    <w:rsid w:val="00A14497"/>
    <w:rsid w:val="00A164BF"/>
    <w:rsid w:val="00A22606"/>
    <w:rsid w:val="00A22D87"/>
    <w:rsid w:val="00A269AA"/>
    <w:rsid w:val="00A26A3B"/>
    <w:rsid w:val="00A2766D"/>
    <w:rsid w:val="00A27FD9"/>
    <w:rsid w:val="00A306C3"/>
    <w:rsid w:val="00A30B46"/>
    <w:rsid w:val="00A368A0"/>
    <w:rsid w:val="00A37E56"/>
    <w:rsid w:val="00A413B6"/>
    <w:rsid w:val="00A43D6F"/>
    <w:rsid w:val="00A444A4"/>
    <w:rsid w:val="00A449A5"/>
    <w:rsid w:val="00A4585D"/>
    <w:rsid w:val="00A50AF4"/>
    <w:rsid w:val="00A50EE8"/>
    <w:rsid w:val="00A53BAB"/>
    <w:rsid w:val="00A54A1B"/>
    <w:rsid w:val="00A56A31"/>
    <w:rsid w:val="00A602F7"/>
    <w:rsid w:val="00A61295"/>
    <w:rsid w:val="00A61BB2"/>
    <w:rsid w:val="00A65EF4"/>
    <w:rsid w:val="00A665E6"/>
    <w:rsid w:val="00A66C54"/>
    <w:rsid w:val="00A708CE"/>
    <w:rsid w:val="00A713A5"/>
    <w:rsid w:val="00A72118"/>
    <w:rsid w:val="00A745A1"/>
    <w:rsid w:val="00A775E2"/>
    <w:rsid w:val="00A77A06"/>
    <w:rsid w:val="00A77A4A"/>
    <w:rsid w:val="00A8115F"/>
    <w:rsid w:val="00A81520"/>
    <w:rsid w:val="00A826F4"/>
    <w:rsid w:val="00A83E96"/>
    <w:rsid w:val="00A84B8E"/>
    <w:rsid w:val="00A862E6"/>
    <w:rsid w:val="00A8650E"/>
    <w:rsid w:val="00A8774F"/>
    <w:rsid w:val="00A8784A"/>
    <w:rsid w:val="00A87CF3"/>
    <w:rsid w:val="00A90324"/>
    <w:rsid w:val="00A90A6A"/>
    <w:rsid w:val="00A914C0"/>
    <w:rsid w:val="00A91638"/>
    <w:rsid w:val="00A917A1"/>
    <w:rsid w:val="00A92360"/>
    <w:rsid w:val="00A93FBB"/>
    <w:rsid w:val="00A944A3"/>
    <w:rsid w:val="00A953DE"/>
    <w:rsid w:val="00A962E0"/>
    <w:rsid w:val="00A96681"/>
    <w:rsid w:val="00A96F6C"/>
    <w:rsid w:val="00AA124B"/>
    <w:rsid w:val="00AA4DB7"/>
    <w:rsid w:val="00AA6420"/>
    <w:rsid w:val="00AB3972"/>
    <w:rsid w:val="00AB3D4D"/>
    <w:rsid w:val="00AB4872"/>
    <w:rsid w:val="00AB5D09"/>
    <w:rsid w:val="00AB677A"/>
    <w:rsid w:val="00AB6966"/>
    <w:rsid w:val="00AB70E2"/>
    <w:rsid w:val="00AB7E76"/>
    <w:rsid w:val="00AC48AB"/>
    <w:rsid w:val="00AC5AAC"/>
    <w:rsid w:val="00AC7B20"/>
    <w:rsid w:val="00AD06B4"/>
    <w:rsid w:val="00AD0D9C"/>
    <w:rsid w:val="00AD18E5"/>
    <w:rsid w:val="00AD1C97"/>
    <w:rsid w:val="00AD1FA8"/>
    <w:rsid w:val="00AD3D3D"/>
    <w:rsid w:val="00AD4488"/>
    <w:rsid w:val="00AD57C4"/>
    <w:rsid w:val="00AE1C40"/>
    <w:rsid w:val="00AE2F6C"/>
    <w:rsid w:val="00AE3133"/>
    <w:rsid w:val="00AE3E18"/>
    <w:rsid w:val="00AE643A"/>
    <w:rsid w:val="00AE7202"/>
    <w:rsid w:val="00AF021E"/>
    <w:rsid w:val="00AF2728"/>
    <w:rsid w:val="00AF3943"/>
    <w:rsid w:val="00AF4C4F"/>
    <w:rsid w:val="00AF5C9B"/>
    <w:rsid w:val="00AF63CE"/>
    <w:rsid w:val="00AF681F"/>
    <w:rsid w:val="00AF6B28"/>
    <w:rsid w:val="00AF751C"/>
    <w:rsid w:val="00AF7B0E"/>
    <w:rsid w:val="00B0169E"/>
    <w:rsid w:val="00B01AC5"/>
    <w:rsid w:val="00B02C73"/>
    <w:rsid w:val="00B06B4D"/>
    <w:rsid w:val="00B07B4C"/>
    <w:rsid w:val="00B07F5B"/>
    <w:rsid w:val="00B102ED"/>
    <w:rsid w:val="00B12D85"/>
    <w:rsid w:val="00B137E9"/>
    <w:rsid w:val="00B15AC6"/>
    <w:rsid w:val="00B16418"/>
    <w:rsid w:val="00B20FAF"/>
    <w:rsid w:val="00B23E23"/>
    <w:rsid w:val="00B2459C"/>
    <w:rsid w:val="00B24663"/>
    <w:rsid w:val="00B24B86"/>
    <w:rsid w:val="00B266DF"/>
    <w:rsid w:val="00B33591"/>
    <w:rsid w:val="00B33B71"/>
    <w:rsid w:val="00B341CD"/>
    <w:rsid w:val="00B365DF"/>
    <w:rsid w:val="00B41D48"/>
    <w:rsid w:val="00B43C29"/>
    <w:rsid w:val="00B462F2"/>
    <w:rsid w:val="00B46903"/>
    <w:rsid w:val="00B47148"/>
    <w:rsid w:val="00B51494"/>
    <w:rsid w:val="00B52775"/>
    <w:rsid w:val="00B5340B"/>
    <w:rsid w:val="00B53993"/>
    <w:rsid w:val="00B557BF"/>
    <w:rsid w:val="00B573CB"/>
    <w:rsid w:val="00B57503"/>
    <w:rsid w:val="00B57922"/>
    <w:rsid w:val="00B6239F"/>
    <w:rsid w:val="00B6386B"/>
    <w:rsid w:val="00B63AB7"/>
    <w:rsid w:val="00B63B19"/>
    <w:rsid w:val="00B71696"/>
    <w:rsid w:val="00B722EB"/>
    <w:rsid w:val="00B723AC"/>
    <w:rsid w:val="00B72D72"/>
    <w:rsid w:val="00B74E26"/>
    <w:rsid w:val="00B7580D"/>
    <w:rsid w:val="00B80838"/>
    <w:rsid w:val="00B808BF"/>
    <w:rsid w:val="00B80B03"/>
    <w:rsid w:val="00B816B7"/>
    <w:rsid w:val="00B83CE0"/>
    <w:rsid w:val="00B843BE"/>
    <w:rsid w:val="00B8519A"/>
    <w:rsid w:val="00B85FAC"/>
    <w:rsid w:val="00B8635D"/>
    <w:rsid w:val="00B87305"/>
    <w:rsid w:val="00B91EF5"/>
    <w:rsid w:val="00B936CD"/>
    <w:rsid w:val="00B9471C"/>
    <w:rsid w:val="00BA27AF"/>
    <w:rsid w:val="00BA2B7A"/>
    <w:rsid w:val="00BA38FE"/>
    <w:rsid w:val="00BA48EA"/>
    <w:rsid w:val="00BA6959"/>
    <w:rsid w:val="00BA7176"/>
    <w:rsid w:val="00BB0A97"/>
    <w:rsid w:val="00BB2C84"/>
    <w:rsid w:val="00BB3614"/>
    <w:rsid w:val="00BB5FA5"/>
    <w:rsid w:val="00BB76B3"/>
    <w:rsid w:val="00BC026A"/>
    <w:rsid w:val="00BC09ED"/>
    <w:rsid w:val="00BC1BDC"/>
    <w:rsid w:val="00BC24D9"/>
    <w:rsid w:val="00BC281E"/>
    <w:rsid w:val="00BC2936"/>
    <w:rsid w:val="00BC3B29"/>
    <w:rsid w:val="00BC7319"/>
    <w:rsid w:val="00BC75A6"/>
    <w:rsid w:val="00BC77F6"/>
    <w:rsid w:val="00BD079F"/>
    <w:rsid w:val="00BD09E7"/>
    <w:rsid w:val="00BD0B2B"/>
    <w:rsid w:val="00BD2ED1"/>
    <w:rsid w:val="00BD3DEE"/>
    <w:rsid w:val="00BD49FA"/>
    <w:rsid w:val="00BE1404"/>
    <w:rsid w:val="00BE1A71"/>
    <w:rsid w:val="00BE285D"/>
    <w:rsid w:val="00BE45A6"/>
    <w:rsid w:val="00BE5FE3"/>
    <w:rsid w:val="00BF09C7"/>
    <w:rsid w:val="00BF262C"/>
    <w:rsid w:val="00BF2D94"/>
    <w:rsid w:val="00BF3D1A"/>
    <w:rsid w:val="00BF5B1E"/>
    <w:rsid w:val="00BF5C9A"/>
    <w:rsid w:val="00C0036F"/>
    <w:rsid w:val="00C011E2"/>
    <w:rsid w:val="00C01CA8"/>
    <w:rsid w:val="00C027FC"/>
    <w:rsid w:val="00C04633"/>
    <w:rsid w:val="00C13275"/>
    <w:rsid w:val="00C13693"/>
    <w:rsid w:val="00C1392C"/>
    <w:rsid w:val="00C15822"/>
    <w:rsid w:val="00C15B72"/>
    <w:rsid w:val="00C16BDD"/>
    <w:rsid w:val="00C17D1A"/>
    <w:rsid w:val="00C17F38"/>
    <w:rsid w:val="00C20949"/>
    <w:rsid w:val="00C21025"/>
    <w:rsid w:val="00C23ED7"/>
    <w:rsid w:val="00C24088"/>
    <w:rsid w:val="00C26689"/>
    <w:rsid w:val="00C267D4"/>
    <w:rsid w:val="00C309AA"/>
    <w:rsid w:val="00C3107E"/>
    <w:rsid w:val="00C31DA2"/>
    <w:rsid w:val="00C34480"/>
    <w:rsid w:val="00C35318"/>
    <w:rsid w:val="00C4315C"/>
    <w:rsid w:val="00C45069"/>
    <w:rsid w:val="00C458C9"/>
    <w:rsid w:val="00C47B40"/>
    <w:rsid w:val="00C507CB"/>
    <w:rsid w:val="00C5164E"/>
    <w:rsid w:val="00C53078"/>
    <w:rsid w:val="00C53AA5"/>
    <w:rsid w:val="00C54CEC"/>
    <w:rsid w:val="00C5606D"/>
    <w:rsid w:val="00C611AA"/>
    <w:rsid w:val="00C61502"/>
    <w:rsid w:val="00C61779"/>
    <w:rsid w:val="00C620C7"/>
    <w:rsid w:val="00C62BE2"/>
    <w:rsid w:val="00C6393A"/>
    <w:rsid w:val="00C65EAA"/>
    <w:rsid w:val="00C65ECD"/>
    <w:rsid w:val="00C669EF"/>
    <w:rsid w:val="00C71AB9"/>
    <w:rsid w:val="00C72489"/>
    <w:rsid w:val="00C765FE"/>
    <w:rsid w:val="00C77552"/>
    <w:rsid w:val="00C80AF6"/>
    <w:rsid w:val="00C83474"/>
    <w:rsid w:val="00C8785C"/>
    <w:rsid w:val="00C906F5"/>
    <w:rsid w:val="00C9216A"/>
    <w:rsid w:val="00C92323"/>
    <w:rsid w:val="00C927AE"/>
    <w:rsid w:val="00C928BE"/>
    <w:rsid w:val="00C934F5"/>
    <w:rsid w:val="00C95196"/>
    <w:rsid w:val="00C95FA8"/>
    <w:rsid w:val="00C96CD3"/>
    <w:rsid w:val="00C9720F"/>
    <w:rsid w:val="00C97AF4"/>
    <w:rsid w:val="00CA0F8F"/>
    <w:rsid w:val="00CA207E"/>
    <w:rsid w:val="00CA3C90"/>
    <w:rsid w:val="00CA3E22"/>
    <w:rsid w:val="00CA3EBB"/>
    <w:rsid w:val="00CA4E6C"/>
    <w:rsid w:val="00CB010E"/>
    <w:rsid w:val="00CB0367"/>
    <w:rsid w:val="00CB0A9A"/>
    <w:rsid w:val="00CB0F8F"/>
    <w:rsid w:val="00CB377F"/>
    <w:rsid w:val="00CB38F2"/>
    <w:rsid w:val="00CB592A"/>
    <w:rsid w:val="00CB795E"/>
    <w:rsid w:val="00CC0DC1"/>
    <w:rsid w:val="00CC224A"/>
    <w:rsid w:val="00CC2A48"/>
    <w:rsid w:val="00CC2D63"/>
    <w:rsid w:val="00CC3427"/>
    <w:rsid w:val="00CC491C"/>
    <w:rsid w:val="00CC4938"/>
    <w:rsid w:val="00CC551C"/>
    <w:rsid w:val="00CC64E1"/>
    <w:rsid w:val="00CC7423"/>
    <w:rsid w:val="00CD0FD0"/>
    <w:rsid w:val="00CD2C09"/>
    <w:rsid w:val="00CD6F8C"/>
    <w:rsid w:val="00CD7A48"/>
    <w:rsid w:val="00CE1D2F"/>
    <w:rsid w:val="00CE1E9F"/>
    <w:rsid w:val="00CE3F1D"/>
    <w:rsid w:val="00CE6382"/>
    <w:rsid w:val="00CF0CE3"/>
    <w:rsid w:val="00CF3183"/>
    <w:rsid w:val="00CF4D2F"/>
    <w:rsid w:val="00CF607A"/>
    <w:rsid w:val="00CF7761"/>
    <w:rsid w:val="00D0202C"/>
    <w:rsid w:val="00D02977"/>
    <w:rsid w:val="00D03FB5"/>
    <w:rsid w:val="00D04A82"/>
    <w:rsid w:val="00D05FF4"/>
    <w:rsid w:val="00D07F3C"/>
    <w:rsid w:val="00D13C42"/>
    <w:rsid w:val="00D13F3E"/>
    <w:rsid w:val="00D16980"/>
    <w:rsid w:val="00D17429"/>
    <w:rsid w:val="00D17EA6"/>
    <w:rsid w:val="00D200BB"/>
    <w:rsid w:val="00D201A2"/>
    <w:rsid w:val="00D201CA"/>
    <w:rsid w:val="00D239F9"/>
    <w:rsid w:val="00D23CEF"/>
    <w:rsid w:val="00D2474B"/>
    <w:rsid w:val="00D274A5"/>
    <w:rsid w:val="00D27B39"/>
    <w:rsid w:val="00D309CC"/>
    <w:rsid w:val="00D30C7B"/>
    <w:rsid w:val="00D3140B"/>
    <w:rsid w:val="00D31756"/>
    <w:rsid w:val="00D31D24"/>
    <w:rsid w:val="00D31FC0"/>
    <w:rsid w:val="00D33E66"/>
    <w:rsid w:val="00D41A1D"/>
    <w:rsid w:val="00D42429"/>
    <w:rsid w:val="00D425B9"/>
    <w:rsid w:val="00D44107"/>
    <w:rsid w:val="00D46A39"/>
    <w:rsid w:val="00D520FA"/>
    <w:rsid w:val="00D52617"/>
    <w:rsid w:val="00D539E8"/>
    <w:rsid w:val="00D57492"/>
    <w:rsid w:val="00D60639"/>
    <w:rsid w:val="00D611AA"/>
    <w:rsid w:val="00D62885"/>
    <w:rsid w:val="00D62F46"/>
    <w:rsid w:val="00D6317F"/>
    <w:rsid w:val="00D6402D"/>
    <w:rsid w:val="00D6456D"/>
    <w:rsid w:val="00D6756D"/>
    <w:rsid w:val="00D70E32"/>
    <w:rsid w:val="00D71151"/>
    <w:rsid w:val="00D7135E"/>
    <w:rsid w:val="00D73BEE"/>
    <w:rsid w:val="00D740D8"/>
    <w:rsid w:val="00D74A65"/>
    <w:rsid w:val="00D74AED"/>
    <w:rsid w:val="00D7588D"/>
    <w:rsid w:val="00D769ED"/>
    <w:rsid w:val="00D80CF3"/>
    <w:rsid w:val="00D82842"/>
    <w:rsid w:val="00D87778"/>
    <w:rsid w:val="00D9037E"/>
    <w:rsid w:val="00D909BC"/>
    <w:rsid w:val="00D94022"/>
    <w:rsid w:val="00D9496E"/>
    <w:rsid w:val="00D957E0"/>
    <w:rsid w:val="00DA2068"/>
    <w:rsid w:val="00DA2DE7"/>
    <w:rsid w:val="00DA52B1"/>
    <w:rsid w:val="00DB3BEC"/>
    <w:rsid w:val="00DB54BF"/>
    <w:rsid w:val="00DB603D"/>
    <w:rsid w:val="00DB662C"/>
    <w:rsid w:val="00DB68A7"/>
    <w:rsid w:val="00DB7894"/>
    <w:rsid w:val="00DB7A22"/>
    <w:rsid w:val="00DC1AA4"/>
    <w:rsid w:val="00DC2562"/>
    <w:rsid w:val="00DC2BFD"/>
    <w:rsid w:val="00DC35A3"/>
    <w:rsid w:val="00DC425E"/>
    <w:rsid w:val="00DC5CEA"/>
    <w:rsid w:val="00DC73E5"/>
    <w:rsid w:val="00DD0A0D"/>
    <w:rsid w:val="00DD436D"/>
    <w:rsid w:val="00DD43D6"/>
    <w:rsid w:val="00DD7FA2"/>
    <w:rsid w:val="00DE0CC4"/>
    <w:rsid w:val="00DE2199"/>
    <w:rsid w:val="00DE2AC9"/>
    <w:rsid w:val="00DE30EC"/>
    <w:rsid w:val="00DE378D"/>
    <w:rsid w:val="00DE47CE"/>
    <w:rsid w:val="00DE4A79"/>
    <w:rsid w:val="00DE4D9E"/>
    <w:rsid w:val="00DE68E1"/>
    <w:rsid w:val="00DE6F83"/>
    <w:rsid w:val="00DE6FC9"/>
    <w:rsid w:val="00DE76CF"/>
    <w:rsid w:val="00DF0781"/>
    <w:rsid w:val="00DF085D"/>
    <w:rsid w:val="00DF2F4F"/>
    <w:rsid w:val="00DF2FD7"/>
    <w:rsid w:val="00DF6F81"/>
    <w:rsid w:val="00DF78C0"/>
    <w:rsid w:val="00E002FD"/>
    <w:rsid w:val="00E00409"/>
    <w:rsid w:val="00E015D8"/>
    <w:rsid w:val="00E03370"/>
    <w:rsid w:val="00E03E62"/>
    <w:rsid w:val="00E04466"/>
    <w:rsid w:val="00E05D40"/>
    <w:rsid w:val="00E0639E"/>
    <w:rsid w:val="00E06A9B"/>
    <w:rsid w:val="00E0760B"/>
    <w:rsid w:val="00E107FF"/>
    <w:rsid w:val="00E1157D"/>
    <w:rsid w:val="00E11EBA"/>
    <w:rsid w:val="00E131CF"/>
    <w:rsid w:val="00E1570B"/>
    <w:rsid w:val="00E158A6"/>
    <w:rsid w:val="00E1641F"/>
    <w:rsid w:val="00E225D5"/>
    <w:rsid w:val="00E22F78"/>
    <w:rsid w:val="00E24AB8"/>
    <w:rsid w:val="00E25255"/>
    <w:rsid w:val="00E31029"/>
    <w:rsid w:val="00E311FD"/>
    <w:rsid w:val="00E31321"/>
    <w:rsid w:val="00E35A16"/>
    <w:rsid w:val="00E35B49"/>
    <w:rsid w:val="00E40D1C"/>
    <w:rsid w:val="00E41960"/>
    <w:rsid w:val="00E435B6"/>
    <w:rsid w:val="00E45453"/>
    <w:rsid w:val="00E4550F"/>
    <w:rsid w:val="00E4618B"/>
    <w:rsid w:val="00E4723F"/>
    <w:rsid w:val="00E51EAE"/>
    <w:rsid w:val="00E544E0"/>
    <w:rsid w:val="00E54FD1"/>
    <w:rsid w:val="00E56D41"/>
    <w:rsid w:val="00E579FC"/>
    <w:rsid w:val="00E57E36"/>
    <w:rsid w:val="00E60272"/>
    <w:rsid w:val="00E666F5"/>
    <w:rsid w:val="00E675B1"/>
    <w:rsid w:val="00E677F0"/>
    <w:rsid w:val="00E67C1A"/>
    <w:rsid w:val="00E72090"/>
    <w:rsid w:val="00E72D4B"/>
    <w:rsid w:val="00E73EC7"/>
    <w:rsid w:val="00E750C0"/>
    <w:rsid w:val="00E76F8E"/>
    <w:rsid w:val="00E80701"/>
    <w:rsid w:val="00E87120"/>
    <w:rsid w:val="00E87595"/>
    <w:rsid w:val="00E87DCF"/>
    <w:rsid w:val="00E87DD3"/>
    <w:rsid w:val="00E9077F"/>
    <w:rsid w:val="00E90C11"/>
    <w:rsid w:val="00E91522"/>
    <w:rsid w:val="00E92E5D"/>
    <w:rsid w:val="00E9303E"/>
    <w:rsid w:val="00E936A7"/>
    <w:rsid w:val="00E94754"/>
    <w:rsid w:val="00E94C7D"/>
    <w:rsid w:val="00E94EF2"/>
    <w:rsid w:val="00EA2F31"/>
    <w:rsid w:val="00EA35D5"/>
    <w:rsid w:val="00EA481F"/>
    <w:rsid w:val="00EA4D31"/>
    <w:rsid w:val="00EA5215"/>
    <w:rsid w:val="00EA738A"/>
    <w:rsid w:val="00EA7F83"/>
    <w:rsid w:val="00EB0CF4"/>
    <w:rsid w:val="00EB29C1"/>
    <w:rsid w:val="00EB2F41"/>
    <w:rsid w:val="00EB37BB"/>
    <w:rsid w:val="00EB4748"/>
    <w:rsid w:val="00EB60EE"/>
    <w:rsid w:val="00EB763E"/>
    <w:rsid w:val="00EC155D"/>
    <w:rsid w:val="00EC22F5"/>
    <w:rsid w:val="00EC3AF6"/>
    <w:rsid w:val="00EC3E98"/>
    <w:rsid w:val="00EC53EB"/>
    <w:rsid w:val="00EC5B72"/>
    <w:rsid w:val="00EC6A5A"/>
    <w:rsid w:val="00EC6ACA"/>
    <w:rsid w:val="00ED006C"/>
    <w:rsid w:val="00ED0234"/>
    <w:rsid w:val="00ED0CE9"/>
    <w:rsid w:val="00ED2A0E"/>
    <w:rsid w:val="00EE0A61"/>
    <w:rsid w:val="00EE0C7C"/>
    <w:rsid w:val="00EE1F26"/>
    <w:rsid w:val="00EE27A7"/>
    <w:rsid w:val="00EE44B4"/>
    <w:rsid w:val="00EE6363"/>
    <w:rsid w:val="00EE640A"/>
    <w:rsid w:val="00EE77EC"/>
    <w:rsid w:val="00EE7B12"/>
    <w:rsid w:val="00EE7D47"/>
    <w:rsid w:val="00EF01B5"/>
    <w:rsid w:val="00EF6952"/>
    <w:rsid w:val="00F0024D"/>
    <w:rsid w:val="00F05FD3"/>
    <w:rsid w:val="00F0651C"/>
    <w:rsid w:val="00F06638"/>
    <w:rsid w:val="00F12942"/>
    <w:rsid w:val="00F14A83"/>
    <w:rsid w:val="00F16B4C"/>
    <w:rsid w:val="00F16E92"/>
    <w:rsid w:val="00F20A62"/>
    <w:rsid w:val="00F2163A"/>
    <w:rsid w:val="00F225F3"/>
    <w:rsid w:val="00F22E2A"/>
    <w:rsid w:val="00F23F9B"/>
    <w:rsid w:val="00F2420B"/>
    <w:rsid w:val="00F2431B"/>
    <w:rsid w:val="00F2476C"/>
    <w:rsid w:val="00F249B2"/>
    <w:rsid w:val="00F24F03"/>
    <w:rsid w:val="00F25C91"/>
    <w:rsid w:val="00F26A56"/>
    <w:rsid w:val="00F2765B"/>
    <w:rsid w:val="00F279A5"/>
    <w:rsid w:val="00F27CAB"/>
    <w:rsid w:val="00F35668"/>
    <w:rsid w:val="00F357C9"/>
    <w:rsid w:val="00F36DD8"/>
    <w:rsid w:val="00F37322"/>
    <w:rsid w:val="00F3769A"/>
    <w:rsid w:val="00F4523F"/>
    <w:rsid w:val="00F45661"/>
    <w:rsid w:val="00F4618D"/>
    <w:rsid w:val="00F4792F"/>
    <w:rsid w:val="00F516D7"/>
    <w:rsid w:val="00F525B1"/>
    <w:rsid w:val="00F54F70"/>
    <w:rsid w:val="00F565A6"/>
    <w:rsid w:val="00F56756"/>
    <w:rsid w:val="00F610DC"/>
    <w:rsid w:val="00F61542"/>
    <w:rsid w:val="00F631F3"/>
    <w:rsid w:val="00F63EEE"/>
    <w:rsid w:val="00F6557F"/>
    <w:rsid w:val="00F657B3"/>
    <w:rsid w:val="00F65B9E"/>
    <w:rsid w:val="00F666E0"/>
    <w:rsid w:val="00F66C8C"/>
    <w:rsid w:val="00F71C14"/>
    <w:rsid w:val="00F73904"/>
    <w:rsid w:val="00F77FB5"/>
    <w:rsid w:val="00F83258"/>
    <w:rsid w:val="00F87485"/>
    <w:rsid w:val="00F9124B"/>
    <w:rsid w:val="00F914A3"/>
    <w:rsid w:val="00F91FA3"/>
    <w:rsid w:val="00F96B2F"/>
    <w:rsid w:val="00FA0B2E"/>
    <w:rsid w:val="00FA1814"/>
    <w:rsid w:val="00FA1957"/>
    <w:rsid w:val="00FA1C04"/>
    <w:rsid w:val="00FA1FAD"/>
    <w:rsid w:val="00FA4560"/>
    <w:rsid w:val="00FA5E54"/>
    <w:rsid w:val="00FA6CC5"/>
    <w:rsid w:val="00FB1CC5"/>
    <w:rsid w:val="00FB629F"/>
    <w:rsid w:val="00FB6FF4"/>
    <w:rsid w:val="00FC11D8"/>
    <w:rsid w:val="00FC1E1A"/>
    <w:rsid w:val="00FC1F2D"/>
    <w:rsid w:val="00FC21F8"/>
    <w:rsid w:val="00FC2DE6"/>
    <w:rsid w:val="00FC31F3"/>
    <w:rsid w:val="00FC3652"/>
    <w:rsid w:val="00FC6625"/>
    <w:rsid w:val="00FC6D8F"/>
    <w:rsid w:val="00FC70AD"/>
    <w:rsid w:val="00FD0F24"/>
    <w:rsid w:val="00FD29B4"/>
    <w:rsid w:val="00FD2A04"/>
    <w:rsid w:val="00FD2C93"/>
    <w:rsid w:val="00FD302C"/>
    <w:rsid w:val="00FD626C"/>
    <w:rsid w:val="00FD64B1"/>
    <w:rsid w:val="00FD67F1"/>
    <w:rsid w:val="00FD6E93"/>
    <w:rsid w:val="00FD6F28"/>
    <w:rsid w:val="00FE5495"/>
    <w:rsid w:val="00FE55CD"/>
    <w:rsid w:val="00FE5915"/>
    <w:rsid w:val="00FE7372"/>
    <w:rsid w:val="00FE7F20"/>
    <w:rsid w:val="00FF3753"/>
    <w:rsid w:val="00FF39DC"/>
    <w:rsid w:val="00FF60DB"/>
    <w:rsid w:val="00FF6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1B82"/>
  <w15:chartTrackingRefBased/>
  <w15:docId w15:val="{BC610CD1-0054-4B61-8172-785C1B7C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F5E"/>
    <w:rPr>
      <w:rFonts w:eastAsiaTheme="majorEastAsia" w:cstheme="majorBidi"/>
      <w:color w:val="272727" w:themeColor="text1" w:themeTint="D8"/>
    </w:rPr>
  </w:style>
  <w:style w:type="paragraph" w:styleId="Title">
    <w:name w:val="Title"/>
    <w:basedOn w:val="Normal"/>
    <w:next w:val="Normal"/>
    <w:link w:val="TitleChar"/>
    <w:uiPriority w:val="10"/>
    <w:qFormat/>
    <w:rsid w:val="00A1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F5E"/>
    <w:pPr>
      <w:spacing w:before="160"/>
      <w:jc w:val="center"/>
    </w:pPr>
    <w:rPr>
      <w:i/>
      <w:iCs/>
      <w:color w:val="404040" w:themeColor="text1" w:themeTint="BF"/>
    </w:rPr>
  </w:style>
  <w:style w:type="character" w:customStyle="1" w:styleId="QuoteChar">
    <w:name w:val="Quote Char"/>
    <w:basedOn w:val="DefaultParagraphFont"/>
    <w:link w:val="Quote"/>
    <w:uiPriority w:val="29"/>
    <w:rsid w:val="00A11F5E"/>
    <w:rPr>
      <w:i/>
      <w:iCs/>
      <w:color w:val="404040" w:themeColor="text1" w:themeTint="BF"/>
    </w:rPr>
  </w:style>
  <w:style w:type="paragraph" w:styleId="ListParagraph">
    <w:name w:val="List Paragraph"/>
    <w:basedOn w:val="Normal"/>
    <w:uiPriority w:val="34"/>
    <w:qFormat/>
    <w:rsid w:val="00A11F5E"/>
    <w:pPr>
      <w:ind w:left="720"/>
      <w:contextualSpacing/>
    </w:pPr>
  </w:style>
  <w:style w:type="character" w:styleId="IntenseEmphasis">
    <w:name w:val="Intense Emphasis"/>
    <w:basedOn w:val="DefaultParagraphFont"/>
    <w:uiPriority w:val="21"/>
    <w:qFormat/>
    <w:rsid w:val="00A11F5E"/>
    <w:rPr>
      <w:i/>
      <w:iCs/>
      <w:color w:val="0F4761" w:themeColor="accent1" w:themeShade="BF"/>
    </w:rPr>
  </w:style>
  <w:style w:type="paragraph" w:styleId="IntenseQuote">
    <w:name w:val="Intense Quote"/>
    <w:basedOn w:val="Normal"/>
    <w:next w:val="Normal"/>
    <w:link w:val="IntenseQuoteChar"/>
    <w:uiPriority w:val="30"/>
    <w:qFormat/>
    <w:rsid w:val="00A1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F5E"/>
    <w:rPr>
      <w:i/>
      <w:iCs/>
      <w:color w:val="0F4761" w:themeColor="accent1" w:themeShade="BF"/>
    </w:rPr>
  </w:style>
  <w:style w:type="character" w:styleId="IntenseReference">
    <w:name w:val="Intense Reference"/>
    <w:basedOn w:val="DefaultParagraphFont"/>
    <w:uiPriority w:val="32"/>
    <w:qFormat/>
    <w:rsid w:val="00A11F5E"/>
    <w:rPr>
      <w:b/>
      <w:bCs/>
      <w:smallCaps/>
      <w:color w:val="0F4761" w:themeColor="accent1" w:themeShade="BF"/>
      <w:spacing w:val="5"/>
    </w:rPr>
  </w:style>
  <w:style w:type="paragraph" w:styleId="FootnoteText">
    <w:name w:val="footnote text"/>
    <w:basedOn w:val="Normal"/>
    <w:link w:val="FootnoteTextChar"/>
    <w:uiPriority w:val="99"/>
    <w:unhideWhenUsed/>
    <w:rsid w:val="0030742D"/>
    <w:pPr>
      <w:spacing w:after="0" w:line="240" w:lineRule="auto"/>
    </w:pPr>
    <w:rPr>
      <w:sz w:val="20"/>
      <w:szCs w:val="20"/>
    </w:rPr>
  </w:style>
  <w:style w:type="character" w:customStyle="1" w:styleId="FootnoteTextChar">
    <w:name w:val="Footnote Text Char"/>
    <w:basedOn w:val="DefaultParagraphFont"/>
    <w:link w:val="FootnoteText"/>
    <w:uiPriority w:val="99"/>
    <w:rsid w:val="0030742D"/>
    <w:rPr>
      <w:sz w:val="20"/>
      <w:szCs w:val="20"/>
    </w:rPr>
  </w:style>
  <w:style w:type="character" w:styleId="FootnoteReference">
    <w:name w:val="footnote reference"/>
    <w:basedOn w:val="DefaultParagraphFont"/>
    <w:uiPriority w:val="99"/>
    <w:semiHidden/>
    <w:unhideWhenUsed/>
    <w:rsid w:val="0030742D"/>
    <w:rPr>
      <w:vertAlign w:val="superscript"/>
    </w:rPr>
  </w:style>
  <w:style w:type="character" w:styleId="CommentReference">
    <w:name w:val="annotation reference"/>
    <w:basedOn w:val="DefaultParagraphFont"/>
    <w:uiPriority w:val="99"/>
    <w:semiHidden/>
    <w:unhideWhenUsed/>
    <w:rsid w:val="00B23E23"/>
    <w:rPr>
      <w:sz w:val="16"/>
      <w:szCs w:val="16"/>
    </w:rPr>
  </w:style>
  <w:style w:type="paragraph" w:styleId="CommentText">
    <w:name w:val="annotation text"/>
    <w:basedOn w:val="Normal"/>
    <w:link w:val="CommentTextChar"/>
    <w:uiPriority w:val="99"/>
    <w:unhideWhenUsed/>
    <w:rsid w:val="00B23E23"/>
    <w:pPr>
      <w:spacing w:line="240" w:lineRule="auto"/>
    </w:pPr>
    <w:rPr>
      <w:sz w:val="20"/>
      <w:szCs w:val="20"/>
    </w:rPr>
  </w:style>
  <w:style w:type="character" w:customStyle="1" w:styleId="CommentTextChar">
    <w:name w:val="Comment Text Char"/>
    <w:basedOn w:val="DefaultParagraphFont"/>
    <w:link w:val="CommentText"/>
    <w:uiPriority w:val="99"/>
    <w:rsid w:val="00B23E23"/>
    <w:rPr>
      <w:sz w:val="20"/>
      <w:szCs w:val="20"/>
    </w:rPr>
  </w:style>
  <w:style w:type="paragraph" w:styleId="CommentSubject">
    <w:name w:val="annotation subject"/>
    <w:basedOn w:val="CommentText"/>
    <w:next w:val="CommentText"/>
    <w:link w:val="CommentSubjectChar"/>
    <w:uiPriority w:val="99"/>
    <w:semiHidden/>
    <w:unhideWhenUsed/>
    <w:rsid w:val="00B23E23"/>
    <w:rPr>
      <w:b/>
      <w:bCs/>
    </w:rPr>
  </w:style>
  <w:style w:type="character" w:customStyle="1" w:styleId="CommentSubjectChar">
    <w:name w:val="Comment Subject Char"/>
    <w:basedOn w:val="CommentTextChar"/>
    <w:link w:val="CommentSubject"/>
    <w:uiPriority w:val="99"/>
    <w:semiHidden/>
    <w:rsid w:val="00B23E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96C09-C67D-4F5E-BAC6-DBB1AEA96B29}">
  <ds:schemaRefs>
    <ds:schemaRef ds:uri="http://schemas.openxmlformats.org/officeDocument/2006/bibliography"/>
  </ds:schemaRefs>
</ds:datastoreItem>
</file>

<file path=docMetadata/LabelInfo.xml><?xml version="1.0" encoding="utf-8"?>
<clbl:labelList xmlns:clbl="http://schemas.microsoft.com/office/2020/mipLabelMetadata">
  <clbl:label id="{78975c20-18d4-40c9-811f-0d8ea387c6ea}" enabled="0" method="" siteId="{78975c20-18d4-40c9-811f-0d8ea387c6ea}" removed="1"/>
</clbl:labelList>
</file>

<file path=docProps/app.xml><?xml version="1.0" encoding="utf-8"?>
<Properties xmlns="http://schemas.openxmlformats.org/officeDocument/2006/extended-properties" xmlns:vt="http://schemas.openxmlformats.org/officeDocument/2006/docPropsVTypes">
  <Template>Normal</Template>
  <TotalTime>35313</TotalTime>
  <Pages>30</Pages>
  <Words>12998</Words>
  <Characters>74090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Esteves</dc:creator>
  <cp:keywords/>
  <dc:description/>
  <cp:lastModifiedBy>Fernando Esteves</cp:lastModifiedBy>
  <cp:revision>1493</cp:revision>
  <dcterms:created xsi:type="dcterms:W3CDTF">2026-05-02T17:31:00Z</dcterms:created>
  <dcterms:modified xsi:type="dcterms:W3CDTF">2026-06-15T23:57:00Z</dcterms:modified>
</cp:coreProperties>
</file>