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F1CA0" w14:textId="77777777" w:rsidR="00611D9C" w:rsidRDefault="00611D9C" w:rsidP="00611D9C">
      <w:pPr>
        <w:jc w:val="center"/>
        <w:rPr>
          <w:b/>
          <w:lang w:val="en-GB"/>
        </w:rPr>
      </w:pPr>
    </w:p>
    <w:p w14:paraId="793F58C8" w14:textId="59B45E36" w:rsidR="008C2F45" w:rsidRDefault="008032EA" w:rsidP="00611D9C">
      <w:pPr>
        <w:jc w:val="center"/>
        <w:rPr>
          <w:b/>
          <w:lang w:val="en-GB"/>
        </w:rPr>
      </w:pPr>
      <w:r w:rsidRPr="0001530E">
        <w:rPr>
          <w:b/>
          <w:lang w:val="en-GB"/>
        </w:rPr>
        <w:t>Peatlands as nature-based solutions in Uganda</w:t>
      </w:r>
      <w:r w:rsidR="00AA00D0">
        <w:rPr>
          <w:b/>
          <w:lang w:val="en-GB"/>
        </w:rPr>
        <w:t>’s</w:t>
      </w:r>
      <w:r w:rsidRPr="0001530E">
        <w:rPr>
          <w:b/>
          <w:lang w:val="en-GB"/>
        </w:rPr>
        <w:t xml:space="preserve"> NDC – key action points</w:t>
      </w:r>
    </w:p>
    <w:p w14:paraId="1F8EC86A" w14:textId="56CE1BDF" w:rsidR="00DA19CF" w:rsidRPr="00DA19CF" w:rsidRDefault="00DA19CF" w:rsidP="00DA19CF">
      <w:pPr>
        <w:jc w:val="both"/>
        <w:rPr>
          <w:lang w:val="en-GB"/>
        </w:rPr>
      </w:pPr>
      <w:r w:rsidRPr="00DA19CF">
        <w:rPr>
          <w:lang w:val="en-GB"/>
        </w:rPr>
        <w:t>Peatland emissions are estimated at 1.2 Mt CO</w:t>
      </w:r>
      <w:r w:rsidRPr="00DA19CF">
        <w:rPr>
          <w:vertAlign w:val="subscript"/>
          <w:lang w:val="en-GB"/>
        </w:rPr>
        <w:t>2</w:t>
      </w:r>
      <w:r w:rsidRPr="00DA19CF">
        <w:rPr>
          <w:lang w:val="en-GB"/>
        </w:rPr>
        <w:t xml:space="preserve"> eq</w:t>
      </w:r>
      <w:r w:rsidR="00CD76CD">
        <w:rPr>
          <w:lang w:val="en-GB"/>
        </w:rPr>
        <w:t>.</w:t>
      </w:r>
      <w:r w:rsidRPr="00DA19CF">
        <w:rPr>
          <w:lang w:val="en-GB"/>
        </w:rPr>
        <w:t xml:space="preserve"> in 2015 and </w:t>
      </w:r>
      <w:r w:rsidR="00CD76CD">
        <w:rPr>
          <w:lang w:val="en-GB"/>
        </w:rPr>
        <w:t>projected to</w:t>
      </w:r>
      <w:r w:rsidRPr="00DA19CF">
        <w:rPr>
          <w:lang w:val="en-GB"/>
        </w:rPr>
        <w:t xml:space="preserve"> reach 7.1 Mt CO</w:t>
      </w:r>
      <w:r w:rsidRPr="00DA19CF">
        <w:rPr>
          <w:vertAlign w:val="subscript"/>
          <w:lang w:val="en-GB"/>
        </w:rPr>
        <w:t>2</w:t>
      </w:r>
      <w:r w:rsidRPr="00DA19CF">
        <w:rPr>
          <w:lang w:val="en-GB"/>
        </w:rPr>
        <w:t xml:space="preserve"> </w:t>
      </w:r>
      <w:proofErr w:type="spellStart"/>
      <w:r w:rsidRPr="00DA19CF">
        <w:rPr>
          <w:lang w:val="en-GB"/>
        </w:rPr>
        <w:t>eq</w:t>
      </w:r>
      <w:proofErr w:type="spellEnd"/>
      <w:r w:rsidRPr="00DA19CF">
        <w:rPr>
          <w:lang w:val="en-GB"/>
        </w:rPr>
        <w:t xml:space="preserve"> in 2030, i.e. equivalent to </w:t>
      </w:r>
      <w:r w:rsidRPr="00DA19CF">
        <w:rPr>
          <w:u w:val="single"/>
          <w:lang w:val="en-GB"/>
        </w:rPr>
        <w:t>6 % of the total emissions from the AFOLU sector in 2030</w:t>
      </w:r>
      <w:r w:rsidRPr="00DA19CF">
        <w:rPr>
          <w:lang w:val="en-GB"/>
        </w:rPr>
        <w:t xml:space="preserve">. Rewetting of half of the peatlands by 2025 would lead to annual avoidance </w:t>
      </w:r>
      <w:r w:rsidRPr="00DA19CF">
        <w:rPr>
          <w:u w:val="single"/>
          <w:lang w:val="en-GB"/>
        </w:rPr>
        <w:t>of 3.55 (Mt CO</w:t>
      </w:r>
      <w:r w:rsidRPr="00DA19CF">
        <w:rPr>
          <w:u w:val="single"/>
          <w:vertAlign w:val="subscript"/>
          <w:lang w:val="en-GB"/>
        </w:rPr>
        <w:t>2</w:t>
      </w:r>
      <w:r w:rsidRPr="00DA19CF">
        <w:rPr>
          <w:u w:val="single"/>
          <w:lang w:val="en-GB"/>
        </w:rPr>
        <w:t xml:space="preserve"> eq.) in 2030, i.e. equivalent to 4.3 % of the total emissions reduction of the AFOLU sector.</w:t>
      </w:r>
      <w:r w:rsidRPr="00DA19CF">
        <w:rPr>
          <w:lang w:val="en-GB"/>
        </w:rPr>
        <w:t xml:space="preserve"> Rewetting of all drained peatlands by 2025 would lead to annual avoidance of </w:t>
      </w:r>
      <w:r w:rsidRPr="00DA19CF">
        <w:rPr>
          <w:u w:val="single"/>
          <w:lang w:val="en-GB"/>
        </w:rPr>
        <w:t>7.1 (Mt CO2 eq.) in 2030, i.e. equivalent to 8.6 % of the total emissions reduction of the AFOLU sector.</w:t>
      </w:r>
    </w:p>
    <w:p w14:paraId="0E3DEDDD" w14:textId="71C524FC" w:rsidR="008032EA" w:rsidRPr="006956C3" w:rsidRDefault="00AA00D0">
      <w:pPr>
        <w:rPr>
          <w:i/>
          <w:lang w:val="en-GB"/>
        </w:rPr>
      </w:pPr>
      <w:r w:rsidRPr="006956C3">
        <w:rPr>
          <w:i/>
          <w:lang w:val="en-GB"/>
        </w:rPr>
        <w:t>Referring</w:t>
      </w:r>
      <w:r w:rsidR="008032EA" w:rsidRPr="006956C3">
        <w:rPr>
          <w:i/>
          <w:lang w:val="en-GB"/>
        </w:rPr>
        <w:t xml:space="preserve"> to </w:t>
      </w:r>
      <w:r w:rsidR="00DA19CF">
        <w:rPr>
          <w:i/>
          <w:lang w:val="en-GB"/>
        </w:rPr>
        <w:t xml:space="preserve">NDC </w:t>
      </w:r>
      <w:r w:rsidR="008032EA" w:rsidRPr="006956C3">
        <w:rPr>
          <w:i/>
          <w:lang w:val="en-GB"/>
        </w:rPr>
        <w:t xml:space="preserve">Draft </w:t>
      </w:r>
      <w:r w:rsidR="00893A2E">
        <w:rPr>
          <w:i/>
          <w:lang w:val="en-GB"/>
        </w:rPr>
        <w:t>3.0</w:t>
      </w:r>
      <w:r w:rsidR="008032EA" w:rsidRPr="006956C3">
        <w:rPr>
          <w:i/>
          <w:lang w:val="en-GB"/>
        </w:rPr>
        <w:t xml:space="preserve">, </w:t>
      </w:r>
      <w:r w:rsidR="00DA19CF">
        <w:rPr>
          <w:i/>
          <w:lang w:val="en-GB"/>
        </w:rPr>
        <w:t xml:space="preserve">shared by the </w:t>
      </w:r>
      <w:proofErr w:type="spellStart"/>
      <w:r w:rsidR="00DA19CF">
        <w:rPr>
          <w:i/>
          <w:lang w:val="en-GB"/>
        </w:rPr>
        <w:t>MoWE</w:t>
      </w:r>
      <w:proofErr w:type="spellEnd"/>
      <w:r w:rsidR="008032EA" w:rsidRPr="006956C3">
        <w:rPr>
          <w:i/>
          <w:lang w:val="en-GB"/>
        </w:rPr>
        <w:t xml:space="preserve"> on 2021/</w:t>
      </w:r>
      <w:r w:rsidR="00893A2E">
        <w:rPr>
          <w:i/>
          <w:lang w:val="en-GB"/>
        </w:rPr>
        <w:t>10</w:t>
      </w:r>
      <w:r w:rsidR="00115A4C">
        <w:rPr>
          <w:i/>
          <w:lang w:val="en-GB"/>
        </w:rPr>
        <w:t>/</w:t>
      </w:r>
      <w:r w:rsidR="00893A2E">
        <w:rPr>
          <w:i/>
          <w:lang w:val="en-GB"/>
        </w:rPr>
        <w:t>18</w:t>
      </w:r>
    </w:p>
    <w:tbl>
      <w:tblPr>
        <w:tblStyle w:val="TableGrid"/>
        <w:tblW w:w="0" w:type="auto"/>
        <w:tblLook w:val="04A0" w:firstRow="1" w:lastRow="0" w:firstColumn="1" w:lastColumn="0" w:noHBand="0" w:noVBand="1"/>
      </w:tblPr>
      <w:tblGrid>
        <w:gridCol w:w="8359"/>
        <w:gridCol w:w="703"/>
      </w:tblGrid>
      <w:tr w:rsidR="00A80792" w14:paraId="413CB1D4" w14:textId="77777777" w:rsidTr="00A80792">
        <w:tc>
          <w:tcPr>
            <w:tcW w:w="8359" w:type="dxa"/>
          </w:tcPr>
          <w:p w14:paraId="78DAFED7" w14:textId="0BB347C5" w:rsidR="00A80792" w:rsidRDefault="00CD0356">
            <w:pPr>
              <w:rPr>
                <w:lang w:val="en-GB"/>
              </w:rPr>
            </w:pPr>
            <w:r>
              <w:rPr>
                <w:lang w:val="en-GB"/>
              </w:rPr>
              <w:t>Intervention/suggestion</w:t>
            </w:r>
            <w:r w:rsidR="00A80792">
              <w:rPr>
                <w:lang w:val="en-GB"/>
              </w:rPr>
              <w:t xml:space="preserve"> point</w:t>
            </w:r>
          </w:p>
        </w:tc>
        <w:tc>
          <w:tcPr>
            <w:tcW w:w="703" w:type="dxa"/>
          </w:tcPr>
          <w:p w14:paraId="046F69DB" w14:textId="77777777" w:rsidR="00A80792" w:rsidRDefault="00A80792">
            <w:pPr>
              <w:rPr>
                <w:lang w:val="en-GB"/>
              </w:rPr>
            </w:pPr>
            <w:r>
              <w:rPr>
                <w:lang w:val="en-GB"/>
              </w:rPr>
              <w:t>page</w:t>
            </w:r>
          </w:p>
        </w:tc>
      </w:tr>
      <w:tr w:rsidR="00CD0356" w:rsidRPr="00CD76CD" w14:paraId="71ADE712" w14:textId="77777777" w:rsidTr="0038282C">
        <w:tc>
          <w:tcPr>
            <w:tcW w:w="9062" w:type="dxa"/>
            <w:gridSpan w:val="2"/>
          </w:tcPr>
          <w:p w14:paraId="38BACF42" w14:textId="75B6E6DA" w:rsidR="00CD0356" w:rsidRDefault="00D45971" w:rsidP="00CD0356">
            <w:pPr>
              <w:jc w:val="center"/>
              <w:rPr>
                <w:lang w:val="en-GB"/>
              </w:rPr>
            </w:pPr>
            <w:r>
              <w:rPr>
                <w:lang w:val="en-GB"/>
              </w:rPr>
              <w:t xml:space="preserve">4 Mitigation component of the NDC: 4.1 </w:t>
            </w:r>
            <w:r w:rsidR="00CD0356">
              <w:rPr>
                <w:lang w:val="en-GB"/>
              </w:rPr>
              <w:t>Baseline</w:t>
            </w:r>
          </w:p>
        </w:tc>
      </w:tr>
      <w:tr w:rsidR="004D7D17" w:rsidRPr="00DD28C7" w14:paraId="36D40D33" w14:textId="77777777" w:rsidTr="00A80792">
        <w:tc>
          <w:tcPr>
            <w:tcW w:w="8359" w:type="dxa"/>
          </w:tcPr>
          <w:p w14:paraId="0D708518" w14:textId="2C281E45" w:rsidR="004D7D17" w:rsidRDefault="00DD28C7" w:rsidP="004D7D17">
            <w:pPr>
              <w:rPr>
                <w:lang w:val="en-GB"/>
              </w:rPr>
            </w:pPr>
            <w:r>
              <w:rPr>
                <w:lang w:val="en-GB"/>
              </w:rPr>
              <w:t xml:space="preserve">Figure 4.2: We suggest to include the peatlands in the Baseline scenarios here. It can increase the AFOLU sector’s overall emission reduction potential See Table at the end of the Fact sheet. </w:t>
            </w:r>
          </w:p>
        </w:tc>
        <w:tc>
          <w:tcPr>
            <w:tcW w:w="703" w:type="dxa"/>
          </w:tcPr>
          <w:p w14:paraId="30AEA3F0" w14:textId="5BE61E7A" w:rsidR="004D7D17" w:rsidRDefault="00DD28C7" w:rsidP="004D7D17">
            <w:pPr>
              <w:rPr>
                <w:lang w:val="en-GB"/>
              </w:rPr>
            </w:pPr>
            <w:r>
              <w:rPr>
                <w:lang w:val="en-GB"/>
              </w:rPr>
              <w:t>39</w:t>
            </w:r>
          </w:p>
        </w:tc>
      </w:tr>
      <w:tr w:rsidR="00DD28C7" w14:paraId="04EC5B9B" w14:textId="77777777" w:rsidTr="00A80792">
        <w:tc>
          <w:tcPr>
            <w:tcW w:w="8359" w:type="dxa"/>
          </w:tcPr>
          <w:p w14:paraId="69299842" w14:textId="2A252045" w:rsidR="00DD28C7" w:rsidRDefault="00DD28C7" w:rsidP="00DD28C7">
            <w:pPr>
              <w:rPr>
                <w:lang w:val="en-GB"/>
              </w:rPr>
            </w:pPr>
            <w:r>
              <w:rPr>
                <w:lang w:val="en-GB"/>
              </w:rPr>
              <w:t>Peatlands should be merged with Wetlands management in Table 4.2 as they are part of the Wetlands management activity</w:t>
            </w:r>
            <w:r w:rsidR="00893A2E">
              <w:rPr>
                <w:lang w:val="en-GB"/>
              </w:rPr>
              <w:t>, with special reference to the peatland map available from the NBI report</w:t>
            </w:r>
            <w:r>
              <w:rPr>
                <w:lang w:val="en-GB"/>
              </w:rPr>
              <w:t xml:space="preserve"> (Please refer to IPCC 2014</w:t>
            </w:r>
            <w:r w:rsidR="00893A2E">
              <w:rPr>
                <w:lang w:val="en-GB"/>
              </w:rPr>
              <w:t>; Elshehawi et al. 2019</w:t>
            </w:r>
            <w:r>
              <w:rPr>
                <w:lang w:val="en-GB"/>
              </w:rPr>
              <w:t>).</w:t>
            </w:r>
          </w:p>
        </w:tc>
        <w:tc>
          <w:tcPr>
            <w:tcW w:w="703" w:type="dxa"/>
          </w:tcPr>
          <w:p w14:paraId="7BC30D91" w14:textId="4BBAC988" w:rsidR="00DD28C7" w:rsidRDefault="00DD28C7" w:rsidP="00DD28C7">
            <w:pPr>
              <w:rPr>
                <w:lang w:val="en-GB"/>
              </w:rPr>
            </w:pPr>
            <w:r>
              <w:rPr>
                <w:lang w:val="en-GB"/>
              </w:rPr>
              <w:t>42</w:t>
            </w:r>
          </w:p>
        </w:tc>
      </w:tr>
      <w:tr w:rsidR="00DD28C7" w:rsidRPr="00D45971" w14:paraId="203083D8" w14:textId="77777777" w:rsidTr="00A80792">
        <w:tc>
          <w:tcPr>
            <w:tcW w:w="8359" w:type="dxa"/>
          </w:tcPr>
          <w:p w14:paraId="7759C074" w14:textId="0B0AF234" w:rsidR="00DD28C7" w:rsidRDefault="00DD28C7" w:rsidP="00DD28C7">
            <w:pPr>
              <w:rPr>
                <w:lang w:val="en-GB"/>
              </w:rPr>
            </w:pPr>
            <w:r>
              <w:rPr>
                <w:lang w:val="en-GB"/>
              </w:rPr>
              <w:t xml:space="preserve">The following text includes the most </w:t>
            </w:r>
            <w:r w:rsidRPr="00DD28C7">
              <w:rPr>
                <w:u w:val="single"/>
                <w:lang w:val="en-GB"/>
              </w:rPr>
              <w:t>up to date and correct numbers for</w:t>
            </w:r>
            <w:r>
              <w:rPr>
                <w:lang w:val="en-GB"/>
              </w:rPr>
              <w:t xml:space="preserve"> the mitigation potential from peatlands rewetting (See 4.2.2.): </w:t>
            </w:r>
          </w:p>
          <w:p w14:paraId="056349D6" w14:textId="304C39FF" w:rsidR="00DD28C7" w:rsidRDefault="00DD28C7" w:rsidP="00DD28C7">
            <w:pPr>
              <w:rPr>
                <w:lang w:val="en-GB"/>
              </w:rPr>
            </w:pPr>
            <w:r>
              <w:rPr>
                <w:lang w:val="en-GB"/>
              </w:rPr>
              <w:t>“</w:t>
            </w:r>
            <w:r w:rsidRPr="00EF736B">
              <w:rPr>
                <w:color w:val="FF0000"/>
                <w:lang w:val="en-GB"/>
              </w:rPr>
              <w:t xml:space="preserve">Peatland </w:t>
            </w:r>
            <w:r>
              <w:rPr>
                <w:color w:val="FF0000"/>
                <w:lang w:val="en-GB"/>
              </w:rPr>
              <w:t>emissions are</w:t>
            </w:r>
            <w:r w:rsidRPr="00EF736B">
              <w:rPr>
                <w:color w:val="FF0000"/>
                <w:lang w:val="en-GB"/>
              </w:rPr>
              <w:t xml:space="preserve"> estimated at 1.2 Mt CO</w:t>
            </w:r>
            <w:r w:rsidRPr="00EF736B">
              <w:rPr>
                <w:color w:val="FF0000"/>
                <w:vertAlign w:val="subscript"/>
                <w:lang w:val="en-GB"/>
              </w:rPr>
              <w:t>2</w:t>
            </w:r>
            <w:r>
              <w:rPr>
                <w:color w:val="FF0000"/>
                <w:lang w:val="en-GB"/>
              </w:rPr>
              <w:t xml:space="preserve"> </w:t>
            </w:r>
            <w:proofErr w:type="spellStart"/>
            <w:r>
              <w:rPr>
                <w:color w:val="FF0000"/>
                <w:lang w:val="en-GB"/>
              </w:rPr>
              <w:t>eq</w:t>
            </w:r>
            <w:proofErr w:type="spellEnd"/>
            <w:r w:rsidRPr="00EF736B">
              <w:rPr>
                <w:color w:val="FF0000"/>
                <w:lang w:val="en-GB"/>
              </w:rPr>
              <w:t xml:space="preserve"> in 2015 and would reach 7.1 Mt CO</w:t>
            </w:r>
            <w:r w:rsidRPr="00EF736B">
              <w:rPr>
                <w:color w:val="FF0000"/>
                <w:vertAlign w:val="subscript"/>
                <w:lang w:val="en-GB"/>
              </w:rPr>
              <w:t>2</w:t>
            </w:r>
            <w:r>
              <w:rPr>
                <w:color w:val="FF0000"/>
                <w:lang w:val="en-GB"/>
              </w:rPr>
              <w:t xml:space="preserve"> </w:t>
            </w:r>
            <w:proofErr w:type="spellStart"/>
            <w:r>
              <w:rPr>
                <w:color w:val="FF0000"/>
                <w:lang w:val="en-GB"/>
              </w:rPr>
              <w:t>eq</w:t>
            </w:r>
            <w:proofErr w:type="spellEnd"/>
            <w:r w:rsidRPr="00EF736B">
              <w:rPr>
                <w:color w:val="FF0000"/>
                <w:lang w:val="en-GB"/>
              </w:rPr>
              <w:t xml:space="preserve"> in 2030, i.e. equivalent to 6 % of the total emissions from the AFOLU sector in 2030. Rewetting of half of the peatlands by 2025 would lead to annual avoidance of 3.55 (Mt CO</w:t>
            </w:r>
            <w:r w:rsidRPr="00EF736B">
              <w:rPr>
                <w:color w:val="FF0000"/>
                <w:vertAlign w:val="subscript"/>
                <w:lang w:val="en-GB"/>
              </w:rPr>
              <w:t>2</w:t>
            </w:r>
            <w:r w:rsidRPr="00EF736B">
              <w:rPr>
                <w:color w:val="FF0000"/>
                <w:lang w:val="en-GB"/>
              </w:rPr>
              <w:t xml:space="preserve"> eq.) in 2030, i.e. equivalent to 4.3 % of the total emissions reduction of the AFOLU sector. Rewetting of all drained peatlands by 2025 would lead to annual avoidance of 7.1 (Mt CO2 eq.) in 2030, i.e. equivalent to 8.6 % of the total emissions reduction of the AFOLU sector.”</w:t>
            </w:r>
          </w:p>
        </w:tc>
        <w:tc>
          <w:tcPr>
            <w:tcW w:w="703" w:type="dxa"/>
          </w:tcPr>
          <w:p w14:paraId="4D1455E8" w14:textId="2DB3F511" w:rsidR="00DD28C7" w:rsidRDefault="00DD28C7" w:rsidP="00DD28C7">
            <w:pPr>
              <w:rPr>
                <w:lang w:val="en-GB"/>
              </w:rPr>
            </w:pPr>
            <w:r>
              <w:rPr>
                <w:lang w:val="en-GB"/>
              </w:rPr>
              <w:t>42</w:t>
            </w:r>
          </w:p>
        </w:tc>
      </w:tr>
      <w:tr w:rsidR="00DD28C7" w:rsidRPr="00D45971" w14:paraId="7B5FAEAD" w14:textId="77777777" w:rsidTr="00A80792">
        <w:tc>
          <w:tcPr>
            <w:tcW w:w="8359" w:type="dxa"/>
          </w:tcPr>
          <w:p w14:paraId="579F590D" w14:textId="51209D44" w:rsidR="00DD28C7" w:rsidRDefault="00DD28C7" w:rsidP="00DD28C7">
            <w:pPr>
              <w:rPr>
                <w:lang w:val="en-GB"/>
              </w:rPr>
            </w:pPr>
            <w:r>
              <w:rPr>
                <w:lang w:val="en-GB"/>
              </w:rPr>
              <w:t>Please use the correct unit (</w:t>
            </w:r>
            <w:r w:rsidRPr="00DD28C7">
              <w:rPr>
                <w:color w:val="FF0000"/>
                <w:lang w:val="en-GB"/>
              </w:rPr>
              <w:t>Mt CO</w:t>
            </w:r>
            <w:r w:rsidRPr="00DD28C7">
              <w:rPr>
                <w:color w:val="FF0000"/>
                <w:vertAlign w:val="subscript"/>
                <w:lang w:val="en-GB"/>
              </w:rPr>
              <w:t>2</w:t>
            </w:r>
            <w:r w:rsidRPr="00DD28C7">
              <w:rPr>
                <w:color w:val="FF0000"/>
                <w:lang w:val="en-GB"/>
              </w:rPr>
              <w:t xml:space="preserve"> </w:t>
            </w:r>
            <w:r w:rsidRPr="00DD28C7">
              <w:rPr>
                <w:b/>
                <w:bCs/>
                <w:color w:val="FF0000"/>
                <w:lang w:val="en-GB"/>
              </w:rPr>
              <w:t>eq</w:t>
            </w:r>
            <w:r>
              <w:rPr>
                <w:lang w:val="en-GB"/>
              </w:rPr>
              <w:t>.) used in the calculations made in our report, as it includes also CH</w:t>
            </w:r>
            <w:r w:rsidRPr="00DD28C7">
              <w:rPr>
                <w:vertAlign w:val="subscript"/>
                <w:lang w:val="en-GB"/>
              </w:rPr>
              <w:t>4</w:t>
            </w:r>
            <w:r>
              <w:rPr>
                <w:lang w:val="en-GB"/>
              </w:rPr>
              <w:t xml:space="preserve"> and N</w:t>
            </w:r>
            <w:r w:rsidRPr="00DD28C7">
              <w:rPr>
                <w:vertAlign w:val="subscript"/>
                <w:lang w:val="en-GB"/>
              </w:rPr>
              <w:t>2</w:t>
            </w:r>
            <w:r>
              <w:rPr>
                <w:lang w:val="en-GB"/>
              </w:rPr>
              <w:t>O, unlike the unit used (Mt CO</w:t>
            </w:r>
            <w:r w:rsidRPr="00DD28C7">
              <w:rPr>
                <w:vertAlign w:val="subscript"/>
                <w:lang w:val="en-GB"/>
              </w:rPr>
              <w:t>2</w:t>
            </w:r>
            <w:r>
              <w:rPr>
                <w:lang w:val="en-GB"/>
              </w:rPr>
              <w:t>) currently in section 4.2.2.</w:t>
            </w:r>
          </w:p>
        </w:tc>
        <w:tc>
          <w:tcPr>
            <w:tcW w:w="703" w:type="dxa"/>
          </w:tcPr>
          <w:p w14:paraId="17282D54" w14:textId="1B9327EC" w:rsidR="00DD28C7" w:rsidRDefault="00DD28C7" w:rsidP="00DD28C7">
            <w:pPr>
              <w:rPr>
                <w:lang w:val="en-GB"/>
              </w:rPr>
            </w:pPr>
            <w:r>
              <w:rPr>
                <w:lang w:val="en-GB"/>
              </w:rPr>
              <w:t>42</w:t>
            </w:r>
          </w:p>
        </w:tc>
      </w:tr>
    </w:tbl>
    <w:p w14:paraId="7DC99F93" w14:textId="77777777" w:rsidR="008032EA" w:rsidRDefault="008032EA">
      <w:pPr>
        <w:rPr>
          <w:lang w:val="en-GB"/>
        </w:rPr>
      </w:pPr>
    </w:p>
    <w:p w14:paraId="4A9D80B2" w14:textId="77777777" w:rsidR="00DA19CF" w:rsidRDefault="00DA19CF">
      <w:pPr>
        <w:rPr>
          <w:i/>
          <w:lang w:val="en-GB"/>
        </w:rPr>
      </w:pPr>
      <w:r>
        <w:rPr>
          <w:i/>
          <w:lang w:val="en-GB"/>
        </w:rPr>
        <w:br w:type="page"/>
      </w:r>
    </w:p>
    <w:p w14:paraId="3AFBC609" w14:textId="4C7B7799" w:rsidR="00B44A08" w:rsidRPr="00DA19CF" w:rsidRDefault="00B44A08" w:rsidP="00DA19CF">
      <w:pPr>
        <w:pStyle w:val="ListParagraph"/>
        <w:numPr>
          <w:ilvl w:val="0"/>
          <w:numId w:val="4"/>
        </w:numPr>
        <w:rPr>
          <w:i/>
          <w:lang w:val="en-GB"/>
        </w:rPr>
      </w:pPr>
      <w:r w:rsidRPr="00DA19CF">
        <w:rPr>
          <w:i/>
          <w:lang w:val="en-GB"/>
        </w:rPr>
        <w:lastRenderedPageBreak/>
        <w:t>Peatland Map of Uganda to be included in NDC:</w:t>
      </w:r>
    </w:p>
    <w:p w14:paraId="73FE93FB" w14:textId="3DDC336F" w:rsidR="00B44A08" w:rsidRPr="00DA19CF" w:rsidRDefault="00B44A08" w:rsidP="00DA19CF">
      <w:pPr>
        <w:jc w:val="center"/>
        <w:rPr>
          <w:lang w:val="en-GB"/>
        </w:rPr>
      </w:pPr>
      <w:r>
        <w:rPr>
          <w:noProof/>
          <w:lang w:eastAsia="de-DE"/>
        </w:rPr>
        <w:drawing>
          <wp:inline distT="0" distB="0" distL="0" distR="0" wp14:anchorId="30FB99AF" wp14:editId="4354F9E2">
            <wp:extent cx="3705860" cy="3682156"/>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8190" cy="3704344"/>
                    </a:xfrm>
                    <a:prstGeom prst="rect">
                      <a:avLst/>
                    </a:prstGeom>
                    <a:noFill/>
                  </pic:spPr>
                </pic:pic>
              </a:graphicData>
            </a:graphic>
          </wp:inline>
        </w:drawing>
      </w:r>
    </w:p>
    <w:p w14:paraId="436BBA2E" w14:textId="1C6D7810" w:rsidR="005A3814" w:rsidRDefault="00B44A08" w:rsidP="005A3814">
      <w:pPr>
        <w:pStyle w:val="ListParagraph"/>
        <w:numPr>
          <w:ilvl w:val="0"/>
          <w:numId w:val="4"/>
        </w:numPr>
        <w:tabs>
          <w:tab w:val="left" w:pos="7840"/>
        </w:tabs>
        <w:rPr>
          <w:lang w:val="en-GB"/>
        </w:rPr>
      </w:pPr>
      <w:r w:rsidRPr="00DA19CF">
        <w:rPr>
          <w:lang w:val="en-GB"/>
        </w:rPr>
        <w:t xml:space="preserve">NDC and BAU baseline </w:t>
      </w:r>
      <w:r w:rsidR="00C120BB" w:rsidRPr="00DA19CF">
        <w:rPr>
          <w:lang w:val="en-GB"/>
        </w:rPr>
        <w:t>trajectories</w:t>
      </w:r>
      <w:r w:rsidRPr="00DA19CF">
        <w:rPr>
          <w:lang w:val="en-GB"/>
        </w:rPr>
        <w:t xml:space="preserve"> updated with emissions from drained peatlands (wetlands with organic soils):</w:t>
      </w:r>
    </w:p>
    <w:p w14:paraId="2EA3B2A3" w14:textId="02240E1D" w:rsidR="0037375B" w:rsidRPr="0037375B" w:rsidRDefault="0037375B" w:rsidP="00DD28C7">
      <w:pPr>
        <w:tabs>
          <w:tab w:val="left" w:pos="7840"/>
        </w:tabs>
        <w:ind w:left="360"/>
        <w:jc w:val="center"/>
        <w:rPr>
          <w:lang w:val="en-GB"/>
        </w:rPr>
      </w:pPr>
      <w:r>
        <w:rPr>
          <w:noProof/>
          <w:lang w:val="en-GB"/>
        </w:rPr>
        <w:drawing>
          <wp:inline distT="0" distB="0" distL="0" distR="0" wp14:anchorId="36761A6B" wp14:editId="7D0FDF9E">
            <wp:extent cx="4695827" cy="29032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0132" cy="2918247"/>
                    </a:xfrm>
                    <a:prstGeom prst="rect">
                      <a:avLst/>
                    </a:prstGeom>
                    <a:noFill/>
                  </pic:spPr>
                </pic:pic>
              </a:graphicData>
            </a:graphic>
          </wp:inline>
        </w:drawing>
      </w:r>
    </w:p>
    <w:p w14:paraId="318E6337" w14:textId="4E1514C0" w:rsidR="00B44A08" w:rsidRPr="0037375B" w:rsidRDefault="00B44A08" w:rsidP="005A3814">
      <w:pPr>
        <w:tabs>
          <w:tab w:val="left" w:pos="7840"/>
        </w:tabs>
        <w:ind w:left="360"/>
        <w:rPr>
          <w:lang w:val="en-GB"/>
        </w:rPr>
      </w:pPr>
    </w:p>
    <w:tbl>
      <w:tblPr>
        <w:tblW w:w="5000" w:type="pct"/>
        <w:tblLook w:val="04A0" w:firstRow="1" w:lastRow="0" w:firstColumn="1" w:lastColumn="0" w:noHBand="0" w:noVBand="1"/>
      </w:tblPr>
      <w:tblGrid>
        <w:gridCol w:w="1896"/>
        <w:gridCol w:w="439"/>
        <w:gridCol w:w="439"/>
        <w:gridCol w:w="439"/>
        <w:gridCol w:w="439"/>
        <w:gridCol w:w="450"/>
        <w:gridCol w:w="450"/>
        <w:gridCol w:w="450"/>
        <w:gridCol w:w="450"/>
        <w:gridCol w:w="450"/>
        <w:gridCol w:w="450"/>
        <w:gridCol w:w="450"/>
        <w:gridCol w:w="450"/>
        <w:gridCol w:w="450"/>
        <w:gridCol w:w="450"/>
        <w:gridCol w:w="450"/>
        <w:gridCol w:w="450"/>
      </w:tblGrid>
      <w:tr w:rsidR="0037375B" w:rsidRPr="0037375B" w14:paraId="0CEC5BFA" w14:textId="77777777" w:rsidTr="0037375B">
        <w:trPr>
          <w:trHeight w:val="300"/>
        </w:trPr>
        <w:tc>
          <w:tcPr>
            <w:tcW w:w="1371" w:type="pct"/>
            <w:tcBorders>
              <w:top w:val="single" w:sz="8" w:space="0" w:color="212121"/>
              <w:left w:val="single" w:sz="8" w:space="0" w:color="212121"/>
              <w:bottom w:val="single" w:sz="8" w:space="0" w:color="212121"/>
              <w:right w:val="single" w:sz="8" w:space="0" w:color="212121"/>
            </w:tcBorders>
            <w:shd w:val="clear" w:color="000000" w:fill="333333"/>
            <w:noWrap/>
            <w:vAlign w:val="center"/>
            <w:hideMark/>
          </w:tcPr>
          <w:p w14:paraId="7E135D21" w14:textId="77777777" w:rsidR="0037375B" w:rsidRPr="0037375B" w:rsidRDefault="0037375B" w:rsidP="0037375B">
            <w:pPr>
              <w:spacing w:after="0" w:line="240" w:lineRule="auto"/>
              <w:rPr>
                <w:rFonts w:ascii="Arial" w:eastAsia="Times New Roman" w:hAnsi="Arial" w:cs="Arial"/>
                <w:color w:val="FFFFFF"/>
                <w:sz w:val="10"/>
                <w:szCs w:val="10"/>
                <w:lang w:val="en-GB" w:eastAsia="en-GB"/>
              </w:rPr>
            </w:pPr>
            <w:r w:rsidRPr="0037375B">
              <w:rPr>
                <w:rFonts w:ascii="Arial" w:eastAsia="Times New Roman" w:hAnsi="Arial" w:cs="Arial"/>
                <w:color w:val="FFFFFF"/>
                <w:sz w:val="10"/>
                <w:szCs w:val="10"/>
                <w:lang w:val="en-GB" w:eastAsia="en-GB"/>
              </w:rPr>
              <w:lastRenderedPageBreak/>
              <w:t>Trajectory</w:t>
            </w:r>
          </w:p>
        </w:tc>
        <w:tc>
          <w:tcPr>
            <w:tcW w:w="214" w:type="pct"/>
            <w:tcBorders>
              <w:top w:val="single" w:sz="8" w:space="0" w:color="212121"/>
              <w:left w:val="nil"/>
              <w:bottom w:val="single" w:sz="8" w:space="0" w:color="212121"/>
              <w:right w:val="single" w:sz="8" w:space="0" w:color="212121"/>
            </w:tcBorders>
            <w:shd w:val="clear" w:color="000000" w:fill="333333"/>
            <w:noWrap/>
            <w:vAlign w:val="center"/>
            <w:hideMark/>
          </w:tcPr>
          <w:p w14:paraId="47E8A84F" w14:textId="77777777" w:rsidR="0037375B" w:rsidRPr="0037375B" w:rsidRDefault="0037375B" w:rsidP="0037375B">
            <w:pPr>
              <w:spacing w:after="0" w:line="240" w:lineRule="auto"/>
              <w:jc w:val="right"/>
              <w:rPr>
                <w:rFonts w:ascii="Arial" w:eastAsia="Times New Roman" w:hAnsi="Arial" w:cs="Arial"/>
                <w:color w:val="FFFFFF"/>
                <w:sz w:val="10"/>
                <w:szCs w:val="10"/>
                <w:lang w:val="en-GB" w:eastAsia="en-GB"/>
              </w:rPr>
            </w:pPr>
            <w:r w:rsidRPr="0037375B">
              <w:rPr>
                <w:rFonts w:ascii="Arial" w:eastAsia="Times New Roman" w:hAnsi="Arial" w:cs="Arial"/>
                <w:color w:val="FFFFFF"/>
                <w:sz w:val="10"/>
                <w:szCs w:val="10"/>
                <w:lang w:val="en-GB" w:eastAsia="en-GB"/>
              </w:rPr>
              <w:t>2015</w:t>
            </w:r>
          </w:p>
        </w:tc>
        <w:tc>
          <w:tcPr>
            <w:tcW w:w="415" w:type="pct"/>
            <w:tcBorders>
              <w:top w:val="single" w:sz="8" w:space="0" w:color="212121"/>
              <w:left w:val="nil"/>
              <w:bottom w:val="single" w:sz="8" w:space="0" w:color="212121"/>
              <w:right w:val="single" w:sz="8" w:space="0" w:color="212121"/>
            </w:tcBorders>
            <w:shd w:val="clear" w:color="000000" w:fill="333333"/>
            <w:noWrap/>
            <w:vAlign w:val="center"/>
            <w:hideMark/>
          </w:tcPr>
          <w:p w14:paraId="438DB923" w14:textId="77777777" w:rsidR="0037375B" w:rsidRPr="0037375B" w:rsidRDefault="0037375B" w:rsidP="0037375B">
            <w:pPr>
              <w:spacing w:after="0" w:line="240" w:lineRule="auto"/>
              <w:jc w:val="center"/>
              <w:rPr>
                <w:rFonts w:ascii="Arial" w:eastAsia="Times New Roman" w:hAnsi="Arial" w:cs="Arial"/>
                <w:color w:val="FFFFFF"/>
                <w:sz w:val="10"/>
                <w:szCs w:val="10"/>
                <w:lang w:val="en-GB" w:eastAsia="en-GB"/>
              </w:rPr>
            </w:pPr>
            <w:r w:rsidRPr="0037375B">
              <w:rPr>
                <w:rFonts w:ascii="Arial" w:eastAsia="Times New Roman" w:hAnsi="Arial" w:cs="Arial"/>
                <w:color w:val="FFFFFF"/>
                <w:sz w:val="10"/>
                <w:szCs w:val="10"/>
                <w:lang w:val="en-GB" w:eastAsia="en-GB"/>
              </w:rPr>
              <w:t>2016</w:t>
            </w:r>
          </w:p>
        </w:tc>
        <w:tc>
          <w:tcPr>
            <w:tcW w:w="214" w:type="pct"/>
            <w:tcBorders>
              <w:top w:val="single" w:sz="8" w:space="0" w:color="212121"/>
              <w:left w:val="nil"/>
              <w:bottom w:val="single" w:sz="8" w:space="0" w:color="212121"/>
              <w:right w:val="single" w:sz="8" w:space="0" w:color="212121"/>
            </w:tcBorders>
            <w:shd w:val="clear" w:color="000000" w:fill="333333"/>
            <w:noWrap/>
            <w:vAlign w:val="center"/>
            <w:hideMark/>
          </w:tcPr>
          <w:p w14:paraId="2F0456C5" w14:textId="77777777" w:rsidR="0037375B" w:rsidRPr="0037375B" w:rsidRDefault="0037375B" w:rsidP="0037375B">
            <w:pPr>
              <w:spacing w:after="0" w:line="240" w:lineRule="auto"/>
              <w:jc w:val="center"/>
              <w:rPr>
                <w:rFonts w:ascii="Arial" w:eastAsia="Times New Roman" w:hAnsi="Arial" w:cs="Arial"/>
                <w:color w:val="FFFFFF"/>
                <w:sz w:val="10"/>
                <w:szCs w:val="10"/>
                <w:lang w:val="en-GB" w:eastAsia="en-GB"/>
              </w:rPr>
            </w:pPr>
            <w:r w:rsidRPr="0037375B">
              <w:rPr>
                <w:rFonts w:ascii="Arial" w:eastAsia="Times New Roman" w:hAnsi="Arial" w:cs="Arial"/>
                <w:color w:val="FFFFFF"/>
                <w:sz w:val="10"/>
                <w:szCs w:val="10"/>
                <w:lang w:val="en-GB" w:eastAsia="en-GB"/>
              </w:rPr>
              <w:t>2017</w:t>
            </w:r>
          </w:p>
        </w:tc>
        <w:tc>
          <w:tcPr>
            <w:tcW w:w="214" w:type="pct"/>
            <w:tcBorders>
              <w:top w:val="single" w:sz="8" w:space="0" w:color="212121"/>
              <w:left w:val="nil"/>
              <w:bottom w:val="single" w:sz="8" w:space="0" w:color="212121"/>
              <w:right w:val="single" w:sz="8" w:space="0" w:color="212121"/>
            </w:tcBorders>
            <w:shd w:val="clear" w:color="000000" w:fill="333333"/>
            <w:noWrap/>
            <w:vAlign w:val="center"/>
            <w:hideMark/>
          </w:tcPr>
          <w:p w14:paraId="5481A25A" w14:textId="77777777" w:rsidR="0037375B" w:rsidRPr="0037375B" w:rsidRDefault="0037375B" w:rsidP="0037375B">
            <w:pPr>
              <w:spacing w:after="0" w:line="240" w:lineRule="auto"/>
              <w:jc w:val="center"/>
              <w:rPr>
                <w:rFonts w:ascii="Arial" w:eastAsia="Times New Roman" w:hAnsi="Arial" w:cs="Arial"/>
                <w:color w:val="FFFFFF"/>
                <w:sz w:val="10"/>
                <w:szCs w:val="10"/>
                <w:lang w:val="en-GB" w:eastAsia="en-GB"/>
              </w:rPr>
            </w:pPr>
            <w:r w:rsidRPr="0037375B">
              <w:rPr>
                <w:rFonts w:ascii="Arial" w:eastAsia="Times New Roman" w:hAnsi="Arial" w:cs="Arial"/>
                <w:color w:val="FFFFFF"/>
                <w:sz w:val="10"/>
                <w:szCs w:val="10"/>
                <w:lang w:val="en-GB" w:eastAsia="en-GB"/>
              </w:rPr>
              <w:t>2018</w:t>
            </w:r>
          </w:p>
        </w:tc>
        <w:tc>
          <w:tcPr>
            <w:tcW w:w="214" w:type="pct"/>
            <w:tcBorders>
              <w:top w:val="single" w:sz="8" w:space="0" w:color="212121"/>
              <w:left w:val="nil"/>
              <w:bottom w:val="single" w:sz="8" w:space="0" w:color="212121"/>
              <w:right w:val="single" w:sz="8" w:space="0" w:color="212121"/>
            </w:tcBorders>
            <w:shd w:val="clear" w:color="000000" w:fill="333333"/>
            <w:noWrap/>
            <w:vAlign w:val="center"/>
            <w:hideMark/>
          </w:tcPr>
          <w:p w14:paraId="0C3E27EC" w14:textId="77777777" w:rsidR="0037375B" w:rsidRPr="0037375B" w:rsidRDefault="0037375B" w:rsidP="0037375B">
            <w:pPr>
              <w:spacing w:after="0" w:line="240" w:lineRule="auto"/>
              <w:jc w:val="center"/>
              <w:rPr>
                <w:rFonts w:ascii="Arial" w:eastAsia="Times New Roman" w:hAnsi="Arial" w:cs="Arial"/>
                <w:color w:val="FFFFFF"/>
                <w:sz w:val="10"/>
                <w:szCs w:val="10"/>
                <w:lang w:val="en-GB" w:eastAsia="en-GB"/>
              </w:rPr>
            </w:pPr>
            <w:r w:rsidRPr="0037375B">
              <w:rPr>
                <w:rFonts w:ascii="Arial" w:eastAsia="Times New Roman" w:hAnsi="Arial" w:cs="Arial"/>
                <w:color w:val="FFFFFF"/>
                <w:sz w:val="10"/>
                <w:szCs w:val="10"/>
                <w:lang w:val="en-GB" w:eastAsia="en-GB"/>
              </w:rPr>
              <w:t>2019</w:t>
            </w:r>
          </w:p>
        </w:tc>
        <w:tc>
          <w:tcPr>
            <w:tcW w:w="214" w:type="pct"/>
            <w:tcBorders>
              <w:top w:val="single" w:sz="8" w:space="0" w:color="212121"/>
              <w:left w:val="nil"/>
              <w:bottom w:val="single" w:sz="8" w:space="0" w:color="212121"/>
              <w:right w:val="single" w:sz="8" w:space="0" w:color="212121"/>
            </w:tcBorders>
            <w:shd w:val="clear" w:color="000000" w:fill="333333"/>
            <w:noWrap/>
            <w:vAlign w:val="center"/>
            <w:hideMark/>
          </w:tcPr>
          <w:p w14:paraId="478E3850" w14:textId="77777777" w:rsidR="0037375B" w:rsidRPr="0037375B" w:rsidRDefault="0037375B" w:rsidP="0037375B">
            <w:pPr>
              <w:spacing w:after="0" w:line="240" w:lineRule="auto"/>
              <w:jc w:val="center"/>
              <w:rPr>
                <w:rFonts w:ascii="Arial" w:eastAsia="Times New Roman" w:hAnsi="Arial" w:cs="Arial"/>
                <w:color w:val="FFFFFF"/>
                <w:sz w:val="10"/>
                <w:szCs w:val="10"/>
                <w:lang w:val="en-GB" w:eastAsia="en-GB"/>
              </w:rPr>
            </w:pPr>
            <w:r w:rsidRPr="0037375B">
              <w:rPr>
                <w:rFonts w:ascii="Arial" w:eastAsia="Times New Roman" w:hAnsi="Arial" w:cs="Arial"/>
                <w:color w:val="FFFFFF"/>
                <w:sz w:val="10"/>
                <w:szCs w:val="10"/>
                <w:lang w:val="en-GB" w:eastAsia="en-GB"/>
              </w:rPr>
              <w:t>2020</w:t>
            </w:r>
          </w:p>
        </w:tc>
        <w:tc>
          <w:tcPr>
            <w:tcW w:w="214" w:type="pct"/>
            <w:tcBorders>
              <w:top w:val="single" w:sz="8" w:space="0" w:color="212121"/>
              <w:left w:val="nil"/>
              <w:bottom w:val="single" w:sz="8" w:space="0" w:color="212121"/>
              <w:right w:val="single" w:sz="8" w:space="0" w:color="212121"/>
            </w:tcBorders>
            <w:shd w:val="clear" w:color="000000" w:fill="333333"/>
            <w:noWrap/>
            <w:vAlign w:val="center"/>
            <w:hideMark/>
          </w:tcPr>
          <w:p w14:paraId="36133C04" w14:textId="77777777" w:rsidR="0037375B" w:rsidRPr="0037375B" w:rsidRDefault="0037375B" w:rsidP="0037375B">
            <w:pPr>
              <w:spacing w:after="0" w:line="240" w:lineRule="auto"/>
              <w:jc w:val="center"/>
              <w:rPr>
                <w:rFonts w:ascii="Arial" w:eastAsia="Times New Roman" w:hAnsi="Arial" w:cs="Arial"/>
                <w:color w:val="FFFFFF"/>
                <w:sz w:val="10"/>
                <w:szCs w:val="10"/>
                <w:lang w:val="en-GB" w:eastAsia="en-GB"/>
              </w:rPr>
            </w:pPr>
            <w:r w:rsidRPr="0037375B">
              <w:rPr>
                <w:rFonts w:ascii="Arial" w:eastAsia="Times New Roman" w:hAnsi="Arial" w:cs="Arial"/>
                <w:color w:val="FFFFFF"/>
                <w:sz w:val="10"/>
                <w:szCs w:val="10"/>
                <w:lang w:val="en-GB" w:eastAsia="en-GB"/>
              </w:rPr>
              <w:t>2021</w:t>
            </w:r>
          </w:p>
        </w:tc>
        <w:tc>
          <w:tcPr>
            <w:tcW w:w="214" w:type="pct"/>
            <w:tcBorders>
              <w:top w:val="single" w:sz="8" w:space="0" w:color="212121"/>
              <w:left w:val="nil"/>
              <w:bottom w:val="single" w:sz="8" w:space="0" w:color="212121"/>
              <w:right w:val="single" w:sz="8" w:space="0" w:color="212121"/>
            </w:tcBorders>
            <w:shd w:val="clear" w:color="000000" w:fill="333333"/>
            <w:noWrap/>
            <w:vAlign w:val="center"/>
            <w:hideMark/>
          </w:tcPr>
          <w:p w14:paraId="1AF22EF6" w14:textId="77777777" w:rsidR="0037375B" w:rsidRPr="0037375B" w:rsidRDefault="0037375B" w:rsidP="0037375B">
            <w:pPr>
              <w:spacing w:after="0" w:line="240" w:lineRule="auto"/>
              <w:jc w:val="center"/>
              <w:rPr>
                <w:rFonts w:ascii="Arial" w:eastAsia="Times New Roman" w:hAnsi="Arial" w:cs="Arial"/>
                <w:color w:val="FFFFFF"/>
                <w:sz w:val="10"/>
                <w:szCs w:val="10"/>
                <w:lang w:val="en-GB" w:eastAsia="en-GB"/>
              </w:rPr>
            </w:pPr>
            <w:r w:rsidRPr="0037375B">
              <w:rPr>
                <w:rFonts w:ascii="Arial" w:eastAsia="Times New Roman" w:hAnsi="Arial" w:cs="Arial"/>
                <w:color w:val="FFFFFF"/>
                <w:sz w:val="10"/>
                <w:szCs w:val="10"/>
                <w:lang w:val="en-GB" w:eastAsia="en-GB"/>
              </w:rPr>
              <w:t>2022</w:t>
            </w:r>
          </w:p>
        </w:tc>
        <w:tc>
          <w:tcPr>
            <w:tcW w:w="214" w:type="pct"/>
            <w:tcBorders>
              <w:top w:val="single" w:sz="8" w:space="0" w:color="212121"/>
              <w:left w:val="nil"/>
              <w:bottom w:val="single" w:sz="8" w:space="0" w:color="212121"/>
              <w:right w:val="single" w:sz="8" w:space="0" w:color="212121"/>
            </w:tcBorders>
            <w:shd w:val="clear" w:color="000000" w:fill="333333"/>
            <w:noWrap/>
            <w:vAlign w:val="center"/>
            <w:hideMark/>
          </w:tcPr>
          <w:p w14:paraId="58004E1C" w14:textId="77777777" w:rsidR="0037375B" w:rsidRPr="0037375B" w:rsidRDefault="0037375B" w:rsidP="0037375B">
            <w:pPr>
              <w:spacing w:after="0" w:line="240" w:lineRule="auto"/>
              <w:jc w:val="center"/>
              <w:rPr>
                <w:rFonts w:ascii="Arial" w:eastAsia="Times New Roman" w:hAnsi="Arial" w:cs="Arial"/>
                <w:color w:val="FFFFFF"/>
                <w:sz w:val="10"/>
                <w:szCs w:val="10"/>
                <w:lang w:val="en-GB" w:eastAsia="en-GB"/>
              </w:rPr>
            </w:pPr>
            <w:r w:rsidRPr="0037375B">
              <w:rPr>
                <w:rFonts w:ascii="Arial" w:eastAsia="Times New Roman" w:hAnsi="Arial" w:cs="Arial"/>
                <w:color w:val="FFFFFF"/>
                <w:sz w:val="10"/>
                <w:szCs w:val="10"/>
                <w:lang w:val="en-GB" w:eastAsia="en-GB"/>
              </w:rPr>
              <w:t>2023</w:t>
            </w:r>
          </w:p>
        </w:tc>
        <w:tc>
          <w:tcPr>
            <w:tcW w:w="214" w:type="pct"/>
            <w:tcBorders>
              <w:top w:val="single" w:sz="8" w:space="0" w:color="212121"/>
              <w:left w:val="nil"/>
              <w:bottom w:val="single" w:sz="8" w:space="0" w:color="212121"/>
              <w:right w:val="single" w:sz="8" w:space="0" w:color="212121"/>
            </w:tcBorders>
            <w:shd w:val="clear" w:color="000000" w:fill="333333"/>
            <w:noWrap/>
            <w:vAlign w:val="center"/>
            <w:hideMark/>
          </w:tcPr>
          <w:p w14:paraId="1EC17199" w14:textId="77777777" w:rsidR="0037375B" w:rsidRPr="0037375B" w:rsidRDefault="0037375B" w:rsidP="0037375B">
            <w:pPr>
              <w:spacing w:after="0" w:line="240" w:lineRule="auto"/>
              <w:jc w:val="center"/>
              <w:rPr>
                <w:rFonts w:ascii="Arial" w:eastAsia="Times New Roman" w:hAnsi="Arial" w:cs="Arial"/>
                <w:color w:val="FFFFFF"/>
                <w:sz w:val="10"/>
                <w:szCs w:val="10"/>
                <w:lang w:val="en-GB" w:eastAsia="en-GB"/>
              </w:rPr>
            </w:pPr>
            <w:r w:rsidRPr="0037375B">
              <w:rPr>
                <w:rFonts w:ascii="Arial" w:eastAsia="Times New Roman" w:hAnsi="Arial" w:cs="Arial"/>
                <w:color w:val="FFFFFF"/>
                <w:sz w:val="10"/>
                <w:szCs w:val="10"/>
                <w:lang w:val="en-GB" w:eastAsia="en-GB"/>
              </w:rPr>
              <w:t>2024</w:t>
            </w:r>
          </w:p>
        </w:tc>
        <w:tc>
          <w:tcPr>
            <w:tcW w:w="214" w:type="pct"/>
            <w:tcBorders>
              <w:top w:val="single" w:sz="8" w:space="0" w:color="212121"/>
              <w:left w:val="nil"/>
              <w:bottom w:val="single" w:sz="8" w:space="0" w:color="212121"/>
              <w:right w:val="single" w:sz="8" w:space="0" w:color="212121"/>
            </w:tcBorders>
            <w:shd w:val="clear" w:color="000000" w:fill="333333"/>
            <w:noWrap/>
            <w:vAlign w:val="center"/>
            <w:hideMark/>
          </w:tcPr>
          <w:p w14:paraId="7E2FC3DC" w14:textId="77777777" w:rsidR="0037375B" w:rsidRPr="0037375B" w:rsidRDefault="0037375B" w:rsidP="0037375B">
            <w:pPr>
              <w:spacing w:after="0" w:line="240" w:lineRule="auto"/>
              <w:jc w:val="center"/>
              <w:rPr>
                <w:rFonts w:ascii="Arial" w:eastAsia="Times New Roman" w:hAnsi="Arial" w:cs="Arial"/>
                <w:color w:val="FFFFFF"/>
                <w:sz w:val="10"/>
                <w:szCs w:val="10"/>
                <w:lang w:val="en-GB" w:eastAsia="en-GB"/>
              </w:rPr>
            </w:pPr>
            <w:r w:rsidRPr="0037375B">
              <w:rPr>
                <w:rFonts w:ascii="Arial" w:eastAsia="Times New Roman" w:hAnsi="Arial" w:cs="Arial"/>
                <w:color w:val="FFFFFF"/>
                <w:sz w:val="10"/>
                <w:szCs w:val="10"/>
                <w:lang w:val="en-GB" w:eastAsia="en-GB"/>
              </w:rPr>
              <w:t>2025</w:t>
            </w:r>
          </w:p>
        </w:tc>
        <w:tc>
          <w:tcPr>
            <w:tcW w:w="214" w:type="pct"/>
            <w:tcBorders>
              <w:top w:val="single" w:sz="8" w:space="0" w:color="212121"/>
              <w:left w:val="nil"/>
              <w:bottom w:val="single" w:sz="8" w:space="0" w:color="212121"/>
              <w:right w:val="single" w:sz="8" w:space="0" w:color="212121"/>
            </w:tcBorders>
            <w:shd w:val="clear" w:color="000000" w:fill="333333"/>
            <w:noWrap/>
            <w:vAlign w:val="center"/>
            <w:hideMark/>
          </w:tcPr>
          <w:p w14:paraId="0979C17E" w14:textId="77777777" w:rsidR="0037375B" w:rsidRPr="0037375B" w:rsidRDefault="0037375B" w:rsidP="0037375B">
            <w:pPr>
              <w:spacing w:after="0" w:line="240" w:lineRule="auto"/>
              <w:jc w:val="center"/>
              <w:rPr>
                <w:rFonts w:ascii="Arial" w:eastAsia="Times New Roman" w:hAnsi="Arial" w:cs="Arial"/>
                <w:color w:val="FFFFFF"/>
                <w:sz w:val="10"/>
                <w:szCs w:val="10"/>
                <w:lang w:val="en-GB" w:eastAsia="en-GB"/>
              </w:rPr>
            </w:pPr>
            <w:r w:rsidRPr="0037375B">
              <w:rPr>
                <w:rFonts w:ascii="Arial" w:eastAsia="Times New Roman" w:hAnsi="Arial" w:cs="Arial"/>
                <w:color w:val="FFFFFF"/>
                <w:sz w:val="10"/>
                <w:szCs w:val="10"/>
                <w:lang w:val="en-GB" w:eastAsia="en-GB"/>
              </w:rPr>
              <w:t>2026</w:t>
            </w:r>
          </w:p>
        </w:tc>
        <w:tc>
          <w:tcPr>
            <w:tcW w:w="214" w:type="pct"/>
            <w:tcBorders>
              <w:top w:val="single" w:sz="8" w:space="0" w:color="212121"/>
              <w:left w:val="nil"/>
              <w:bottom w:val="single" w:sz="8" w:space="0" w:color="212121"/>
              <w:right w:val="single" w:sz="8" w:space="0" w:color="212121"/>
            </w:tcBorders>
            <w:shd w:val="clear" w:color="000000" w:fill="333333"/>
            <w:noWrap/>
            <w:vAlign w:val="center"/>
            <w:hideMark/>
          </w:tcPr>
          <w:p w14:paraId="1F00A7E9" w14:textId="77777777" w:rsidR="0037375B" w:rsidRPr="0037375B" w:rsidRDefault="0037375B" w:rsidP="0037375B">
            <w:pPr>
              <w:spacing w:after="0" w:line="240" w:lineRule="auto"/>
              <w:jc w:val="center"/>
              <w:rPr>
                <w:rFonts w:ascii="Arial" w:eastAsia="Times New Roman" w:hAnsi="Arial" w:cs="Arial"/>
                <w:color w:val="FFFFFF"/>
                <w:sz w:val="10"/>
                <w:szCs w:val="10"/>
                <w:lang w:val="en-GB" w:eastAsia="en-GB"/>
              </w:rPr>
            </w:pPr>
            <w:r w:rsidRPr="0037375B">
              <w:rPr>
                <w:rFonts w:ascii="Arial" w:eastAsia="Times New Roman" w:hAnsi="Arial" w:cs="Arial"/>
                <w:color w:val="FFFFFF"/>
                <w:sz w:val="10"/>
                <w:szCs w:val="10"/>
                <w:lang w:val="en-GB" w:eastAsia="en-GB"/>
              </w:rPr>
              <w:t>2027</w:t>
            </w:r>
          </w:p>
        </w:tc>
        <w:tc>
          <w:tcPr>
            <w:tcW w:w="214" w:type="pct"/>
            <w:tcBorders>
              <w:top w:val="single" w:sz="8" w:space="0" w:color="212121"/>
              <w:left w:val="nil"/>
              <w:bottom w:val="single" w:sz="8" w:space="0" w:color="212121"/>
              <w:right w:val="single" w:sz="8" w:space="0" w:color="212121"/>
            </w:tcBorders>
            <w:shd w:val="clear" w:color="000000" w:fill="333333"/>
            <w:noWrap/>
            <w:vAlign w:val="center"/>
            <w:hideMark/>
          </w:tcPr>
          <w:p w14:paraId="773664C4" w14:textId="77777777" w:rsidR="0037375B" w:rsidRPr="0037375B" w:rsidRDefault="0037375B" w:rsidP="0037375B">
            <w:pPr>
              <w:spacing w:after="0" w:line="240" w:lineRule="auto"/>
              <w:jc w:val="center"/>
              <w:rPr>
                <w:rFonts w:ascii="Arial" w:eastAsia="Times New Roman" w:hAnsi="Arial" w:cs="Arial"/>
                <w:color w:val="FFFFFF"/>
                <w:sz w:val="10"/>
                <w:szCs w:val="10"/>
                <w:lang w:val="en-GB" w:eastAsia="en-GB"/>
              </w:rPr>
            </w:pPr>
            <w:r w:rsidRPr="0037375B">
              <w:rPr>
                <w:rFonts w:ascii="Arial" w:eastAsia="Times New Roman" w:hAnsi="Arial" w:cs="Arial"/>
                <w:color w:val="FFFFFF"/>
                <w:sz w:val="10"/>
                <w:szCs w:val="10"/>
                <w:lang w:val="en-GB" w:eastAsia="en-GB"/>
              </w:rPr>
              <w:t>2028</w:t>
            </w:r>
          </w:p>
        </w:tc>
        <w:tc>
          <w:tcPr>
            <w:tcW w:w="214" w:type="pct"/>
            <w:tcBorders>
              <w:top w:val="single" w:sz="8" w:space="0" w:color="212121"/>
              <w:left w:val="nil"/>
              <w:bottom w:val="single" w:sz="8" w:space="0" w:color="212121"/>
              <w:right w:val="single" w:sz="8" w:space="0" w:color="212121"/>
            </w:tcBorders>
            <w:shd w:val="clear" w:color="000000" w:fill="333333"/>
            <w:noWrap/>
            <w:vAlign w:val="center"/>
            <w:hideMark/>
          </w:tcPr>
          <w:p w14:paraId="7CC4AC35" w14:textId="77777777" w:rsidR="0037375B" w:rsidRPr="0037375B" w:rsidRDefault="0037375B" w:rsidP="0037375B">
            <w:pPr>
              <w:spacing w:after="0" w:line="240" w:lineRule="auto"/>
              <w:jc w:val="center"/>
              <w:rPr>
                <w:rFonts w:ascii="Arial" w:eastAsia="Times New Roman" w:hAnsi="Arial" w:cs="Arial"/>
                <w:color w:val="FFFFFF"/>
                <w:sz w:val="10"/>
                <w:szCs w:val="10"/>
                <w:lang w:val="en-GB" w:eastAsia="en-GB"/>
              </w:rPr>
            </w:pPr>
            <w:r w:rsidRPr="0037375B">
              <w:rPr>
                <w:rFonts w:ascii="Arial" w:eastAsia="Times New Roman" w:hAnsi="Arial" w:cs="Arial"/>
                <w:color w:val="FFFFFF"/>
                <w:sz w:val="10"/>
                <w:szCs w:val="10"/>
                <w:lang w:val="en-GB" w:eastAsia="en-GB"/>
              </w:rPr>
              <w:t>2029</w:t>
            </w:r>
          </w:p>
        </w:tc>
        <w:tc>
          <w:tcPr>
            <w:tcW w:w="214" w:type="pct"/>
            <w:tcBorders>
              <w:top w:val="single" w:sz="8" w:space="0" w:color="212121"/>
              <w:left w:val="nil"/>
              <w:bottom w:val="single" w:sz="8" w:space="0" w:color="212121"/>
              <w:right w:val="single" w:sz="8" w:space="0" w:color="212121"/>
            </w:tcBorders>
            <w:shd w:val="clear" w:color="000000" w:fill="333333"/>
            <w:noWrap/>
            <w:vAlign w:val="center"/>
            <w:hideMark/>
          </w:tcPr>
          <w:p w14:paraId="200F7AF2" w14:textId="77777777" w:rsidR="0037375B" w:rsidRPr="0037375B" w:rsidRDefault="0037375B" w:rsidP="0037375B">
            <w:pPr>
              <w:spacing w:after="0" w:line="240" w:lineRule="auto"/>
              <w:jc w:val="center"/>
              <w:rPr>
                <w:rFonts w:ascii="Arial" w:eastAsia="Times New Roman" w:hAnsi="Arial" w:cs="Arial"/>
                <w:color w:val="FFFFFF"/>
                <w:sz w:val="10"/>
                <w:szCs w:val="10"/>
                <w:lang w:val="en-GB" w:eastAsia="en-GB"/>
              </w:rPr>
            </w:pPr>
            <w:r w:rsidRPr="0037375B">
              <w:rPr>
                <w:rFonts w:ascii="Arial" w:eastAsia="Times New Roman" w:hAnsi="Arial" w:cs="Arial"/>
                <w:color w:val="FFFFFF"/>
                <w:sz w:val="10"/>
                <w:szCs w:val="10"/>
                <w:lang w:val="en-GB" w:eastAsia="en-GB"/>
              </w:rPr>
              <w:t>2030</w:t>
            </w:r>
          </w:p>
        </w:tc>
      </w:tr>
      <w:tr w:rsidR="0037375B" w:rsidRPr="0037375B" w14:paraId="6578D94C" w14:textId="77777777" w:rsidTr="0037375B">
        <w:trPr>
          <w:trHeight w:val="300"/>
        </w:trPr>
        <w:tc>
          <w:tcPr>
            <w:tcW w:w="1371" w:type="pct"/>
            <w:tcBorders>
              <w:top w:val="nil"/>
              <w:left w:val="single" w:sz="8" w:space="0" w:color="212121"/>
              <w:bottom w:val="single" w:sz="8" w:space="0" w:color="212121"/>
              <w:right w:val="single" w:sz="8" w:space="0" w:color="212121"/>
            </w:tcBorders>
            <w:shd w:val="clear" w:color="auto" w:fill="auto"/>
            <w:noWrap/>
            <w:vAlign w:val="center"/>
            <w:hideMark/>
          </w:tcPr>
          <w:p w14:paraId="629132ED" w14:textId="77777777" w:rsidR="0037375B" w:rsidRPr="0037375B" w:rsidRDefault="0037375B" w:rsidP="0037375B">
            <w:pPr>
              <w:spacing w:after="0" w:line="240" w:lineRule="auto"/>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Business-as-usual</w:t>
            </w:r>
          </w:p>
        </w:tc>
        <w:tc>
          <w:tcPr>
            <w:tcW w:w="214" w:type="pct"/>
            <w:tcBorders>
              <w:top w:val="nil"/>
              <w:left w:val="nil"/>
              <w:bottom w:val="single" w:sz="8" w:space="0" w:color="212121"/>
              <w:right w:val="single" w:sz="8" w:space="0" w:color="212121"/>
            </w:tcBorders>
            <w:shd w:val="clear" w:color="auto" w:fill="auto"/>
            <w:noWrap/>
            <w:vAlign w:val="center"/>
            <w:hideMark/>
          </w:tcPr>
          <w:p w14:paraId="775B9545"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87</w:t>
            </w:r>
          </w:p>
        </w:tc>
        <w:tc>
          <w:tcPr>
            <w:tcW w:w="415" w:type="pct"/>
            <w:tcBorders>
              <w:top w:val="nil"/>
              <w:left w:val="nil"/>
              <w:bottom w:val="single" w:sz="8" w:space="0" w:color="212121"/>
              <w:right w:val="single" w:sz="8" w:space="0" w:color="212121"/>
            </w:tcBorders>
            <w:shd w:val="clear" w:color="auto" w:fill="auto"/>
            <w:noWrap/>
            <w:vAlign w:val="center"/>
            <w:hideMark/>
          </w:tcPr>
          <w:p w14:paraId="0F7A7CD8"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90</w:t>
            </w:r>
          </w:p>
        </w:tc>
        <w:tc>
          <w:tcPr>
            <w:tcW w:w="214" w:type="pct"/>
            <w:tcBorders>
              <w:top w:val="nil"/>
              <w:left w:val="nil"/>
              <w:bottom w:val="single" w:sz="8" w:space="0" w:color="212121"/>
              <w:right w:val="single" w:sz="8" w:space="0" w:color="212121"/>
            </w:tcBorders>
            <w:shd w:val="clear" w:color="auto" w:fill="auto"/>
            <w:noWrap/>
            <w:vAlign w:val="center"/>
            <w:hideMark/>
          </w:tcPr>
          <w:p w14:paraId="691418D9"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93</w:t>
            </w:r>
          </w:p>
        </w:tc>
        <w:tc>
          <w:tcPr>
            <w:tcW w:w="214" w:type="pct"/>
            <w:tcBorders>
              <w:top w:val="nil"/>
              <w:left w:val="nil"/>
              <w:bottom w:val="single" w:sz="8" w:space="0" w:color="212121"/>
              <w:right w:val="single" w:sz="8" w:space="0" w:color="212121"/>
            </w:tcBorders>
            <w:shd w:val="clear" w:color="auto" w:fill="auto"/>
            <w:noWrap/>
            <w:vAlign w:val="center"/>
            <w:hideMark/>
          </w:tcPr>
          <w:p w14:paraId="430A2761"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97</w:t>
            </w:r>
          </w:p>
        </w:tc>
        <w:tc>
          <w:tcPr>
            <w:tcW w:w="214" w:type="pct"/>
            <w:tcBorders>
              <w:top w:val="nil"/>
              <w:left w:val="nil"/>
              <w:bottom w:val="single" w:sz="8" w:space="0" w:color="212121"/>
              <w:right w:val="single" w:sz="8" w:space="0" w:color="212121"/>
            </w:tcBorders>
            <w:shd w:val="clear" w:color="auto" w:fill="auto"/>
            <w:noWrap/>
            <w:vAlign w:val="center"/>
            <w:hideMark/>
          </w:tcPr>
          <w:p w14:paraId="77959950"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100</w:t>
            </w:r>
          </w:p>
        </w:tc>
        <w:tc>
          <w:tcPr>
            <w:tcW w:w="214" w:type="pct"/>
            <w:tcBorders>
              <w:top w:val="nil"/>
              <w:left w:val="nil"/>
              <w:bottom w:val="single" w:sz="8" w:space="0" w:color="212121"/>
              <w:right w:val="single" w:sz="8" w:space="0" w:color="212121"/>
            </w:tcBorders>
            <w:shd w:val="clear" w:color="auto" w:fill="auto"/>
            <w:noWrap/>
            <w:vAlign w:val="center"/>
            <w:hideMark/>
          </w:tcPr>
          <w:p w14:paraId="4127938A"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104</w:t>
            </w:r>
          </w:p>
        </w:tc>
        <w:tc>
          <w:tcPr>
            <w:tcW w:w="214" w:type="pct"/>
            <w:tcBorders>
              <w:top w:val="nil"/>
              <w:left w:val="nil"/>
              <w:bottom w:val="single" w:sz="8" w:space="0" w:color="212121"/>
              <w:right w:val="single" w:sz="8" w:space="0" w:color="212121"/>
            </w:tcBorders>
            <w:shd w:val="clear" w:color="auto" w:fill="auto"/>
            <w:noWrap/>
            <w:vAlign w:val="center"/>
            <w:hideMark/>
          </w:tcPr>
          <w:p w14:paraId="2653EA2E"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108</w:t>
            </w:r>
          </w:p>
        </w:tc>
        <w:tc>
          <w:tcPr>
            <w:tcW w:w="214" w:type="pct"/>
            <w:tcBorders>
              <w:top w:val="nil"/>
              <w:left w:val="nil"/>
              <w:bottom w:val="single" w:sz="8" w:space="0" w:color="212121"/>
              <w:right w:val="single" w:sz="8" w:space="0" w:color="212121"/>
            </w:tcBorders>
            <w:shd w:val="clear" w:color="auto" w:fill="auto"/>
            <w:noWrap/>
            <w:vAlign w:val="center"/>
            <w:hideMark/>
          </w:tcPr>
          <w:p w14:paraId="7C4BA067"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111</w:t>
            </w:r>
          </w:p>
        </w:tc>
        <w:tc>
          <w:tcPr>
            <w:tcW w:w="214" w:type="pct"/>
            <w:tcBorders>
              <w:top w:val="nil"/>
              <w:left w:val="nil"/>
              <w:bottom w:val="single" w:sz="8" w:space="0" w:color="212121"/>
              <w:right w:val="single" w:sz="8" w:space="0" w:color="212121"/>
            </w:tcBorders>
            <w:shd w:val="clear" w:color="auto" w:fill="auto"/>
            <w:noWrap/>
            <w:vAlign w:val="center"/>
            <w:hideMark/>
          </w:tcPr>
          <w:p w14:paraId="7C558A5F"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115</w:t>
            </w:r>
          </w:p>
        </w:tc>
        <w:tc>
          <w:tcPr>
            <w:tcW w:w="214" w:type="pct"/>
            <w:tcBorders>
              <w:top w:val="nil"/>
              <w:left w:val="nil"/>
              <w:bottom w:val="single" w:sz="8" w:space="0" w:color="212121"/>
              <w:right w:val="single" w:sz="8" w:space="0" w:color="212121"/>
            </w:tcBorders>
            <w:shd w:val="clear" w:color="auto" w:fill="auto"/>
            <w:noWrap/>
            <w:vAlign w:val="center"/>
            <w:hideMark/>
          </w:tcPr>
          <w:p w14:paraId="78AA618F"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119</w:t>
            </w:r>
          </w:p>
        </w:tc>
        <w:tc>
          <w:tcPr>
            <w:tcW w:w="214" w:type="pct"/>
            <w:tcBorders>
              <w:top w:val="nil"/>
              <w:left w:val="nil"/>
              <w:bottom w:val="single" w:sz="8" w:space="0" w:color="212121"/>
              <w:right w:val="single" w:sz="8" w:space="0" w:color="212121"/>
            </w:tcBorders>
            <w:shd w:val="clear" w:color="auto" w:fill="auto"/>
            <w:noWrap/>
            <w:vAlign w:val="center"/>
            <w:hideMark/>
          </w:tcPr>
          <w:p w14:paraId="3B6D9F50"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123</w:t>
            </w:r>
          </w:p>
        </w:tc>
        <w:tc>
          <w:tcPr>
            <w:tcW w:w="214" w:type="pct"/>
            <w:tcBorders>
              <w:top w:val="nil"/>
              <w:left w:val="nil"/>
              <w:bottom w:val="single" w:sz="8" w:space="0" w:color="212121"/>
              <w:right w:val="single" w:sz="8" w:space="0" w:color="212121"/>
            </w:tcBorders>
            <w:shd w:val="clear" w:color="auto" w:fill="auto"/>
            <w:noWrap/>
            <w:vAlign w:val="center"/>
            <w:hideMark/>
          </w:tcPr>
          <w:p w14:paraId="77859D58"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127</w:t>
            </w:r>
          </w:p>
        </w:tc>
        <w:tc>
          <w:tcPr>
            <w:tcW w:w="214" w:type="pct"/>
            <w:tcBorders>
              <w:top w:val="nil"/>
              <w:left w:val="nil"/>
              <w:bottom w:val="single" w:sz="8" w:space="0" w:color="212121"/>
              <w:right w:val="single" w:sz="8" w:space="0" w:color="212121"/>
            </w:tcBorders>
            <w:shd w:val="clear" w:color="auto" w:fill="auto"/>
            <w:noWrap/>
            <w:vAlign w:val="center"/>
            <w:hideMark/>
          </w:tcPr>
          <w:p w14:paraId="5BF23EA4"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131</w:t>
            </w:r>
          </w:p>
        </w:tc>
        <w:tc>
          <w:tcPr>
            <w:tcW w:w="214" w:type="pct"/>
            <w:tcBorders>
              <w:top w:val="nil"/>
              <w:left w:val="nil"/>
              <w:bottom w:val="single" w:sz="8" w:space="0" w:color="212121"/>
              <w:right w:val="single" w:sz="8" w:space="0" w:color="212121"/>
            </w:tcBorders>
            <w:shd w:val="clear" w:color="auto" w:fill="auto"/>
            <w:noWrap/>
            <w:vAlign w:val="center"/>
            <w:hideMark/>
          </w:tcPr>
          <w:p w14:paraId="7759F536"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135</w:t>
            </w:r>
          </w:p>
        </w:tc>
        <w:tc>
          <w:tcPr>
            <w:tcW w:w="214" w:type="pct"/>
            <w:tcBorders>
              <w:top w:val="nil"/>
              <w:left w:val="nil"/>
              <w:bottom w:val="single" w:sz="8" w:space="0" w:color="212121"/>
              <w:right w:val="single" w:sz="8" w:space="0" w:color="212121"/>
            </w:tcBorders>
            <w:shd w:val="clear" w:color="auto" w:fill="auto"/>
            <w:noWrap/>
            <w:vAlign w:val="center"/>
            <w:hideMark/>
          </w:tcPr>
          <w:p w14:paraId="51211E70"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139</w:t>
            </w:r>
          </w:p>
        </w:tc>
        <w:tc>
          <w:tcPr>
            <w:tcW w:w="214" w:type="pct"/>
            <w:tcBorders>
              <w:top w:val="nil"/>
              <w:left w:val="nil"/>
              <w:bottom w:val="single" w:sz="8" w:space="0" w:color="212121"/>
              <w:right w:val="single" w:sz="8" w:space="0" w:color="212121"/>
            </w:tcBorders>
            <w:shd w:val="clear" w:color="auto" w:fill="auto"/>
            <w:noWrap/>
            <w:vAlign w:val="center"/>
            <w:hideMark/>
          </w:tcPr>
          <w:p w14:paraId="7E999868"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143</w:t>
            </w:r>
          </w:p>
        </w:tc>
      </w:tr>
      <w:tr w:rsidR="0037375B" w:rsidRPr="0037375B" w14:paraId="1A3F583A" w14:textId="77777777" w:rsidTr="0037375B">
        <w:trPr>
          <w:trHeight w:val="300"/>
        </w:trPr>
        <w:tc>
          <w:tcPr>
            <w:tcW w:w="1371" w:type="pct"/>
            <w:tcBorders>
              <w:top w:val="nil"/>
              <w:left w:val="single" w:sz="8" w:space="0" w:color="212121"/>
              <w:bottom w:val="single" w:sz="8" w:space="0" w:color="212121"/>
              <w:right w:val="single" w:sz="8" w:space="0" w:color="212121"/>
            </w:tcBorders>
            <w:shd w:val="clear" w:color="auto" w:fill="auto"/>
            <w:noWrap/>
            <w:vAlign w:val="center"/>
            <w:hideMark/>
          </w:tcPr>
          <w:p w14:paraId="68351AD7" w14:textId="77777777" w:rsidR="0037375B" w:rsidRPr="0037375B" w:rsidRDefault="0037375B" w:rsidP="0037375B">
            <w:pPr>
              <w:spacing w:after="0" w:line="240" w:lineRule="auto"/>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NDC trajectory</w:t>
            </w:r>
          </w:p>
        </w:tc>
        <w:tc>
          <w:tcPr>
            <w:tcW w:w="214" w:type="pct"/>
            <w:tcBorders>
              <w:top w:val="nil"/>
              <w:left w:val="nil"/>
              <w:bottom w:val="single" w:sz="8" w:space="0" w:color="212121"/>
              <w:right w:val="single" w:sz="8" w:space="0" w:color="212121"/>
            </w:tcBorders>
            <w:shd w:val="clear" w:color="auto" w:fill="auto"/>
            <w:noWrap/>
            <w:vAlign w:val="center"/>
            <w:hideMark/>
          </w:tcPr>
          <w:p w14:paraId="585388F7"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87</w:t>
            </w:r>
          </w:p>
        </w:tc>
        <w:tc>
          <w:tcPr>
            <w:tcW w:w="415" w:type="pct"/>
            <w:tcBorders>
              <w:top w:val="nil"/>
              <w:left w:val="nil"/>
              <w:bottom w:val="single" w:sz="8" w:space="0" w:color="212121"/>
              <w:right w:val="single" w:sz="8" w:space="0" w:color="212121"/>
            </w:tcBorders>
            <w:shd w:val="clear" w:color="auto" w:fill="auto"/>
            <w:noWrap/>
            <w:vAlign w:val="center"/>
            <w:hideMark/>
          </w:tcPr>
          <w:p w14:paraId="17BA43ED"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88</w:t>
            </w:r>
          </w:p>
        </w:tc>
        <w:tc>
          <w:tcPr>
            <w:tcW w:w="214" w:type="pct"/>
            <w:tcBorders>
              <w:top w:val="nil"/>
              <w:left w:val="nil"/>
              <w:bottom w:val="single" w:sz="8" w:space="0" w:color="212121"/>
              <w:right w:val="single" w:sz="8" w:space="0" w:color="212121"/>
            </w:tcBorders>
            <w:shd w:val="clear" w:color="auto" w:fill="auto"/>
            <w:noWrap/>
            <w:vAlign w:val="center"/>
            <w:hideMark/>
          </w:tcPr>
          <w:p w14:paraId="5FCC868E"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91</w:t>
            </w:r>
          </w:p>
        </w:tc>
        <w:tc>
          <w:tcPr>
            <w:tcW w:w="214" w:type="pct"/>
            <w:tcBorders>
              <w:top w:val="nil"/>
              <w:left w:val="nil"/>
              <w:bottom w:val="single" w:sz="8" w:space="0" w:color="212121"/>
              <w:right w:val="single" w:sz="8" w:space="0" w:color="212121"/>
            </w:tcBorders>
            <w:shd w:val="clear" w:color="auto" w:fill="auto"/>
            <w:noWrap/>
            <w:vAlign w:val="center"/>
            <w:hideMark/>
          </w:tcPr>
          <w:p w14:paraId="4452DCEA"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94</w:t>
            </w:r>
          </w:p>
        </w:tc>
        <w:tc>
          <w:tcPr>
            <w:tcW w:w="214" w:type="pct"/>
            <w:tcBorders>
              <w:top w:val="nil"/>
              <w:left w:val="nil"/>
              <w:bottom w:val="single" w:sz="8" w:space="0" w:color="212121"/>
              <w:right w:val="single" w:sz="8" w:space="0" w:color="212121"/>
            </w:tcBorders>
            <w:shd w:val="clear" w:color="auto" w:fill="auto"/>
            <w:noWrap/>
            <w:vAlign w:val="center"/>
            <w:hideMark/>
          </w:tcPr>
          <w:p w14:paraId="39F1C2FE"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97</w:t>
            </w:r>
          </w:p>
        </w:tc>
        <w:tc>
          <w:tcPr>
            <w:tcW w:w="214" w:type="pct"/>
            <w:tcBorders>
              <w:top w:val="nil"/>
              <w:left w:val="nil"/>
              <w:bottom w:val="single" w:sz="8" w:space="0" w:color="212121"/>
              <w:right w:val="single" w:sz="8" w:space="0" w:color="212121"/>
            </w:tcBorders>
            <w:shd w:val="clear" w:color="auto" w:fill="auto"/>
            <w:noWrap/>
            <w:vAlign w:val="center"/>
            <w:hideMark/>
          </w:tcPr>
          <w:p w14:paraId="0AD256C7"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84</w:t>
            </w:r>
          </w:p>
        </w:tc>
        <w:tc>
          <w:tcPr>
            <w:tcW w:w="214" w:type="pct"/>
            <w:tcBorders>
              <w:top w:val="nil"/>
              <w:left w:val="nil"/>
              <w:bottom w:val="single" w:sz="8" w:space="0" w:color="212121"/>
              <w:right w:val="single" w:sz="8" w:space="0" w:color="212121"/>
            </w:tcBorders>
            <w:shd w:val="clear" w:color="auto" w:fill="auto"/>
            <w:noWrap/>
            <w:vAlign w:val="center"/>
            <w:hideMark/>
          </w:tcPr>
          <w:p w14:paraId="4257D53A"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72</w:t>
            </w:r>
          </w:p>
        </w:tc>
        <w:tc>
          <w:tcPr>
            <w:tcW w:w="214" w:type="pct"/>
            <w:tcBorders>
              <w:top w:val="nil"/>
              <w:left w:val="nil"/>
              <w:bottom w:val="single" w:sz="8" w:space="0" w:color="212121"/>
              <w:right w:val="single" w:sz="8" w:space="0" w:color="212121"/>
            </w:tcBorders>
            <w:shd w:val="clear" w:color="auto" w:fill="auto"/>
            <w:noWrap/>
            <w:vAlign w:val="center"/>
            <w:hideMark/>
          </w:tcPr>
          <w:p w14:paraId="3E9BF01B"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59</w:t>
            </w:r>
          </w:p>
        </w:tc>
        <w:tc>
          <w:tcPr>
            <w:tcW w:w="214" w:type="pct"/>
            <w:tcBorders>
              <w:top w:val="nil"/>
              <w:left w:val="nil"/>
              <w:bottom w:val="single" w:sz="8" w:space="0" w:color="212121"/>
              <w:right w:val="single" w:sz="8" w:space="0" w:color="212121"/>
            </w:tcBorders>
            <w:shd w:val="clear" w:color="auto" w:fill="auto"/>
            <w:noWrap/>
            <w:vAlign w:val="center"/>
            <w:hideMark/>
          </w:tcPr>
          <w:p w14:paraId="7F571412"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46</w:t>
            </w:r>
          </w:p>
        </w:tc>
        <w:tc>
          <w:tcPr>
            <w:tcW w:w="214" w:type="pct"/>
            <w:tcBorders>
              <w:top w:val="nil"/>
              <w:left w:val="nil"/>
              <w:bottom w:val="single" w:sz="8" w:space="0" w:color="212121"/>
              <w:right w:val="single" w:sz="8" w:space="0" w:color="212121"/>
            </w:tcBorders>
            <w:shd w:val="clear" w:color="auto" w:fill="auto"/>
            <w:noWrap/>
            <w:vAlign w:val="center"/>
            <w:hideMark/>
          </w:tcPr>
          <w:p w14:paraId="4AA9F5B1"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34</w:t>
            </w:r>
          </w:p>
        </w:tc>
        <w:tc>
          <w:tcPr>
            <w:tcW w:w="214" w:type="pct"/>
            <w:tcBorders>
              <w:top w:val="nil"/>
              <w:left w:val="nil"/>
              <w:bottom w:val="single" w:sz="8" w:space="0" w:color="212121"/>
              <w:right w:val="single" w:sz="8" w:space="0" w:color="212121"/>
            </w:tcBorders>
            <w:shd w:val="clear" w:color="auto" w:fill="auto"/>
            <w:noWrap/>
            <w:vAlign w:val="center"/>
            <w:hideMark/>
          </w:tcPr>
          <w:p w14:paraId="75436A94"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37</w:t>
            </w:r>
          </w:p>
        </w:tc>
        <w:tc>
          <w:tcPr>
            <w:tcW w:w="214" w:type="pct"/>
            <w:tcBorders>
              <w:top w:val="nil"/>
              <w:left w:val="nil"/>
              <w:bottom w:val="single" w:sz="8" w:space="0" w:color="212121"/>
              <w:right w:val="single" w:sz="8" w:space="0" w:color="212121"/>
            </w:tcBorders>
            <w:shd w:val="clear" w:color="auto" w:fill="auto"/>
            <w:noWrap/>
            <w:vAlign w:val="center"/>
            <w:hideMark/>
          </w:tcPr>
          <w:p w14:paraId="365CA375"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40</w:t>
            </w:r>
          </w:p>
        </w:tc>
        <w:tc>
          <w:tcPr>
            <w:tcW w:w="214" w:type="pct"/>
            <w:tcBorders>
              <w:top w:val="nil"/>
              <w:left w:val="nil"/>
              <w:bottom w:val="single" w:sz="8" w:space="0" w:color="212121"/>
              <w:right w:val="single" w:sz="8" w:space="0" w:color="212121"/>
            </w:tcBorders>
            <w:shd w:val="clear" w:color="auto" w:fill="auto"/>
            <w:noWrap/>
            <w:vAlign w:val="center"/>
            <w:hideMark/>
          </w:tcPr>
          <w:p w14:paraId="1AF7845E"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43</w:t>
            </w:r>
          </w:p>
        </w:tc>
        <w:tc>
          <w:tcPr>
            <w:tcW w:w="214" w:type="pct"/>
            <w:tcBorders>
              <w:top w:val="nil"/>
              <w:left w:val="nil"/>
              <w:bottom w:val="single" w:sz="8" w:space="0" w:color="212121"/>
              <w:right w:val="single" w:sz="8" w:space="0" w:color="212121"/>
            </w:tcBorders>
            <w:shd w:val="clear" w:color="auto" w:fill="auto"/>
            <w:noWrap/>
            <w:vAlign w:val="center"/>
            <w:hideMark/>
          </w:tcPr>
          <w:p w14:paraId="249DBADB"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46</w:t>
            </w:r>
          </w:p>
        </w:tc>
        <w:tc>
          <w:tcPr>
            <w:tcW w:w="214" w:type="pct"/>
            <w:tcBorders>
              <w:top w:val="nil"/>
              <w:left w:val="nil"/>
              <w:bottom w:val="single" w:sz="8" w:space="0" w:color="212121"/>
              <w:right w:val="single" w:sz="8" w:space="0" w:color="212121"/>
            </w:tcBorders>
            <w:shd w:val="clear" w:color="auto" w:fill="auto"/>
            <w:noWrap/>
            <w:vAlign w:val="center"/>
            <w:hideMark/>
          </w:tcPr>
          <w:p w14:paraId="52161995"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49</w:t>
            </w:r>
          </w:p>
        </w:tc>
        <w:tc>
          <w:tcPr>
            <w:tcW w:w="214" w:type="pct"/>
            <w:tcBorders>
              <w:top w:val="nil"/>
              <w:left w:val="nil"/>
              <w:bottom w:val="single" w:sz="8" w:space="0" w:color="212121"/>
              <w:right w:val="single" w:sz="8" w:space="0" w:color="212121"/>
            </w:tcBorders>
            <w:shd w:val="clear" w:color="auto" w:fill="auto"/>
            <w:noWrap/>
            <w:vAlign w:val="center"/>
            <w:hideMark/>
          </w:tcPr>
          <w:p w14:paraId="34E0418C" w14:textId="77777777" w:rsidR="0037375B" w:rsidRPr="0037375B" w:rsidRDefault="0037375B" w:rsidP="0037375B">
            <w:pPr>
              <w:spacing w:after="0" w:line="240" w:lineRule="auto"/>
              <w:jc w:val="right"/>
              <w:rPr>
                <w:rFonts w:ascii="Arial" w:eastAsia="Times New Roman" w:hAnsi="Arial" w:cs="Arial"/>
                <w:color w:val="212121"/>
                <w:sz w:val="14"/>
                <w:szCs w:val="14"/>
                <w:lang w:val="en-GB" w:eastAsia="en-GB"/>
              </w:rPr>
            </w:pPr>
            <w:r w:rsidRPr="0037375B">
              <w:rPr>
                <w:rFonts w:ascii="Arial" w:eastAsia="Times New Roman" w:hAnsi="Arial" w:cs="Arial"/>
                <w:color w:val="212121"/>
                <w:sz w:val="14"/>
                <w:szCs w:val="14"/>
                <w:lang w:val="en-GB" w:eastAsia="en-GB"/>
              </w:rPr>
              <w:t>52</w:t>
            </w:r>
          </w:p>
        </w:tc>
      </w:tr>
      <w:tr w:rsidR="0037375B" w:rsidRPr="0037375B" w14:paraId="38942DC5" w14:textId="77777777" w:rsidTr="0037375B">
        <w:trPr>
          <w:trHeight w:val="290"/>
        </w:trPr>
        <w:tc>
          <w:tcPr>
            <w:tcW w:w="1371" w:type="pct"/>
            <w:tcBorders>
              <w:top w:val="nil"/>
              <w:left w:val="nil"/>
              <w:bottom w:val="nil"/>
              <w:right w:val="nil"/>
            </w:tcBorders>
            <w:shd w:val="clear" w:color="auto" w:fill="auto"/>
            <w:noWrap/>
            <w:vAlign w:val="bottom"/>
            <w:hideMark/>
          </w:tcPr>
          <w:p w14:paraId="0B285DAC" w14:textId="77777777" w:rsidR="0037375B" w:rsidRPr="0037375B" w:rsidRDefault="0037375B" w:rsidP="0037375B">
            <w:pPr>
              <w:spacing w:after="0" w:line="240" w:lineRule="auto"/>
              <w:rPr>
                <w:rFonts w:ascii="Calibri" w:eastAsia="Times New Roman" w:hAnsi="Calibri" w:cs="Calibri"/>
                <w:color w:val="000000"/>
                <w:sz w:val="14"/>
                <w:szCs w:val="14"/>
                <w:lang w:val="en-GB" w:eastAsia="en-GB"/>
              </w:rPr>
            </w:pPr>
            <w:r w:rsidRPr="0037375B">
              <w:rPr>
                <w:rFonts w:ascii="Calibri" w:eastAsia="Times New Roman" w:hAnsi="Calibri" w:cs="Calibri"/>
                <w:color w:val="000000"/>
                <w:sz w:val="14"/>
                <w:szCs w:val="14"/>
                <w:lang w:val="en-GB" w:eastAsia="en-GB"/>
              </w:rPr>
              <w:t>BAU + Peatland</w:t>
            </w:r>
          </w:p>
        </w:tc>
        <w:tc>
          <w:tcPr>
            <w:tcW w:w="214" w:type="pct"/>
            <w:tcBorders>
              <w:top w:val="nil"/>
              <w:left w:val="nil"/>
              <w:bottom w:val="nil"/>
              <w:right w:val="nil"/>
            </w:tcBorders>
            <w:shd w:val="clear" w:color="auto" w:fill="auto"/>
            <w:noWrap/>
            <w:vAlign w:val="bottom"/>
            <w:hideMark/>
          </w:tcPr>
          <w:p w14:paraId="269E5698" w14:textId="77777777" w:rsidR="0037375B" w:rsidRPr="0037375B" w:rsidRDefault="0037375B" w:rsidP="0037375B">
            <w:pPr>
              <w:spacing w:after="0" w:line="240" w:lineRule="auto"/>
              <w:jc w:val="right"/>
              <w:rPr>
                <w:rFonts w:ascii="Calibri" w:eastAsia="Times New Roman" w:hAnsi="Calibri" w:cs="Calibri"/>
                <w:color w:val="000000"/>
                <w:sz w:val="14"/>
                <w:szCs w:val="14"/>
                <w:lang w:val="en-GB" w:eastAsia="en-GB"/>
              </w:rPr>
            </w:pPr>
            <w:r w:rsidRPr="0037375B">
              <w:rPr>
                <w:rFonts w:ascii="Calibri" w:eastAsia="Times New Roman" w:hAnsi="Calibri" w:cs="Calibri"/>
                <w:color w:val="000000"/>
                <w:sz w:val="14"/>
                <w:szCs w:val="14"/>
                <w:lang w:val="en-GB" w:eastAsia="en-GB"/>
              </w:rPr>
              <w:t>88</w:t>
            </w:r>
          </w:p>
        </w:tc>
        <w:tc>
          <w:tcPr>
            <w:tcW w:w="415" w:type="pct"/>
            <w:tcBorders>
              <w:top w:val="nil"/>
              <w:left w:val="nil"/>
              <w:bottom w:val="nil"/>
              <w:right w:val="nil"/>
            </w:tcBorders>
            <w:shd w:val="clear" w:color="auto" w:fill="auto"/>
            <w:noWrap/>
            <w:vAlign w:val="bottom"/>
            <w:hideMark/>
          </w:tcPr>
          <w:p w14:paraId="236CC728" w14:textId="77777777" w:rsidR="0037375B" w:rsidRPr="0037375B" w:rsidRDefault="0037375B" w:rsidP="0037375B">
            <w:pPr>
              <w:spacing w:after="0" w:line="240" w:lineRule="auto"/>
              <w:jc w:val="right"/>
              <w:rPr>
                <w:rFonts w:ascii="Calibri" w:eastAsia="Times New Roman" w:hAnsi="Calibri" w:cs="Calibri"/>
                <w:color w:val="000000"/>
                <w:sz w:val="14"/>
                <w:szCs w:val="14"/>
                <w:lang w:val="en-GB" w:eastAsia="en-GB"/>
              </w:rPr>
            </w:pPr>
            <w:r w:rsidRPr="0037375B">
              <w:rPr>
                <w:rFonts w:ascii="Calibri" w:eastAsia="Times New Roman" w:hAnsi="Calibri" w:cs="Calibri"/>
                <w:color w:val="000000"/>
                <w:sz w:val="14"/>
                <w:szCs w:val="14"/>
                <w:lang w:val="en-GB" w:eastAsia="en-GB"/>
              </w:rPr>
              <w:t>92</w:t>
            </w:r>
          </w:p>
        </w:tc>
        <w:tc>
          <w:tcPr>
            <w:tcW w:w="214" w:type="pct"/>
            <w:tcBorders>
              <w:top w:val="nil"/>
              <w:left w:val="nil"/>
              <w:bottom w:val="nil"/>
              <w:right w:val="nil"/>
            </w:tcBorders>
            <w:shd w:val="clear" w:color="auto" w:fill="auto"/>
            <w:noWrap/>
            <w:vAlign w:val="bottom"/>
            <w:hideMark/>
          </w:tcPr>
          <w:p w14:paraId="1F211D61" w14:textId="77777777" w:rsidR="0037375B" w:rsidRPr="0037375B" w:rsidRDefault="0037375B" w:rsidP="0037375B">
            <w:pPr>
              <w:spacing w:after="0" w:line="240" w:lineRule="auto"/>
              <w:jc w:val="right"/>
              <w:rPr>
                <w:rFonts w:ascii="Calibri" w:eastAsia="Times New Roman" w:hAnsi="Calibri" w:cs="Calibri"/>
                <w:color w:val="000000"/>
                <w:sz w:val="14"/>
                <w:szCs w:val="14"/>
                <w:lang w:val="en-GB" w:eastAsia="en-GB"/>
              </w:rPr>
            </w:pPr>
            <w:r w:rsidRPr="0037375B">
              <w:rPr>
                <w:rFonts w:ascii="Calibri" w:eastAsia="Times New Roman" w:hAnsi="Calibri" w:cs="Calibri"/>
                <w:color w:val="000000"/>
                <w:sz w:val="14"/>
                <w:szCs w:val="14"/>
                <w:lang w:val="en-GB" w:eastAsia="en-GB"/>
              </w:rPr>
              <w:t>97</w:t>
            </w:r>
          </w:p>
        </w:tc>
        <w:tc>
          <w:tcPr>
            <w:tcW w:w="214" w:type="pct"/>
            <w:tcBorders>
              <w:top w:val="nil"/>
              <w:left w:val="nil"/>
              <w:bottom w:val="nil"/>
              <w:right w:val="nil"/>
            </w:tcBorders>
            <w:shd w:val="clear" w:color="auto" w:fill="auto"/>
            <w:noWrap/>
            <w:vAlign w:val="bottom"/>
            <w:hideMark/>
          </w:tcPr>
          <w:p w14:paraId="5470CF87" w14:textId="77777777" w:rsidR="0037375B" w:rsidRPr="0037375B" w:rsidRDefault="0037375B" w:rsidP="0037375B">
            <w:pPr>
              <w:spacing w:after="0" w:line="240" w:lineRule="auto"/>
              <w:jc w:val="right"/>
              <w:rPr>
                <w:rFonts w:ascii="Calibri" w:eastAsia="Times New Roman" w:hAnsi="Calibri" w:cs="Calibri"/>
                <w:color w:val="000000"/>
                <w:sz w:val="14"/>
                <w:szCs w:val="14"/>
                <w:lang w:val="en-GB" w:eastAsia="en-GB"/>
              </w:rPr>
            </w:pPr>
            <w:r w:rsidRPr="0037375B">
              <w:rPr>
                <w:rFonts w:ascii="Calibri" w:eastAsia="Times New Roman" w:hAnsi="Calibri" w:cs="Calibri"/>
                <w:color w:val="000000"/>
                <w:sz w:val="14"/>
                <w:szCs w:val="14"/>
                <w:lang w:val="en-GB" w:eastAsia="en-GB"/>
              </w:rPr>
              <w:t>101</w:t>
            </w:r>
          </w:p>
        </w:tc>
        <w:tc>
          <w:tcPr>
            <w:tcW w:w="214" w:type="pct"/>
            <w:tcBorders>
              <w:top w:val="nil"/>
              <w:left w:val="nil"/>
              <w:bottom w:val="nil"/>
              <w:right w:val="nil"/>
            </w:tcBorders>
            <w:shd w:val="clear" w:color="auto" w:fill="auto"/>
            <w:noWrap/>
            <w:vAlign w:val="bottom"/>
            <w:hideMark/>
          </w:tcPr>
          <w:p w14:paraId="06D65E37" w14:textId="77777777" w:rsidR="0037375B" w:rsidRPr="0037375B" w:rsidRDefault="0037375B" w:rsidP="0037375B">
            <w:pPr>
              <w:spacing w:after="0" w:line="240" w:lineRule="auto"/>
              <w:jc w:val="right"/>
              <w:rPr>
                <w:rFonts w:ascii="Calibri" w:eastAsia="Times New Roman" w:hAnsi="Calibri" w:cs="Calibri"/>
                <w:color w:val="000000"/>
                <w:sz w:val="14"/>
                <w:szCs w:val="14"/>
                <w:lang w:val="en-GB" w:eastAsia="en-GB"/>
              </w:rPr>
            </w:pPr>
            <w:r w:rsidRPr="0037375B">
              <w:rPr>
                <w:rFonts w:ascii="Calibri" w:eastAsia="Times New Roman" w:hAnsi="Calibri" w:cs="Calibri"/>
                <w:color w:val="000000"/>
                <w:sz w:val="14"/>
                <w:szCs w:val="14"/>
                <w:lang w:val="en-GB" w:eastAsia="en-GB"/>
              </w:rPr>
              <w:t>105</w:t>
            </w:r>
          </w:p>
        </w:tc>
        <w:tc>
          <w:tcPr>
            <w:tcW w:w="214" w:type="pct"/>
            <w:tcBorders>
              <w:top w:val="nil"/>
              <w:left w:val="nil"/>
              <w:bottom w:val="nil"/>
              <w:right w:val="nil"/>
            </w:tcBorders>
            <w:shd w:val="clear" w:color="auto" w:fill="auto"/>
            <w:noWrap/>
            <w:vAlign w:val="bottom"/>
            <w:hideMark/>
          </w:tcPr>
          <w:p w14:paraId="68E9143B" w14:textId="77777777" w:rsidR="0037375B" w:rsidRPr="0037375B" w:rsidRDefault="0037375B" w:rsidP="0037375B">
            <w:pPr>
              <w:spacing w:after="0" w:line="240" w:lineRule="auto"/>
              <w:jc w:val="right"/>
              <w:rPr>
                <w:rFonts w:ascii="Calibri" w:eastAsia="Times New Roman" w:hAnsi="Calibri" w:cs="Calibri"/>
                <w:color w:val="000000"/>
                <w:sz w:val="14"/>
                <w:szCs w:val="14"/>
                <w:lang w:val="en-GB" w:eastAsia="en-GB"/>
              </w:rPr>
            </w:pPr>
            <w:r w:rsidRPr="0037375B">
              <w:rPr>
                <w:rFonts w:ascii="Calibri" w:eastAsia="Times New Roman" w:hAnsi="Calibri" w:cs="Calibri"/>
                <w:color w:val="000000"/>
                <w:sz w:val="14"/>
                <w:szCs w:val="14"/>
                <w:lang w:val="en-GB" w:eastAsia="en-GB"/>
              </w:rPr>
              <w:t>108</w:t>
            </w:r>
          </w:p>
        </w:tc>
        <w:tc>
          <w:tcPr>
            <w:tcW w:w="214" w:type="pct"/>
            <w:tcBorders>
              <w:top w:val="nil"/>
              <w:left w:val="nil"/>
              <w:bottom w:val="nil"/>
              <w:right w:val="nil"/>
            </w:tcBorders>
            <w:shd w:val="clear" w:color="auto" w:fill="auto"/>
            <w:noWrap/>
            <w:vAlign w:val="bottom"/>
            <w:hideMark/>
          </w:tcPr>
          <w:p w14:paraId="50BA1ABC" w14:textId="77777777" w:rsidR="0037375B" w:rsidRPr="0037375B" w:rsidRDefault="0037375B" w:rsidP="0037375B">
            <w:pPr>
              <w:spacing w:after="0" w:line="240" w:lineRule="auto"/>
              <w:jc w:val="right"/>
              <w:rPr>
                <w:rFonts w:ascii="Calibri" w:eastAsia="Times New Roman" w:hAnsi="Calibri" w:cs="Calibri"/>
                <w:color w:val="000000"/>
                <w:sz w:val="14"/>
                <w:szCs w:val="14"/>
                <w:lang w:val="en-GB" w:eastAsia="en-GB"/>
              </w:rPr>
            </w:pPr>
            <w:r w:rsidRPr="0037375B">
              <w:rPr>
                <w:rFonts w:ascii="Calibri" w:eastAsia="Times New Roman" w:hAnsi="Calibri" w:cs="Calibri"/>
                <w:color w:val="000000"/>
                <w:sz w:val="14"/>
                <w:szCs w:val="14"/>
                <w:lang w:val="en-GB" w:eastAsia="en-GB"/>
              </w:rPr>
              <w:t>110</w:t>
            </w:r>
          </w:p>
        </w:tc>
        <w:tc>
          <w:tcPr>
            <w:tcW w:w="214" w:type="pct"/>
            <w:tcBorders>
              <w:top w:val="nil"/>
              <w:left w:val="nil"/>
              <w:bottom w:val="nil"/>
              <w:right w:val="nil"/>
            </w:tcBorders>
            <w:shd w:val="clear" w:color="auto" w:fill="auto"/>
            <w:noWrap/>
            <w:vAlign w:val="bottom"/>
            <w:hideMark/>
          </w:tcPr>
          <w:p w14:paraId="0EA08F71" w14:textId="77777777" w:rsidR="0037375B" w:rsidRPr="0037375B" w:rsidRDefault="0037375B" w:rsidP="0037375B">
            <w:pPr>
              <w:spacing w:after="0" w:line="240" w:lineRule="auto"/>
              <w:jc w:val="right"/>
              <w:rPr>
                <w:rFonts w:ascii="Calibri" w:eastAsia="Times New Roman" w:hAnsi="Calibri" w:cs="Calibri"/>
                <w:color w:val="000000"/>
                <w:sz w:val="14"/>
                <w:szCs w:val="14"/>
                <w:lang w:val="en-GB" w:eastAsia="en-GB"/>
              </w:rPr>
            </w:pPr>
            <w:r w:rsidRPr="0037375B">
              <w:rPr>
                <w:rFonts w:ascii="Calibri" w:eastAsia="Times New Roman" w:hAnsi="Calibri" w:cs="Calibri"/>
                <w:color w:val="000000"/>
                <w:sz w:val="14"/>
                <w:szCs w:val="14"/>
                <w:lang w:val="en-GB" w:eastAsia="en-GB"/>
              </w:rPr>
              <w:t>114</w:t>
            </w:r>
          </w:p>
        </w:tc>
        <w:tc>
          <w:tcPr>
            <w:tcW w:w="214" w:type="pct"/>
            <w:tcBorders>
              <w:top w:val="nil"/>
              <w:left w:val="nil"/>
              <w:bottom w:val="nil"/>
              <w:right w:val="nil"/>
            </w:tcBorders>
            <w:shd w:val="clear" w:color="auto" w:fill="auto"/>
            <w:noWrap/>
            <w:vAlign w:val="bottom"/>
            <w:hideMark/>
          </w:tcPr>
          <w:p w14:paraId="40ABA02B" w14:textId="77777777" w:rsidR="0037375B" w:rsidRPr="0037375B" w:rsidRDefault="0037375B" w:rsidP="0037375B">
            <w:pPr>
              <w:spacing w:after="0" w:line="240" w:lineRule="auto"/>
              <w:jc w:val="right"/>
              <w:rPr>
                <w:rFonts w:ascii="Calibri" w:eastAsia="Times New Roman" w:hAnsi="Calibri" w:cs="Calibri"/>
                <w:color w:val="000000"/>
                <w:sz w:val="14"/>
                <w:szCs w:val="14"/>
                <w:lang w:val="en-GB" w:eastAsia="en-GB"/>
              </w:rPr>
            </w:pPr>
            <w:r w:rsidRPr="0037375B">
              <w:rPr>
                <w:rFonts w:ascii="Calibri" w:eastAsia="Times New Roman" w:hAnsi="Calibri" w:cs="Calibri"/>
                <w:color w:val="000000"/>
                <w:sz w:val="14"/>
                <w:szCs w:val="14"/>
                <w:lang w:val="en-GB" w:eastAsia="en-GB"/>
              </w:rPr>
              <w:t>118</w:t>
            </w:r>
          </w:p>
        </w:tc>
        <w:tc>
          <w:tcPr>
            <w:tcW w:w="214" w:type="pct"/>
            <w:tcBorders>
              <w:top w:val="nil"/>
              <w:left w:val="nil"/>
              <w:bottom w:val="nil"/>
              <w:right w:val="nil"/>
            </w:tcBorders>
            <w:shd w:val="clear" w:color="auto" w:fill="auto"/>
            <w:noWrap/>
            <w:vAlign w:val="bottom"/>
            <w:hideMark/>
          </w:tcPr>
          <w:p w14:paraId="132C5B5B" w14:textId="77777777" w:rsidR="0037375B" w:rsidRPr="0037375B" w:rsidRDefault="0037375B" w:rsidP="0037375B">
            <w:pPr>
              <w:spacing w:after="0" w:line="240" w:lineRule="auto"/>
              <w:jc w:val="right"/>
              <w:rPr>
                <w:rFonts w:ascii="Calibri" w:eastAsia="Times New Roman" w:hAnsi="Calibri" w:cs="Calibri"/>
                <w:color w:val="000000"/>
                <w:sz w:val="14"/>
                <w:szCs w:val="14"/>
                <w:lang w:val="en-GB" w:eastAsia="en-GB"/>
              </w:rPr>
            </w:pPr>
            <w:r w:rsidRPr="0037375B">
              <w:rPr>
                <w:rFonts w:ascii="Calibri" w:eastAsia="Times New Roman" w:hAnsi="Calibri" w:cs="Calibri"/>
                <w:color w:val="000000"/>
                <w:sz w:val="14"/>
                <w:szCs w:val="14"/>
                <w:lang w:val="en-GB" w:eastAsia="en-GB"/>
              </w:rPr>
              <w:t>124</w:t>
            </w:r>
          </w:p>
        </w:tc>
        <w:tc>
          <w:tcPr>
            <w:tcW w:w="214" w:type="pct"/>
            <w:tcBorders>
              <w:top w:val="nil"/>
              <w:left w:val="nil"/>
              <w:bottom w:val="nil"/>
              <w:right w:val="nil"/>
            </w:tcBorders>
            <w:shd w:val="clear" w:color="auto" w:fill="auto"/>
            <w:noWrap/>
            <w:vAlign w:val="bottom"/>
            <w:hideMark/>
          </w:tcPr>
          <w:p w14:paraId="27B95B59" w14:textId="77777777" w:rsidR="0037375B" w:rsidRPr="0037375B" w:rsidRDefault="0037375B" w:rsidP="0037375B">
            <w:pPr>
              <w:spacing w:after="0" w:line="240" w:lineRule="auto"/>
              <w:jc w:val="right"/>
              <w:rPr>
                <w:rFonts w:ascii="Calibri" w:eastAsia="Times New Roman" w:hAnsi="Calibri" w:cs="Calibri"/>
                <w:color w:val="000000"/>
                <w:sz w:val="14"/>
                <w:szCs w:val="14"/>
                <w:lang w:val="en-GB" w:eastAsia="en-GB"/>
              </w:rPr>
            </w:pPr>
            <w:r w:rsidRPr="0037375B">
              <w:rPr>
                <w:rFonts w:ascii="Calibri" w:eastAsia="Times New Roman" w:hAnsi="Calibri" w:cs="Calibri"/>
                <w:color w:val="000000"/>
                <w:sz w:val="14"/>
                <w:szCs w:val="14"/>
                <w:lang w:val="en-GB" w:eastAsia="en-GB"/>
              </w:rPr>
              <w:t>128</w:t>
            </w:r>
          </w:p>
        </w:tc>
        <w:tc>
          <w:tcPr>
            <w:tcW w:w="214" w:type="pct"/>
            <w:tcBorders>
              <w:top w:val="nil"/>
              <w:left w:val="nil"/>
              <w:bottom w:val="nil"/>
              <w:right w:val="nil"/>
            </w:tcBorders>
            <w:shd w:val="clear" w:color="auto" w:fill="auto"/>
            <w:noWrap/>
            <w:vAlign w:val="bottom"/>
            <w:hideMark/>
          </w:tcPr>
          <w:p w14:paraId="0CF21C08" w14:textId="77777777" w:rsidR="0037375B" w:rsidRPr="0037375B" w:rsidRDefault="0037375B" w:rsidP="0037375B">
            <w:pPr>
              <w:spacing w:after="0" w:line="240" w:lineRule="auto"/>
              <w:jc w:val="right"/>
              <w:rPr>
                <w:rFonts w:ascii="Calibri" w:eastAsia="Times New Roman" w:hAnsi="Calibri" w:cs="Calibri"/>
                <w:color w:val="000000"/>
                <w:sz w:val="14"/>
                <w:szCs w:val="14"/>
                <w:lang w:val="en-GB" w:eastAsia="en-GB"/>
              </w:rPr>
            </w:pPr>
            <w:r w:rsidRPr="0037375B">
              <w:rPr>
                <w:rFonts w:ascii="Calibri" w:eastAsia="Times New Roman" w:hAnsi="Calibri" w:cs="Calibri"/>
                <w:color w:val="000000"/>
                <w:sz w:val="14"/>
                <w:szCs w:val="14"/>
                <w:lang w:val="en-GB" w:eastAsia="en-GB"/>
              </w:rPr>
              <w:t>132</w:t>
            </w:r>
          </w:p>
        </w:tc>
        <w:tc>
          <w:tcPr>
            <w:tcW w:w="214" w:type="pct"/>
            <w:tcBorders>
              <w:top w:val="nil"/>
              <w:left w:val="nil"/>
              <w:bottom w:val="nil"/>
              <w:right w:val="nil"/>
            </w:tcBorders>
            <w:shd w:val="clear" w:color="auto" w:fill="auto"/>
            <w:noWrap/>
            <w:vAlign w:val="bottom"/>
            <w:hideMark/>
          </w:tcPr>
          <w:p w14:paraId="3F2A294F" w14:textId="77777777" w:rsidR="0037375B" w:rsidRPr="0037375B" w:rsidRDefault="0037375B" w:rsidP="0037375B">
            <w:pPr>
              <w:spacing w:after="0" w:line="240" w:lineRule="auto"/>
              <w:jc w:val="right"/>
              <w:rPr>
                <w:rFonts w:ascii="Calibri" w:eastAsia="Times New Roman" w:hAnsi="Calibri" w:cs="Calibri"/>
                <w:color w:val="000000"/>
                <w:sz w:val="14"/>
                <w:szCs w:val="14"/>
                <w:lang w:val="en-GB" w:eastAsia="en-GB"/>
              </w:rPr>
            </w:pPr>
            <w:r w:rsidRPr="0037375B">
              <w:rPr>
                <w:rFonts w:ascii="Calibri" w:eastAsia="Times New Roman" w:hAnsi="Calibri" w:cs="Calibri"/>
                <w:color w:val="000000"/>
                <w:sz w:val="14"/>
                <w:szCs w:val="14"/>
                <w:lang w:val="en-GB" w:eastAsia="en-GB"/>
              </w:rPr>
              <w:t>134</w:t>
            </w:r>
          </w:p>
        </w:tc>
        <w:tc>
          <w:tcPr>
            <w:tcW w:w="214" w:type="pct"/>
            <w:tcBorders>
              <w:top w:val="nil"/>
              <w:left w:val="nil"/>
              <w:bottom w:val="nil"/>
              <w:right w:val="nil"/>
            </w:tcBorders>
            <w:shd w:val="clear" w:color="auto" w:fill="auto"/>
            <w:noWrap/>
            <w:vAlign w:val="bottom"/>
            <w:hideMark/>
          </w:tcPr>
          <w:p w14:paraId="4F7FA3B3" w14:textId="77777777" w:rsidR="0037375B" w:rsidRPr="0037375B" w:rsidRDefault="0037375B" w:rsidP="0037375B">
            <w:pPr>
              <w:spacing w:after="0" w:line="240" w:lineRule="auto"/>
              <w:jc w:val="right"/>
              <w:rPr>
                <w:rFonts w:ascii="Calibri" w:eastAsia="Times New Roman" w:hAnsi="Calibri" w:cs="Calibri"/>
                <w:color w:val="000000"/>
                <w:sz w:val="14"/>
                <w:szCs w:val="14"/>
                <w:lang w:val="en-GB" w:eastAsia="en-GB"/>
              </w:rPr>
            </w:pPr>
            <w:r w:rsidRPr="0037375B">
              <w:rPr>
                <w:rFonts w:ascii="Calibri" w:eastAsia="Times New Roman" w:hAnsi="Calibri" w:cs="Calibri"/>
                <w:color w:val="000000"/>
                <w:sz w:val="14"/>
                <w:szCs w:val="14"/>
                <w:lang w:val="en-GB" w:eastAsia="en-GB"/>
              </w:rPr>
              <w:t>138</w:t>
            </w:r>
          </w:p>
        </w:tc>
        <w:tc>
          <w:tcPr>
            <w:tcW w:w="214" w:type="pct"/>
            <w:tcBorders>
              <w:top w:val="nil"/>
              <w:left w:val="nil"/>
              <w:bottom w:val="nil"/>
              <w:right w:val="nil"/>
            </w:tcBorders>
            <w:shd w:val="clear" w:color="auto" w:fill="auto"/>
            <w:noWrap/>
            <w:vAlign w:val="bottom"/>
            <w:hideMark/>
          </w:tcPr>
          <w:p w14:paraId="6EB7E85C" w14:textId="77777777" w:rsidR="0037375B" w:rsidRPr="0037375B" w:rsidRDefault="0037375B" w:rsidP="0037375B">
            <w:pPr>
              <w:spacing w:after="0" w:line="240" w:lineRule="auto"/>
              <w:jc w:val="right"/>
              <w:rPr>
                <w:rFonts w:ascii="Calibri" w:eastAsia="Times New Roman" w:hAnsi="Calibri" w:cs="Calibri"/>
                <w:color w:val="000000"/>
                <w:sz w:val="14"/>
                <w:szCs w:val="14"/>
                <w:lang w:val="en-GB" w:eastAsia="en-GB"/>
              </w:rPr>
            </w:pPr>
            <w:r w:rsidRPr="0037375B">
              <w:rPr>
                <w:rFonts w:ascii="Calibri" w:eastAsia="Times New Roman" w:hAnsi="Calibri" w:cs="Calibri"/>
                <w:color w:val="000000"/>
                <w:sz w:val="14"/>
                <w:szCs w:val="14"/>
                <w:lang w:val="en-GB" w:eastAsia="en-GB"/>
              </w:rPr>
              <w:t>142</w:t>
            </w:r>
          </w:p>
        </w:tc>
        <w:tc>
          <w:tcPr>
            <w:tcW w:w="214" w:type="pct"/>
            <w:tcBorders>
              <w:top w:val="nil"/>
              <w:left w:val="nil"/>
              <w:bottom w:val="nil"/>
              <w:right w:val="nil"/>
            </w:tcBorders>
            <w:shd w:val="clear" w:color="auto" w:fill="auto"/>
            <w:noWrap/>
            <w:vAlign w:val="bottom"/>
            <w:hideMark/>
          </w:tcPr>
          <w:p w14:paraId="205A0590" w14:textId="77777777" w:rsidR="0037375B" w:rsidRPr="0037375B" w:rsidRDefault="0037375B" w:rsidP="0037375B">
            <w:pPr>
              <w:spacing w:after="0" w:line="240" w:lineRule="auto"/>
              <w:jc w:val="right"/>
              <w:rPr>
                <w:rFonts w:ascii="Calibri" w:eastAsia="Times New Roman" w:hAnsi="Calibri" w:cs="Calibri"/>
                <w:color w:val="000000"/>
                <w:sz w:val="14"/>
                <w:szCs w:val="14"/>
                <w:lang w:val="en-GB" w:eastAsia="en-GB"/>
              </w:rPr>
            </w:pPr>
            <w:r w:rsidRPr="0037375B">
              <w:rPr>
                <w:rFonts w:ascii="Calibri" w:eastAsia="Times New Roman" w:hAnsi="Calibri" w:cs="Calibri"/>
                <w:color w:val="000000"/>
                <w:sz w:val="14"/>
                <w:szCs w:val="14"/>
                <w:lang w:val="en-GB" w:eastAsia="en-GB"/>
              </w:rPr>
              <w:t>148</w:t>
            </w:r>
          </w:p>
        </w:tc>
      </w:tr>
      <w:tr w:rsidR="0037375B" w:rsidRPr="0037375B" w14:paraId="13DA254E" w14:textId="77777777" w:rsidTr="0037375B">
        <w:trPr>
          <w:trHeight w:val="290"/>
        </w:trPr>
        <w:tc>
          <w:tcPr>
            <w:tcW w:w="1371" w:type="pct"/>
            <w:tcBorders>
              <w:top w:val="nil"/>
              <w:left w:val="nil"/>
              <w:bottom w:val="nil"/>
              <w:right w:val="nil"/>
            </w:tcBorders>
            <w:shd w:val="clear" w:color="auto" w:fill="auto"/>
            <w:noWrap/>
            <w:vAlign w:val="bottom"/>
            <w:hideMark/>
          </w:tcPr>
          <w:p w14:paraId="27ACAAD8" w14:textId="77777777" w:rsidR="0037375B" w:rsidRPr="0037375B" w:rsidRDefault="0037375B" w:rsidP="0037375B">
            <w:pPr>
              <w:spacing w:after="0" w:line="240" w:lineRule="auto"/>
              <w:rPr>
                <w:rFonts w:ascii="Calibri" w:eastAsia="Times New Roman" w:hAnsi="Calibri" w:cs="Calibri"/>
                <w:color w:val="000000"/>
                <w:sz w:val="14"/>
                <w:szCs w:val="14"/>
                <w:lang w:val="en-GB" w:eastAsia="en-GB"/>
              </w:rPr>
            </w:pPr>
            <w:r w:rsidRPr="0037375B">
              <w:rPr>
                <w:rFonts w:ascii="Calibri" w:eastAsia="Times New Roman" w:hAnsi="Calibri" w:cs="Calibri"/>
                <w:color w:val="000000"/>
                <w:sz w:val="14"/>
                <w:szCs w:val="14"/>
                <w:lang w:val="en-GB" w:eastAsia="en-GB"/>
              </w:rPr>
              <w:t>NDC trajectory + Peatland</w:t>
            </w:r>
          </w:p>
        </w:tc>
        <w:tc>
          <w:tcPr>
            <w:tcW w:w="214" w:type="pct"/>
            <w:tcBorders>
              <w:top w:val="nil"/>
              <w:left w:val="nil"/>
              <w:bottom w:val="nil"/>
              <w:right w:val="nil"/>
            </w:tcBorders>
            <w:shd w:val="clear" w:color="auto" w:fill="auto"/>
            <w:noWrap/>
            <w:vAlign w:val="bottom"/>
            <w:hideMark/>
          </w:tcPr>
          <w:p w14:paraId="2622F6DD" w14:textId="77777777" w:rsidR="0037375B" w:rsidRPr="0037375B" w:rsidRDefault="0037375B" w:rsidP="0037375B">
            <w:pPr>
              <w:spacing w:after="0" w:line="240" w:lineRule="auto"/>
              <w:jc w:val="right"/>
              <w:rPr>
                <w:rFonts w:ascii="Calibri" w:eastAsia="Times New Roman" w:hAnsi="Calibri" w:cs="Calibri"/>
                <w:color w:val="FF0000"/>
                <w:sz w:val="14"/>
                <w:szCs w:val="14"/>
                <w:lang w:val="en-GB" w:eastAsia="en-GB"/>
              </w:rPr>
            </w:pPr>
            <w:r w:rsidRPr="0037375B">
              <w:rPr>
                <w:rFonts w:ascii="Calibri" w:eastAsia="Times New Roman" w:hAnsi="Calibri" w:cs="Calibri"/>
                <w:color w:val="FF0000"/>
                <w:sz w:val="14"/>
                <w:szCs w:val="14"/>
                <w:lang w:val="en-GB" w:eastAsia="en-GB"/>
              </w:rPr>
              <w:t>88</w:t>
            </w:r>
          </w:p>
        </w:tc>
        <w:tc>
          <w:tcPr>
            <w:tcW w:w="415" w:type="pct"/>
            <w:tcBorders>
              <w:top w:val="nil"/>
              <w:left w:val="nil"/>
              <w:bottom w:val="nil"/>
              <w:right w:val="nil"/>
            </w:tcBorders>
            <w:shd w:val="clear" w:color="auto" w:fill="auto"/>
            <w:noWrap/>
            <w:vAlign w:val="bottom"/>
            <w:hideMark/>
          </w:tcPr>
          <w:p w14:paraId="26654052" w14:textId="77777777" w:rsidR="0037375B" w:rsidRPr="0037375B" w:rsidRDefault="0037375B" w:rsidP="0037375B">
            <w:pPr>
              <w:spacing w:after="0" w:line="240" w:lineRule="auto"/>
              <w:jc w:val="right"/>
              <w:rPr>
                <w:rFonts w:ascii="Calibri" w:eastAsia="Times New Roman" w:hAnsi="Calibri" w:cs="Calibri"/>
                <w:color w:val="FF0000"/>
                <w:sz w:val="14"/>
                <w:szCs w:val="14"/>
                <w:lang w:val="en-GB" w:eastAsia="en-GB"/>
              </w:rPr>
            </w:pPr>
            <w:r w:rsidRPr="0037375B">
              <w:rPr>
                <w:rFonts w:ascii="Calibri" w:eastAsia="Times New Roman" w:hAnsi="Calibri" w:cs="Calibri"/>
                <w:color w:val="FF0000"/>
                <w:sz w:val="14"/>
                <w:szCs w:val="14"/>
                <w:lang w:val="en-GB" w:eastAsia="en-GB"/>
              </w:rPr>
              <w:t>89</w:t>
            </w:r>
          </w:p>
        </w:tc>
        <w:tc>
          <w:tcPr>
            <w:tcW w:w="214" w:type="pct"/>
            <w:tcBorders>
              <w:top w:val="nil"/>
              <w:left w:val="nil"/>
              <w:bottom w:val="nil"/>
              <w:right w:val="nil"/>
            </w:tcBorders>
            <w:shd w:val="clear" w:color="auto" w:fill="auto"/>
            <w:noWrap/>
            <w:vAlign w:val="bottom"/>
            <w:hideMark/>
          </w:tcPr>
          <w:p w14:paraId="156160EF" w14:textId="77777777" w:rsidR="0037375B" w:rsidRPr="0037375B" w:rsidRDefault="0037375B" w:rsidP="0037375B">
            <w:pPr>
              <w:spacing w:after="0" w:line="240" w:lineRule="auto"/>
              <w:jc w:val="right"/>
              <w:rPr>
                <w:rFonts w:ascii="Calibri" w:eastAsia="Times New Roman" w:hAnsi="Calibri" w:cs="Calibri"/>
                <w:color w:val="FF0000"/>
                <w:sz w:val="14"/>
                <w:szCs w:val="14"/>
                <w:lang w:val="en-GB" w:eastAsia="en-GB"/>
              </w:rPr>
            </w:pPr>
            <w:r w:rsidRPr="0037375B">
              <w:rPr>
                <w:rFonts w:ascii="Calibri" w:eastAsia="Times New Roman" w:hAnsi="Calibri" w:cs="Calibri"/>
                <w:color w:val="FF0000"/>
                <w:sz w:val="14"/>
                <w:szCs w:val="14"/>
                <w:lang w:val="en-GB" w:eastAsia="en-GB"/>
              </w:rPr>
              <w:t>92</w:t>
            </w:r>
          </w:p>
        </w:tc>
        <w:tc>
          <w:tcPr>
            <w:tcW w:w="214" w:type="pct"/>
            <w:tcBorders>
              <w:top w:val="nil"/>
              <w:left w:val="nil"/>
              <w:bottom w:val="nil"/>
              <w:right w:val="nil"/>
            </w:tcBorders>
            <w:shd w:val="clear" w:color="auto" w:fill="auto"/>
            <w:noWrap/>
            <w:vAlign w:val="bottom"/>
            <w:hideMark/>
          </w:tcPr>
          <w:p w14:paraId="53D06DD1" w14:textId="77777777" w:rsidR="0037375B" w:rsidRPr="0037375B" w:rsidRDefault="0037375B" w:rsidP="0037375B">
            <w:pPr>
              <w:spacing w:after="0" w:line="240" w:lineRule="auto"/>
              <w:jc w:val="right"/>
              <w:rPr>
                <w:rFonts w:ascii="Calibri" w:eastAsia="Times New Roman" w:hAnsi="Calibri" w:cs="Calibri"/>
                <w:color w:val="FF0000"/>
                <w:sz w:val="14"/>
                <w:szCs w:val="14"/>
                <w:lang w:val="en-GB" w:eastAsia="en-GB"/>
              </w:rPr>
            </w:pPr>
            <w:r w:rsidRPr="0037375B">
              <w:rPr>
                <w:rFonts w:ascii="Calibri" w:eastAsia="Times New Roman" w:hAnsi="Calibri" w:cs="Calibri"/>
                <w:color w:val="FF0000"/>
                <w:sz w:val="14"/>
                <w:szCs w:val="14"/>
                <w:lang w:val="en-GB" w:eastAsia="en-GB"/>
              </w:rPr>
              <w:t>95</w:t>
            </w:r>
          </w:p>
        </w:tc>
        <w:tc>
          <w:tcPr>
            <w:tcW w:w="214" w:type="pct"/>
            <w:tcBorders>
              <w:top w:val="nil"/>
              <w:left w:val="nil"/>
              <w:bottom w:val="nil"/>
              <w:right w:val="single" w:sz="4" w:space="0" w:color="auto"/>
            </w:tcBorders>
            <w:shd w:val="clear" w:color="auto" w:fill="auto"/>
            <w:noWrap/>
            <w:vAlign w:val="bottom"/>
            <w:hideMark/>
          </w:tcPr>
          <w:p w14:paraId="7E11BF37" w14:textId="77777777" w:rsidR="0037375B" w:rsidRPr="0037375B" w:rsidRDefault="0037375B" w:rsidP="0037375B">
            <w:pPr>
              <w:spacing w:after="0" w:line="240" w:lineRule="auto"/>
              <w:jc w:val="right"/>
              <w:rPr>
                <w:rFonts w:ascii="Calibri" w:eastAsia="Times New Roman" w:hAnsi="Calibri" w:cs="Calibri"/>
                <w:color w:val="FF0000"/>
                <w:sz w:val="14"/>
                <w:szCs w:val="14"/>
                <w:lang w:val="en-GB" w:eastAsia="en-GB"/>
              </w:rPr>
            </w:pPr>
            <w:r w:rsidRPr="0037375B">
              <w:rPr>
                <w:rFonts w:ascii="Calibri" w:eastAsia="Times New Roman" w:hAnsi="Calibri" w:cs="Calibri"/>
                <w:color w:val="FF0000"/>
                <w:sz w:val="14"/>
                <w:szCs w:val="14"/>
                <w:lang w:val="en-GB" w:eastAsia="en-GB"/>
              </w:rPr>
              <w:t>99</w:t>
            </w:r>
          </w:p>
        </w:tc>
        <w:tc>
          <w:tcPr>
            <w:tcW w:w="214" w:type="pct"/>
            <w:tcBorders>
              <w:top w:val="nil"/>
              <w:left w:val="single" w:sz="4" w:space="0" w:color="auto"/>
              <w:bottom w:val="nil"/>
              <w:right w:val="nil"/>
            </w:tcBorders>
            <w:shd w:val="clear" w:color="auto" w:fill="auto"/>
            <w:noWrap/>
            <w:vAlign w:val="bottom"/>
            <w:hideMark/>
          </w:tcPr>
          <w:p w14:paraId="09E1AE73" w14:textId="77777777" w:rsidR="0037375B" w:rsidRPr="0037375B" w:rsidRDefault="0037375B" w:rsidP="0037375B">
            <w:pPr>
              <w:spacing w:after="0" w:line="240" w:lineRule="auto"/>
              <w:jc w:val="right"/>
              <w:rPr>
                <w:rFonts w:ascii="Calibri" w:eastAsia="Times New Roman" w:hAnsi="Calibri" w:cs="Calibri"/>
                <w:color w:val="FF0000"/>
                <w:sz w:val="14"/>
                <w:szCs w:val="14"/>
                <w:lang w:val="en-GB" w:eastAsia="en-GB"/>
              </w:rPr>
            </w:pPr>
            <w:r w:rsidRPr="0037375B">
              <w:rPr>
                <w:rFonts w:ascii="Calibri" w:eastAsia="Times New Roman" w:hAnsi="Calibri" w:cs="Calibri"/>
                <w:color w:val="FF0000"/>
                <w:sz w:val="14"/>
                <w:szCs w:val="14"/>
                <w:lang w:val="en-GB" w:eastAsia="en-GB"/>
              </w:rPr>
              <w:t>84</w:t>
            </w:r>
          </w:p>
        </w:tc>
        <w:tc>
          <w:tcPr>
            <w:tcW w:w="214" w:type="pct"/>
            <w:tcBorders>
              <w:top w:val="nil"/>
              <w:left w:val="nil"/>
              <w:bottom w:val="nil"/>
              <w:right w:val="nil"/>
            </w:tcBorders>
            <w:shd w:val="clear" w:color="auto" w:fill="auto"/>
            <w:noWrap/>
            <w:vAlign w:val="bottom"/>
            <w:hideMark/>
          </w:tcPr>
          <w:p w14:paraId="31EE22DB" w14:textId="77777777" w:rsidR="0037375B" w:rsidRPr="0037375B" w:rsidRDefault="0037375B" w:rsidP="0037375B">
            <w:pPr>
              <w:spacing w:after="0" w:line="240" w:lineRule="auto"/>
              <w:jc w:val="right"/>
              <w:rPr>
                <w:rFonts w:ascii="Calibri" w:eastAsia="Times New Roman" w:hAnsi="Calibri" w:cs="Calibri"/>
                <w:color w:val="FF0000"/>
                <w:sz w:val="14"/>
                <w:szCs w:val="14"/>
                <w:lang w:val="en-GB" w:eastAsia="en-GB"/>
              </w:rPr>
            </w:pPr>
            <w:r w:rsidRPr="0037375B">
              <w:rPr>
                <w:rFonts w:ascii="Calibri" w:eastAsia="Times New Roman" w:hAnsi="Calibri" w:cs="Calibri"/>
                <w:color w:val="FF0000"/>
                <w:sz w:val="14"/>
                <w:szCs w:val="14"/>
                <w:lang w:val="en-GB" w:eastAsia="en-GB"/>
              </w:rPr>
              <w:t>62</w:t>
            </w:r>
          </w:p>
        </w:tc>
        <w:tc>
          <w:tcPr>
            <w:tcW w:w="214" w:type="pct"/>
            <w:tcBorders>
              <w:top w:val="nil"/>
              <w:left w:val="nil"/>
              <w:bottom w:val="nil"/>
              <w:right w:val="nil"/>
            </w:tcBorders>
            <w:shd w:val="clear" w:color="auto" w:fill="auto"/>
            <w:noWrap/>
            <w:vAlign w:val="bottom"/>
            <w:hideMark/>
          </w:tcPr>
          <w:p w14:paraId="17BC046D" w14:textId="77777777" w:rsidR="0037375B" w:rsidRPr="0037375B" w:rsidRDefault="0037375B" w:rsidP="0037375B">
            <w:pPr>
              <w:spacing w:after="0" w:line="240" w:lineRule="auto"/>
              <w:jc w:val="right"/>
              <w:rPr>
                <w:rFonts w:ascii="Calibri" w:eastAsia="Times New Roman" w:hAnsi="Calibri" w:cs="Calibri"/>
                <w:color w:val="FF0000"/>
                <w:sz w:val="14"/>
                <w:szCs w:val="14"/>
                <w:lang w:val="en-GB" w:eastAsia="en-GB"/>
              </w:rPr>
            </w:pPr>
            <w:r w:rsidRPr="0037375B">
              <w:rPr>
                <w:rFonts w:ascii="Calibri" w:eastAsia="Times New Roman" w:hAnsi="Calibri" w:cs="Calibri"/>
                <w:color w:val="FF0000"/>
                <w:sz w:val="14"/>
                <w:szCs w:val="14"/>
                <w:lang w:val="en-GB" w:eastAsia="en-GB"/>
              </w:rPr>
              <w:t>51</w:t>
            </w:r>
          </w:p>
        </w:tc>
        <w:tc>
          <w:tcPr>
            <w:tcW w:w="214" w:type="pct"/>
            <w:tcBorders>
              <w:top w:val="nil"/>
              <w:left w:val="nil"/>
              <w:bottom w:val="nil"/>
              <w:right w:val="nil"/>
            </w:tcBorders>
            <w:shd w:val="clear" w:color="auto" w:fill="auto"/>
            <w:noWrap/>
            <w:vAlign w:val="bottom"/>
            <w:hideMark/>
          </w:tcPr>
          <w:p w14:paraId="23028D69" w14:textId="77777777" w:rsidR="0037375B" w:rsidRPr="0037375B" w:rsidRDefault="0037375B" w:rsidP="0037375B">
            <w:pPr>
              <w:spacing w:after="0" w:line="240" w:lineRule="auto"/>
              <w:jc w:val="right"/>
              <w:rPr>
                <w:rFonts w:ascii="Calibri" w:eastAsia="Times New Roman" w:hAnsi="Calibri" w:cs="Calibri"/>
                <w:color w:val="FF0000"/>
                <w:sz w:val="14"/>
                <w:szCs w:val="14"/>
                <w:lang w:val="en-GB" w:eastAsia="en-GB"/>
              </w:rPr>
            </w:pPr>
            <w:r w:rsidRPr="0037375B">
              <w:rPr>
                <w:rFonts w:ascii="Calibri" w:eastAsia="Times New Roman" w:hAnsi="Calibri" w:cs="Calibri"/>
                <w:color w:val="FF0000"/>
                <w:sz w:val="14"/>
                <w:szCs w:val="14"/>
                <w:lang w:val="en-GB" w:eastAsia="en-GB"/>
              </w:rPr>
              <w:t>41</w:t>
            </w:r>
          </w:p>
        </w:tc>
        <w:tc>
          <w:tcPr>
            <w:tcW w:w="214" w:type="pct"/>
            <w:tcBorders>
              <w:top w:val="nil"/>
              <w:left w:val="nil"/>
              <w:bottom w:val="nil"/>
              <w:right w:val="nil"/>
            </w:tcBorders>
            <w:shd w:val="clear" w:color="auto" w:fill="auto"/>
            <w:noWrap/>
            <w:vAlign w:val="bottom"/>
            <w:hideMark/>
          </w:tcPr>
          <w:p w14:paraId="33F7B762" w14:textId="77777777" w:rsidR="0037375B" w:rsidRPr="0037375B" w:rsidRDefault="0037375B" w:rsidP="0037375B">
            <w:pPr>
              <w:spacing w:after="0" w:line="240" w:lineRule="auto"/>
              <w:jc w:val="right"/>
              <w:rPr>
                <w:rFonts w:ascii="Calibri" w:eastAsia="Times New Roman" w:hAnsi="Calibri" w:cs="Calibri"/>
                <w:color w:val="FF0000"/>
                <w:sz w:val="14"/>
                <w:szCs w:val="14"/>
                <w:lang w:val="en-GB" w:eastAsia="en-GB"/>
              </w:rPr>
            </w:pPr>
            <w:r w:rsidRPr="0037375B">
              <w:rPr>
                <w:rFonts w:ascii="Calibri" w:eastAsia="Times New Roman" w:hAnsi="Calibri" w:cs="Calibri"/>
                <w:color w:val="FF0000"/>
                <w:sz w:val="14"/>
                <w:szCs w:val="14"/>
                <w:lang w:val="en-GB" w:eastAsia="en-GB"/>
              </w:rPr>
              <w:t>30</w:t>
            </w:r>
          </w:p>
        </w:tc>
        <w:tc>
          <w:tcPr>
            <w:tcW w:w="214" w:type="pct"/>
            <w:tcBorders>
              <w:top w:val="nil"/>
              <w:left w:val="nil"/>
              <w:bottom w:val="nil"/>
              <w:right w:val="nil"/>
            </w:tcBorders>
            <w:shd w:val="clear" w:color="auto" w:fill="auto"/>
            <w:noWrap/>
            <w:vAlign w:val="bottom"/>
            <w:hideMark/>
          </w:tcPr>
          <w:p w14:paraId="4142F3F5" w14:textId="77777777" w:rsidR="0037375B" w:rsidRPr="0037375B" w:rsidRDefault="0037375B" w:rsidP="0037375B">
            <w:pPr>
              <w:spacing w:after="0" w:line="240" w:lineRule="auto"/>
              <w:jc w:val="right"/>
              <w:rPr>
                <w:rFonts w:ascii="Calibri" w:eastAsia="Times New Roman" w:hAnsi="Calibri" w:cs="Calibri"/>
                <w:color w:val="FF0000"/>
                <w:sz w:val="14"/>
                <w:szCs w:val="14"/>
                <w:lang w:val="en-GB" w:eastAsia="en-GB"/>
              </w:rPr>
            </w:pPr>
            <w:r w:rsidRPr="0037375B">
              <w:rPr>
                <w:rFonts w:ascii="Calibri" w:eastAsia="Times New Roman" w:hAnsi="Calibri" w:cs="Calibri"/>
                <w:color w:val="FF0000"/>
                <w:sz w:val="14"/>
                <w:szCs w:val="14"/>
                <w:lang w:val="en-GB" w:eastAsia="en-GB"/>
              </w:rPr>
              <w:t>32</w:t>
            </w:r>
          </w:p>
        </w:tc>
        <w:tc>
          <w:tcPr>
            <w:tcW w:w="214" w:type="pct"/>
            <w:tcBorders>
              <w:top w:val="nil"/>
              <w:left w:val="nil"/>
              <w:bottom w:val="nil"/>
              <w:right w:val="nil"/>
            </w:tcBorders>
            <w:shd w:val="clear" w:color="auto" w:fill="auto"/>
            <w:noWrap/>
            <w:vAlign w:val="bottom"/>
            <w:hideMark/>
          </w:tcPr>
          <w:p w14:paraId="4095D12D" w14:textId="77777777" w:rsidR="0037375B" w:rsidRPr="0037375B" w:rsidRDefault="0037375B" w:rsidP="0037375B">
            <w:pPr>
              <w:spacing w:after="0" w:line="240" w:lineRule="auto"/>
              <w:jc w:val="right"/>
              <w:rPr>
                <w:rFonts w:ascii="Calibri" w:eastAsia="Times New Roman" w:hAnsi="Calibri" w:cs="Calibri"/>
                <w:color w:val="FF0000"/>
                <w:sz w:val="14"/>
                <w:szCs w:val="14"/>
                <w:lang w:val="en-GB" w:eastAsia="en-GB"/>
              </w:rPr>
            </w:pPr>
            <w:r w:rsidRPr="0037375B">
              <w:rPr>
                <w:rFonts w:ascii="Calibri" w:eastAsia="Times New Roman" w:hAnsi="Calibri" w:cs="Calibri"/>
                <w:color w:val="FF0000"/>
                <w:sz w:val="14"/>
                <w:szCs w:val="14"/>
                <w:lang w:val="en-GB" w:eastAsia="en-GB"/>
              </w:rPr>
              <w:t>38</w:t>
            </w:r>
          </w:p>
        </w:tc>
        <w:tc>
          <w:tcPr>
            <w:tcW w:w="214" w:type="pct"/>
            <w:tcBorders>
              <w:top w:val="nil"/>
              <w:left w:val="nil"/>
              <w:bottom w:val="nil"/>
              <w:right w:val="nil"/>
            </w:tcBorders>
            <w:shd w:val="clear" w:color="auto" w:fill="auto"/>
            <w:noWrap/>
            <w:vAlign w:val="bottom"/>
            <w:hideMark/>
          </w:tcPr>
          <w:p w14:paraId="4E8676A6" w14:textId="77777777" w:rsidR="0037375B" w:rsidRPr="0037375B" w:rsidRDefault="0037375B" w:rsidP="0037375B">
            <w:pPr>
              <w:spacing w:after="0" w:line="240" w:lineRule="auto"/>
              <w:jc w:val="right"/>
              <w:rPr>
                <w:rFonts w:ascii="Calibri" w:eastAsia="Times New Roman" w:hAnsi="Calibri" w:cs="Calibri"/>
                <w:color w:val="FF0000"/>
                <w:sz w:val="14"/>
                <w:szCs w:val="14"/>
                <w:lang w:val="en-GB" w:eastAsia="en-GB"/>
              </w:rPr>
            </w:pPr>
            <w:r w:rsidRPr="0037375B">
              <w:rPr>
                <w:rFonts w:ascii="Calibri" w:eastAsia="Times New Roman" w:hAnsi="Calibri" w:cs="Calibri"/>
                <w:color w:val="FF0000"/>
                <w:sz w:val="14"/>
                <w:szCs w:val="14"/>
                <w:lang w:val="en-GB" w:eastAsia="en-GB"/>
              </w:rPr>
              <w:t>39</w:t>
            </w:r>
          </w:p>
        </w:tc>
        <w:tc>
          <w:tcPr>
            <w:tcW w:w="214" w:type="pct"/>
            <w:tcBorders>
              <w:top w:val="nil"/>
              <w:left w:val="nil"/>
              <w:bottom w:val="nil"/>
              <w:right w:val="nil"/>
            </w:tcBorders>
            <w:shd w:val="clear" w:color="auto" w:fill="auto"/>
            <w:noWrap/>
            <w:vAlign w:val="bottom"/>
            <w:hideMark/>
          </w:tcPr>
          <w:p w14:paraId="1782AD34" w14:textId="77777777" w:rsidR="0037375B" w:rsidRPr="0037375B" w:rsidRDefault="0037375B" w:rsidP="0037375B">
            <w:pPr>
              <w:spacing w:after="0" w:line="240" w:lineRule="auto"/>
              <w:jc w:val="right"/>
              <w:rPr>
                <w:rFonts w:ascii="Calibri" w:eastAsia="Times New Roman" w:hAnsi="Calibri" w:cs="Calibri"/>
                <w:color w:val="FF0000"/>
                <w:sz w:val="14"/>
                <w:szCs w:val="14"/>
                <w:lang w:val="en-GB" w:eastAsia="en-GB"/>
              </w:rPr>
            </w:pPr>
            <w:r w:rsidRPr="0037375B">
              <w:rPr>
                <w:rFonts w:ascii="Calibri" w:eastAsia="Times New Roman" w:hAnsi="Calibri" w:cs="Calibri"/>
                <w:color w:val="FF0000"/>
                <w:sz w:val="14"/>
                <w:szCs w:val="14"/>
                <w:lang w:val="en-GB" w:eastAsia="en-GB"/>
              </w:rPr>
              <w:t>41</w:t>
            </w:r>
          </w:p>
        </w:tc>
        <w:tc>
          <w:tcPr>
            <w:tcW w:w="214" w:type="pct"/>
            <w:tcBorders>
              <w:top w:val="nil"/>
              <w:left w:val="nil"/>
              <w:bottom w:val="nil"/>
              <w:right w:val="nil"/>
            </w:tcBorders>
            <w:shd w:val="clear" w:color="auto" w:fill="auto"/>
            <w:noWrap/>
            <w:vAlign w:val="bottom"/>
            <w:hideMark/>
          </w:tcPr>
          <w:p w14:paraId="0B3B50C7" w14:textId="77777777" w:rsidR="0037375B" w:rsidRPr="0037375B" w:rsidRDefault="0037375B" w:rsidP="0037375B">
            <w:pPr>
              <w:spacing w:after="0" w:line="240" w:lineRule="auto"/>
              <w:jc w:val="right"/>
              <w:rPr>
                <w:rFonts w:ascii="Calibri" w:eastAsia="Times New Roman" w:hAnsi="Calibri" w:cs="Calibri"/>
                <w:color w:val="FF0000"/>
                <w:sz w:val="14"/>
                <w:szCs w:val="14"/>
                <w:lang w:val="en-GB" w:eastAsia="en-GB"/>
              </w:rPr>
            </w:pPr>
            <w:r w:rsidRPr="0037375B">
              <w:rPr>
                <w:rFonts w:ascii="Calibri" w:eastAsia="Times New Roman" w:hAnsi="Calibri" w:cs="Calibri"/>
                <w:color w:val="FF0000"/>
                <w:sz w:val="14"/>
                <w:szCs w:val="14"/>
                <w:lang w:val="en-GB" w:eastAsia="en-GB"/>
              </w:rPr>
              <w:t>42</w:t>
            </w:r>
          </w:p>
        </w:tc>
        <w:tc>
          <w:tcPr>
            <w:tcW w:w="214" w:type="pct"/>
            <w:tcBorders>
              <w:top w:val="nil"/>
              <w:left w:val="nil"/>
              <w:bottom w:val="nil"/>
              <w:right w:val="nil"/>
            </w:tcBorders>
            <w:shd w:val="clear" w:color="auto" w:fill="auto"/>
            <w:noWrap/>
            <w:vAlign w:val="bottom"/>
            <w:hideMark/>
          </w:tcPr>
          <w:p w14:paraId="7D968E33" w14:textId="77777777" w:rsidR="0037375B" w:rsidRPr="0037375B" w:rsidRDefault="0037375B" w:rsidP="0037375B">
            <w:pPr>
              <w:spacing w:after="0" w:line="240" w:lineRule="auto"/>
              <w:jc w:val="right"/>
              <w:rPr>
                <w:rFonts w:ascii="Calibri" w:eastAsia="Times New Roman" w:hAnsi="Calibri" w:cs="Calibri"/>
                <w:color w:val="FF0000"/>
                <w:sz w:val="14"/>
                <w:szCs w:val="14"/>
                <w:lang w:val="en-GB" w:eastAsia="en-GB"/>
              </w:rPr>
            </w:pPr>
            <w:r w:rsidRPr="0037375B">
              <w:rPr>
                <w:rFonts w:ascii="Calibri" w:eastAsia="Times New Roman" w:hAnsi="Calibri" w:cs="Calibri"/>
                <w:color w:val="FF0000"/>
                <w:sz w:val="14"/>
                <w:szCs w:val="14"/>
                <w:lang w:val="en-GB" w:eastAsia="en-GB"/>
              </w:rPr>
              <w:t>45</w:t>
            </w:r>
          </w:p>
        </w:tc>
      </w:tr>
    </w:tbl>
    <w:p w14:paraId="6DBCAD67" w14:textId="77777777" w:rsidR="00B44A08" w:rsidRPr="008B4A6C" w:rsidRDefault="00B44A08" w:rsidP="00B44A08">
      <w:pPr>
        <w:tabs>
          <w:tab w:val="left" w:pos="7840"/>
        </w:tabs>
      </w:pPr>
    </w:p>
    <w:p w14:paraId="7A552F11" w14:textId="35A03985" w:rsidR="00A80792" w:rsidRPr="00DA19CF" w:rsidRDefault="00115A4C">
      <w:pPr>
        <w:rPr>
          <w:b/>
          <w:bCs/>
          <w:sz w:val="28"/>
          <w:szCs w:val="28"/>
          <w:lang w:val="en-GB"/>
        </w:rPr>
      </w:pPr>
      <w:r w:rsidRPr="00DA19CF">
        <w:rPr>
          <w:b/>
          <w:bCs/>
          <w:sz w:val="28"/>
          <w:szCs w:val="28"/>
          <w:lang w:val="en-GB"/>
        </w:rPr>
        <w:t>References</w:t>
      </w:r>
    </w:p>
    <w:p w14:paraId="5ECB75BC" w14:textId="28F4850D" w:rsidR="00115A4C" w:rsidRPr="00DA19CF" w:rsidRDefault="00DA19CF">
      <w:pPr>
        <w:rPr>
          <w:lang w:val="en-GB"/>
        </w:rPr>
      </w:pPr>
      <w:r w:rsidRPr="0037375B">
        <w:rPr>
          <w:lang w:val="en-GB"/>
        </w:rPr>
        <w:t xml:space="preserve">Elshehawi, S. et al. </w:t>
      </w:r>
      <w:r w:rsidRPr="00DA19CF">
        <w:rPr>
          <w:lang w:val="en-GB"/>
        </w:rPr>
        <w:t>(2019) assessment-of-carbon-co2-emissions-avoidance-potential-from-the-nile-basin-peatlands. https://nilebasin.org/information-hub/technical-documents/83-assessment-of-carbon-co2-emissions-avoidance-potential-from-the-nile-basin-peatlands/file</w:t>
      </w:r>
    </w:p>
    <w:sectPr w:rsidR="00115A4C" w:rsidRPr="00DA19CF">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19D5F" w14:textId="77777777" w:rsidR="004E11EC" w:rsidRDefault="004E11EC" w:rsidP="006956C3">
      <w:pPr>
        <w:spacing w:after="0" w:line="240" w:lineRule="auto"/>
      </w:pPr>
      <w:r>
        <w:separator/>
      </w:r>
    </w:p>
  </w:endnote>
  <w:endnote w:type="continuationSeparator" w:id="0">
    <w:p w14:paraId="6744E44E" w14:textId="77777777" w:rsidR="004E11EC" w:rsidRDefault="004E11EC" w:rsidP="00695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2A46F" w14:textId="573413F5" w:rsidR="005A3814" w:rsidRPr="005A3814" w:rsidRDefault="005A3814" w:rsidP="005A3814">
    <w:pPr>
      <w:rPr>
        <w:b/>
        <w:lang w:val="en-GB"/>
      </w:rPr>
    </w:pPr>
    <w:r w:rsidRPr="0001530E">
      <w:rPr>
        <w:b/>
        <w:lang w:val="en-GB"/>
      </w:rPr>
      <w:t>Peatlands as nature-based solutions in Uganda</w:t>
    </w:r>
    <w:r>
      <w:rPr>
        <w:b/>
        <w:lang w:val="en-GB"/>
      </w:rPr>
      <w:t>’s</w:t>
    </w:r>
    <w:r w:rsidRPr="0001530E">
      <w:rPr>
        <w:b/>
        <w:lang w:val="en-GB"/>
      </w:rPr>
      <w:t xml:space="preserve"> NDC – key action points</w:t>
    </w:r>
    <w:r>
      <w:rPr>
        <w:b/>
        <w:lang w:val="en-GB"/>
      </w:rPr>
      <w:t xml:space="preserve"> </w:t>
    </w:r>
    <w:r>
      <w:rPr>
        <w:b/>
        <w:lang w:val="en-GB"/>
      </w:rPr>
      <w:tab/>
    </w:r>
    <w:r>
      <w:rPr>
        <w:b/>
        <w:lang w:val="en-GB"/>
      </w:rPr>
      <w:tab/>
    </w:r>
    <w:sdt>
      <w:sdtPr>
        <w:id w:val="2103524695"/>
        <w:docPartObj>
          <w:docPartGallery w:val="Page Numbers (Bottom of Page)"/>
          <w:docPartUnique/>
        </w:docPartObj>
      </w:sdtPr>
      <w:sdtEndPr>
        <w:rPr>
          <w:color w:val="7F7F7F" w:themeColor="background1" w:themeShade="7F"/>
          <w:spacing w:val="60"/>
        </w:rPr>
      </w:sdtEndPr>
      <w:sdtContent>
        <w:r>
          <w:fldChar w:fldCharType="begin"/>
        </w:r>
        <w:r w:rsidRPr="005A3814">
          <w:rPr>
            <w:lang w:val="en-GB"/>
          </w:rPr>
          <w:instrText xml:space="preserve"> PAGE   \* MERGEFORMAT </w:instrText>
        </w:r>
        <w:r>
          <w:fldChar w:fldCharType="separate"/>
        </w:r>
        <w:r w:rsidRPr="005A3814">
          <w:rPr>
            <w:b/>
            <w:bCs/>
            <w:noProof/>
            <w:lang w:val="en-GB"/>
          </w:rPr>
          <w:t>2</w:t>
        </w:r>
        <w:r>
          <w:rPr>
            <w:b/>
            <w:bCs/>
            <w:noProof/>
          </w:rPr>
          <w:fldChar w:fldCharType="end"/>
        </w:r>
        <w:r w:rsidRPr="005A3814">
          <w:rPr>
            <w:b/>
            <w:bCs/>
            <w:lang w:val="en-GB"/>
          </w:rPr>
          <w:t xml:space="preserve"> | </w:t>
        </w:r>
        <w:r w:rsidRPr="005A3814">
          <w:rPr>
            <w:color w:val="7F7F7F" w:themeColor="background1" w:themeShade="7F"/>
            <w:spacing w:val="60"/>
            <w:lang w:val="en-GB"/>
          </w:rPr>
          <w:t>Page</w:t>
        </w:r>
      </w:sdtContent>
    </w:sdt>
  </w:p>
  <w:p w14:paraId="06E56ABB" w14:textId="20A9B287" w:rsidR="005A3814" w:rsidRPr="005A3814" w:rsidRDefault="005A3814" w:rsidP="005A3814">
    <w:pPr>
      <w:rPr>
        <w:b/>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55546" w14:textId="77777777" w:rsidR="004E11EC" w:rsidRDefault="004E11EC" w:rsidP="006956C3">
      <w:pPr>
        <w:spacing w:after="0" w:line="240" w:lineRule="auto"/>
      </w:pPr>
      <w:bookmarkStart w:id="0" w:name="_Hlk85625308"/>
      <w:bookmarkEnd w:id="0"/>
      <w:r>
        <w:separator/>
      </w:r>
    </w:p>
  </w:footnote>
  <w:footnote w:type="continuationSeparator" w:id="0">
    <w:p w14:paraId="0FB55644" w14:textId="77777777" w:rsidR="004E11EC" w:rsidRDefault="004E11EC" w:rsidP="00695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BF0F" w14:textId="6FAA0C5F" w:rsidR="00C77DCF" w:rsidRDefault="00C77DCF" w:rsidP="00C77DCF">
    <w:pPr>
      <w:pStyle w:val="Header"/>
      <w:spacing w:after="240"/>
    </w:pPr>
    <w:r>
      <w:rPr>
        <w:b/>
        <w:noProof/>
        <w:lang w:eastAsia="de-DE"/>
      </w:rPr>
      <w:drawing>
        <wp:inline distT="0" distB="0" distL="0" distR="0" wp14:anchorId="3C9E8EBC" wp14:editId="7721C6B3">
          <wp:extent cx="1641222" cy="737870"/>
          <wp:effectExtent l="0" t="0" r="0" b="5080"/>
          <wp:docPr id="3" name="Grafik 3" descr="C:\Users\j.peters\Documents\MSF\Organisation\Vorlagen\Succow_Logo_rgb\MSF_GMC_partner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eters\Documents\MSF\Organisation\Vorlagen\Succow_Logo_rgb\MSF_GMC_partner_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2576" cy="747470"/>
                  </a:xfrm>
                  <a:prstGeom prst="rect">
                    <a:avLst/>
                  </a:prstGeom>
                  <a:noFill/>
                  <a:ln>
                    <a:noFill/>
                  </a:ln>
                </pic:spPr>
              </pic:pic>
            </a:graphicData>
          </a:graphic>
        </wp:inline>
      </w:drawing>
    </w:r>
    <w:r>
      <w:rPr>
        <w:noProof/>
      </w:rPr>
      <w:t xml:space="preserve">                      </w:t>
    </w:r>
    <w:r w:rsidRPr="00163A88">
      <w:rPr>
        <w:noProof/>
      </w:rPr>
      <w:drawing>
        <wp:inline distT="0" distB="0" distL="0" distR="0" wp14:anchorId="64CBC03A" wp14:editId="52A2B642">
          <wp:extent cx="971550" cy="1128713"/>
          <wp:effectExtent l="0" t="0" r="0" b="0"/>
          <wp:docPr id="2" name="Picture 2" descr="New Scan-2010092011133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Scan-20100920111337-00001"/>
                  <pic:cNvPicPr>
                    <a:picLocks noChangeAspect="1" noChangeArrowheads="1"/>
                  </pic:cNvPicPr>
                </pic:nvPicPr>
                <pic:blipFill>
                  <a:blip r:embed="rId2">
                    <a:lum contrast="6000"/>
                    <a:extLst>
                      <a:ext uri="{28A0092B-C50C-407E-A947-70E740481C1C}">
                        <a14:useLocalDpi xmlns:a14="http://schemas.microsoft.com/office/drawing/2010/main" val="0"/>
                      </a:ext>
                    </a:extLst>
                  </a:blip>
                  <a:srcRect/>
                  <a:stretch>
                    <a:fillRect/>
                  </a:stretch>
                </pic:blipFill>
                <pic:spPr bwMode="auto">
                  <a:xfrm>
                    <a:off x="0" y="0"/>
                    <a:ext cx="974169" cy="1131756"/>
                  </a:xfrm>
                  <a:prstGeom prst="rect">
                    <a:avLst/>
                  </a:prstGeom>
                  <a:noFill/>
                  <a:ln>
                    <a:noFill/>
                  </a:ln>
                </pic:spPr>
              </pic:pic>
            </a:graphicData>
          </a:graphic>
        </wp:inline>
      </w:drawing>
    </w:r>
    <w:r>
      <w:rPr>
        <w:noProof/>
      </w:rPr>
      <w:t xml:space="preserve">         </w:t>
    </w:r>
    <w:r w:rsidRPr="005A3814">
      <w:rPr>
        <w:noProof/>
      </w:rPr>
      <w:drawing>
        <wp:inline distT="0" distB="0" distL="0" distR="0" wp14:anchorId="0BBE029C" wp14:editId="0E5CCFBC">
          <wp:extent cx="2159914" cy="530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94439" cy="5387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0B85"/>
    <w:multiLevelType w:val="multilevel"/>
    <w:tmpl w:val="374CD762"/>
    <w:lvl w:ilvl="0">
      <w:start w:val="4"/>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9293879"/>
    <w:multiLevelType w:val="multilevel"/>
    <w:tmpl w:val="7C92631A"/>
    <w:styleLink w:val="Zutariheadings"/>
    <w:lvl w:ilvl="0">
      <w:start w:val="1"/>
      <w:numFmt w:val="decimal"/>
      <w:pStyle w:val="Heading1"/>
      <w:lvlText w:val="%1"/>
      <w:lvlJc w:val="left"/>
      <w:pPr>
        <w:ind w:left="1134" w:hanging="1134"/>
      </w:pPr>
    </w:lvl>
    <w:lvl w:ilvl="1">
      <w:start w:val="1"/>
      <w:numFmt w:val="decimal"/>
      <w:pStyle w:val="Heading2"/>
      <w:lvlText w:val="%1.%2"/>
      <w:lvlJc w:val="left"/>
      <w:pPr>
        <w:ind w:left="1134" w:hanging="1134"/>
      </w:pPr>
    </w:lvl>
    <w:lvl w:ilvl="2">
      <w:start w:val="1"/>
      <w:numFmt w:val="decimal"/>
      <w:pStyle w:val="Heading3"/>
      <w:lvlText w:val="%1.%2.%3"/>
      <w:lvlJc w:val="left"/>
      <w:pPr>
        <w:ind w:left="1134" w:hanging="1134"/>
      </w:pPr>
    </w:lvl>
    <w:lvl w:ilvl="3">
      <w:start w:val="1"/>
      <w:numFmt w:val="decimal"/>
      <w:pStyle w:val="Heading4"/>
      <w:lvlText w:val="%1.%2.%3.%4"/>
      <w:lvlJc w:val="left"/>
      <w:pPr>
        <w:ind w:left="1134" w:hanging="1134"/>
      </w:pPr>
    </w:lvl>
    <w:lvl w:ilvl="4">
      <w:start w:val="1"/>
      <w:numFmt w:val="decimal"/>
      <w:pStyle w:val="Heading5"/>
      <w:lvlText w:val="%1.%2.%3.%4.%5"/>
      <w:lvlJc w:val="left"/>
      <w:pPr>
        <w:ind w:left="1134" w:hanging="1134"/>
      </w:pPr>
    </w:lvl>
    <w:lvl w:ilvl="5">
      <w:start w:val="1"/>
      <w:numFmt w:val="decimal"/>
      <w:pStyle w:val="Heading6"/>
      <w:lvlText w:val="%1.%2.%3.%4.%5.%6"/>
      <w:lvlJc w:val="left"/>
      <w:pPr>
        <w:ind w:left="1134" w:hanging="1134"/>
      </w:pPr>
    </w:lvl>
    <w:lvl w:ilvl="6">
      <w:start w:val="1"/>
      <w:numFmt w:val="none"/>
      <w:lvlText w:val=""/>
      <w:lvlJc w:val="left"/>
      <w:pPr>
        <w:ind w:left="851" w:hanging="851"/>
      </w:pPr>
    </w:lvl>
    <w:lvl w:ilvl="7">
      <w:start w:val="1"/>
      <w:numFmt w:val="none"/>
      <w:lvlText w:val=""/>
      <w:lvlJc w:val="left"/>
      <w:pPr>
        <w:ind w:left="851" w:hanging="851"/>
      </w:pPr>
    </w:lvl>
    <w:lvl w:ilvl="8">
      <w:start w:val="1"/>
      <w:numFmt w:val="none"/>
      <w:lvlText w:val=""/>
      <w:lvlJc w:val="left"/>
      <w:pPr>
        <w:ind w:left="851" w:hanging="851"/>
      </w:pPr>
    </w:lvl>
  </w:abstractNum>
  <w:abstractNum w:abstractNumId="2" w15:restartNumberingAfterBreak="0">
    <w:nsid w:val="37A74368"/>
    <w:multiLevelType w:val="hybridMultilevel"/>
    <w:tmpl w:val="FC1EC88E"/>
    <w:lvl w:ilvl="0" w:tplc="7228FBC2">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2EA"/>
    <w:rsid w:val="0001530E"/>
    <w:rsid w:val="00016B74"/>
    <w:rsid w:val="00115A4C"/>
    <w:rsid w:val="0037375B"/>
    <w:rsid w:val="00440518"/>
    <w:rsid w:val="00443A97"/>
    <w:rsid w:val="0046688F"/>
    <w:rsid w:val="004D7D17"/>
    <w:rsid w:val="004E11EC"/>
    <w:rsid w:val="005A3814"/>
    <w:rsid w:val="00611D9C"/>
    <w:rsid w:val="006956C3"/>
    <w:rsid w:val="006C3F7C"/>
    <w:rsid w:val="006E3B5C"/>
    <w:rsid w:val="00711845"/>
    <w:rsid w:val="008032EA"/>
    <w:rsid w:val="00824C71"/>
    <w:rsid w:val="00893A2E"/>
    <w:rsid w:val="008C2F45"/>
    <w:rsid w:val="00942984"/>
    <w:rsid w:val="009B5559"/>
    <w:rsid w:val="00A80792"/>
    <w:rsid w:val="00A95E2F"/>
    <w:rsid w:val="00AA00D0"/>
    <w:rsid w:val="00B44A08"/>
    <w:rsid w:val="00C013EC"/>
    <w:rsid w:val="00C120BB"/>
    <w:rsid w:val="00C77DCF"/>
    <w:rsid w:val="00CD0356"/>
    <w:rsid w:val="00CD76CD"/>
    <w:rsid w:val="00D45971"/>
    <w:rsid w:val="00DA19CF"/>
    <w:rsid w:val="00DD28C7"/>
    <w:rsid w:val="00EC09FE"/>
    <w:rsid w:val="00EF736B"/>
    <w:rsid w:val="00FB381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1D14"/>
  <w15:chartTrackingRefBased/>
  <w15:docId w15:val="{B9689EB9-57A5-4589-AE43-88B5F1D3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DA19CF"/>
    <w:pPr>
      <w:keepNext/>
      <w:keepLines/>
      <w:numPr>
        <w:numId w:val="1"/>
      </w:numPr>
      <w:spacing w:before="400" w:after="240" w:line="276" w:lineRule="auto"/>
      <w:outlineLvl w:val="0"/>
    </w:pPr>
    <w:rPr>
      <w:rFonts w:ascii="Arial" w:eastAsiaTheme="majorEastAsia" w:hAnsi="Arial" w:cs="Arial"/>
      <w:color w:val="44546A" w:themeColor="text2"/>
      <w:sz w:val="36"/>
      <w:szCs w:val="32"/>
      <w:lang w:val="en-ZA"/>
    </w:rPr>
  </w:style>
  <w:style w:type="paragraph" w:styleId="Heading2">
    <w:name w:val="heading 2"/>
    <w:basedOn w:val="Normal"/>
    <w:next w:val="BodyText"/>
    <w:link w:val="Heading2Char"/>
    <w:uiPriority w:val="9"/>
    <w:unhideWhenUsed/>
    <w:qFormat/>
    <w:rsid w:val="00DA19CF"/>
    <w:pPr>
      <w:keepNext/>
      <w:keepLines/>
      <w:numPr>
        <w:ilvl w:val="1"/>
        <w:numId w:val="1"/>
      </w:numPr>
      <w:spacing w:before="400" w:after="120" w:line="276" w:lineRule="auto"/>
      <w:outlineLvl w:val="1"/>
    </w:pPr>
    <w:rPr>
      <w:rFonts w:ascii="Arial" w:eastAsiaTheme="majorEastAsia" w:hAnsi="Arial" w:cstheme="majorBidi"/>
      <w:color w:val="000000" w:themeColor="text1"/>
      <w:sz w:val="32"/>
      <w:szCs w:val="26"/>
      <w:lang w:val="en-ZA"/>
    </w:rPr>
  </w:style>
  <w:style w:type="paragraph" w:styleId="Heading3">
    <w:name w:val="heading 3"/>
    <w:basedOn w:val="Normal"/>
    <w:next w:val="BodyText"/>
    <w:link w:val="Heading3Char"/>
    <w:uiPriority w:val="9"/>
    <w:semiHidden/>
    <w:unhideWhenUsed/>
    <w:qFormat/>
    <w:rsid w:val="00DA19CF"/>
    <w:pPr>
      <w:keepNext/>
      <w:keepLines/>
      <w:numPr>
        <w:ilvl w:val="2"/>
        <w:numId w:val="1"/>
      </w:numPr>
      <w:spacing w:before="400" w:after="120" w:line="276" w:lineRule="auto"/>
      <w:outlineLvl w:val="2"/>
    </w:pPr>
    <w:rPr>
      <w:rFonts w:ascii="Arial" w:eastAsiaTheme="majorEastAsia" w:hAnsi="Arial" w:cstheme="majorBidi"/>
      <w:color w:val="000000" w:themeColor="text1"/>
      <w:sz w:val="28"/>
      <w:szCs w:val="24"/>
      <w:lang w:val="en-ZA"/>
    </w:rPr>
  </w:style>
  <w:style w:type="paragraph" w:styleId="Heading4">
    <w:name w:val="heading 4"/>
    <w:basedOn w:val="Normal"/>
    <w:next w:val="BodyText"/>
    <w:link w:val="Heading4Char"/>
    <w:uiPriority w:val="9"/>
    <w:semiHidden/>
    <w:unhideWhenUsed/>
    <w:qFormat/>
    <w:rsid w:val="00DA19CF"/>
    <w:pPr>
      <w:keepNext/>
      <w:keepLines/>
      <w:numPr>
        <w:ilvl w:val="3"/>
        <w:numId w:val="1"/>
      </w:numPr>
      <w:spacing w:before="400" w:after="120" w:line="276" w:lineRule="auto"/>
      <w:outlineLvl w:val="3"/>
    </w:pPr>
    <w:rPr>
      <w:rFonts w:ascii="Arial" w:eastAsiaTheme="majorEastAsia" w:hAnsi="Arial" w:cstheme="majorBidi"/>
      <w:b/>
      <w:bCs/>
      <w:color w:val="000000" w:themeColor="text1"/>
      <w:sz w:val="28"/>
      <w:lang w:val="en-ZA"/>
    </w:rPr>
  </w:style>
  <w:style w:type="paragraph" w:styleId="Heading5">
    <w:name w:val="heading 5"/>
    <w:basedOn w:val="Normal"/>
    <w:next w:val="BodyText"/>
    <w:link w:val="Heading5Char"/>
    <w:uiPriority w:val="9"/>
    <w:semiHidden/>
    <w:unhideWhenUsed/>
    <w:qFormat/>
    <w:rsid w:val="00DA19CF"/>
    <w:pPr>
      <w:keepNext/>
      <w:keepLines/>
      <w:numPr>
        <w:ilvl w:val="4"/>
        <w:numId w:val="1"/>
      </w:numPr>
      <w:spacing w:before="400" w:after="120" w:line="276" w:lineRule="auto"/>
      <w:outlineLvl w:val="4"/>
    </w:pPr>
    <w:rPr>
      <w:rFonts w:ascii="Arial" w:eastAsiaTheme="majorEastAsia" w:hAnsi="Arial" w:cstheme="majorBidi"/>
      <w:color w:val="000000" w:themeColor="text1"/>
      <w:sz w:val="24"/>
      <w:lang w:val="en-ZA"/>
    </w:rPr>
  </w:style>
  <w:style w:type="paragraph" w:styleId="Heading6">
    <w:name w:val="heading 6"/>
    <w:basedOn w:val="Normal"/>
    <w:next w:val="BodyText"/>
    <w:link w:val="Heading6Char"/>
    <w:uiPriority w:val="9"/>
    <w:semiHidden/>
    <w:unhideWhenUsed/>
    <w:qFormat/>
    <w:rsid w:val="00DA19CF"/>
    <w:pPr>
      <w:numPr>
        <w:ilvl w:val="5"/>
        <w:numId w:val="1"/>
      </w:numPr>
      <w:spacing w:before="400" w:after="120" w:line="276" w:lineRule="auto"/>
      <w:outlineLvl w:val="5"/>
    </w:pPr>
    <w:rPr>
      <w:rFonts w:ascii="Arial" w:eastAsia="Times New Roman" w:hAnsi="Arial"/>
      <w:b/>
      <w:szCs w:val="20"/>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A80792"/>
    <w:rPr>
      <w:rFonts w:asciiTheme="minorHAnsi" w:hAnsiTheme="minorHAnsi"/>
      <w:b/>
      <w:color w:val="5B9BD5" w:themeColor="accent1"/>
      <w:sz w:val="20"/>
      <w:u w:val="none"/>
      <w:lang w:val="en-GB"/>
    </w:rPr>
  </w:style>
  <w:style w:type="paragraph" w:styleId="Header">
    <w:name w:val="header"/>
    <w:basedOn w:val="Normal"/>
    <w:link w:val="HeaderChar"/>
    <w:uiPriority w:val="99"/>
    <w:unhideWhenUsed/>
    <w:rsid w:val="006956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56C3"/>
  </w:style>
  <w:style w:type="paragraph" w:styleId="Footer">
    <w:name w:val="footer"/>
    <w:basedOn w:val="Normal"/>
    <w:link w:val="FooterChar"/>
    <w:uiPriority w:val="99"/>
    <w:unhideWhenUsed/>
    <w:rsid w:val="006956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56C3"/>
  </w:style>
  <w:style w:type="character" w:customStyle="1" w:styleId="Heading1Char">
    <w:name w:val="Heading 1 Char"/>
    <w:basedOn w:val="DefaultParagraphFont"/>
    <w:link w:val="Heading1"/>
    <w:uiPriority w:val="9"/>
    <w:rsid w:val="00DA19CF"/>
    <w:rPr>
      <w:rFonts w:ascii="Arial" w:eastAsiaTheme="majorEastAsia" w:hAnsi="Arial" w:cs="Arial"/>
      <w:color w:val="44546A" w:themeColor="text2"/>
      <w:sz w:val="36"/>
      <w:szCs w:val="32"/>
      <w:lang w:val="en-ZA"/>
    </w:rPr>
  </w:style>
  <w:style w:type="character" w:customStyle="1" w:styleId="Heading2Char">
    <w:name w:val="Heading 2 Char"/>
    <w:basedOn w:val="DefaultParagraphFont"/>
    <w:link w:val="Heading2"/>
    <w:uiPriority w:val="9"/>
    <w:rsid w:val="00DA19CF"/>
    <w:rPr>
      <w:rFonts w:ascii="Arial" w:eastAsiaTheme="majorEastAsia" w:hAnsi="Arial" w:cstheme="majorBidi"/>
      <w:color w:val="000000" w:themeColor="text1"/>
      <w:sz w:val="32"/>
      <w:szCs w:val="26"/>
      <w:lang w:val="en-ZA"/>
    </w:rPr>
  </w:style>
  <w:style w:type="character" w:customStyle="1" w:styleId="Heading3Char">
    <w:name w:val="Heading 3 Char"/>
    <w:basedOn w:val="DefaultParagraphFont"/>
    <w:link w:val="Heading3"/>
    <w:uiPriority w:val="9"/>
    <w:semiHidden/>
    <w:rsid w:val="00DA19CF"/>
    <w:rPr>
      <w:rFonts w:ascii="Arial" w:eastAsiaTheme="majorEastAsia" w:hAnsi="Arial" w:cstheme="majorBidi"/>
      <w:color w:val="000000" w:themeColor="text1"/>
      <w:sz w:val="28"/>
      <w:szCs w:val="24"/>
      <w:lang w:val="en-ZA"/>
    </w:rPr>
  </w:style>
  <w:style w:type="character" w:customStyle="1" w:styleId="Heading4Char">
    <w:name w:val="Heading 4 Char"/>
    <w:basedOn w:val="DefaultParagraphFont"/>
    <w:link w:val="Heading4"/>
    <w:uiPriority w:val="9"/>
    <w:semiHidden/>
    <w:rsid w:val="00DA19CF"/>
    <w:rPr>
      <w:rFonts w:ascii="Arial" w:eastAsiaTheme="majorEastAsia" w:hAnsi="Arial" w:cstheme="majorBidi"/>
      <w:b/>
      <w:bCs/>
      <w:color w:val="000000" w:themeColor="text1"/>
      <w:sz w:val="28"/>
      <w:lang w:val="en-ZA"/>
    </w:rPr>
  </w:style>
  <w:style w:type="character" w:customStyle="1" w:styleId="Heading5Char">
    <w:name w:val="Heading 5 Char"/>
    <w:basedOn w:val="DefaultParagraphFont"/>
    <w:link w:val="Heading5"/>
    <w:uiPriority w:val="9"/>
    <w:semiHidden/>
    <w:rsid w:val="00DA19CF"/>
    <w:rPr>
      <w:rFonts w:ascii="Arial" w:eastAsiaTheme="majorEastAsia" w:hAnsi="Arial" w:cstheme="majorBidi"/>
      <w:color w:val="000000" w:themeColor="text1"/>
      <w:sz w:val="24"/>
      <w:lang w:val="en-ZA"/>
    </w:rPr>
  </w:style>
  <w:style w:type="character" w:customStyle="1" w:styleId="Heading6Char">
    <w:name w:val="Heading 6 Char"/>
    <w:basedOn w:val="DefaultParagraphFont"/>
    <w:link w:val="Heading6"/>
    <w:uiPriority w:val="9"/>
    <w:semiHidden/>
    <w:rsid w:val="00DA19CF"/>
    <w:rPr>
      <w:rFonts w:ascii="Arial" w:eastAsia="Times New Roman" w:hAnsi="Arial"/>
      <w:b/>
      <w:szCs w:val="20"/>
      <w:lang w:val="en-ZA"/>
    </w:rPr>
  </w:style>
  <w:style w:type="numbering" w:customStyle="1" w:styleId="Zutariheadings">
    <w:name w:val="Zutari headings"/>
    <w:uiPriority w:val="99"/>
    <w:rsid w:val="00DA19CF"/>
    <w:pPr>
      <w:numPr>
        <w:numId w:val="1"/>
      </w:numPr>
    </w:pPr>
  </w:style>
  <w:style w:type="paragraph" w:styleId="BodyText">
    <w:name w:val="Body Text"/>
    <w:basedOn w:val="Normal"/>
    <w:link w:val="BodyTextChar"/>
    <w:uiPriority w:val="99"/>
    <w:semiHidden/>
    <w:unhideWhenUsed/>
    <w:rsid w:val="00DA19CF"/>
    <w:pPr>
      <w:spacing w:after="120"/>
    </w:pPr>
  </w:style>
  <w:style w:type="character" w:customStyle="1" w:styleId="BodyTextChar">
    <w:name w:val="Body Text Char"/>
    <w:basedOn w:val="DefaultParagraphFont"/>
    <w:link w:val="BodyText"/>
    <w:uiPriority w:val="99"/>
    <w:semiHidden/>
    <w:rsid w:val="00DA19CF"/>
  </w:style>
  <w:style w:type="paragraph" w:styleId="ListParagraph">
    <w:name w:val="List Paragraph"/>
    <w:basedOn w:val="Normal"/>
    <w:uiPriority w:val="34"/>
    <w:qFormat/>
    <w:rsid w:val="00DA1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91714">
      <w:bodyDiv w:val="1"/>
      <w:marLeft w:val="0"/>
      <w:marRight w:val="0"/>
      <w:marTop w:val="0"/>
      <w:marBottom w:val="0"/>
      <w:divBdr>
        <w:top w:val="none" w:sz="0" w:space="0" w:color="auto"/>
        <w:left w:val="none" w:sz="0" w:space="0" w:color="auto"/>
        <w:bottom w:val="none" w:sz="0" w:space="0" w:color="auto"/>
        <w:right w:val="none" w:sz="0" w:space="0" w:color="auto"/>
      </w:divBdr>
    </w:div>
    <w:div w:id="748425543">
      <w:bodyDiv w:val="1"/>
      <w:marLeft w:val="0"/>
      <w:marRight w:val="0"/>
      <w:marTop w:val="0"/>
      <w:marBottom w:val="0"/>
      <w:divBdr>
        <w:top w:val="none" w:sz="0" w:space="0" w:color="auto"/>
        <w:left w:val="none" w:sz="0" w:space="0" w:color="auto"/>
        <w:bottom w:val="none" w:sz="0" w:space="0" w:color="auto"/>
        <w:right w:val="none" w:sz="0" w:space="0" w:color="auto"/>
      </w:divBdr>
    </w:div>
    <w:div w:id="1048454295">
      <w:bodyDiv w:val="1"/>
      <w:marLeft w:val="0"/>
      <w:marRight w:val="0"/>
      <w:marTop w:val="0"/>
      <w:marBottom w:val="0"/>
      <w:divBdr>
        <w:top w:val="none" w:sz="0" w:space="0" w:color="auto"/>
        <w:left w:val="none" w:sz="0" w:space="0" w:color="auto"/>
        <w:bottom w:val="none" w:sz="0" w:space="0" w:color="auto"/>
        <w:right w:val="none" w:sz="0" w:space="0" w:color="auto"/>
      </w:divBdr>
    </w:div>
    <w:div w:id="1235356434">
      <w:bodyDiv w:val="1"/>
      <w:marLeft w:val="0"/>
      <w:marRight w:val="0"/>
      <w:marTop w:val="0"/>
      <w:marBottom w:val="0"/>
      <w:divBdr>
        <w:top w:val="none" w:sz="0" w:space="0" w:color="auto"/>
        <w:left w:val="none" w:sz="0" w:space="0" w:color="auto"/>
        <w:bottom w:val="none" w:sz="0" w:space="0" w:color="auto"/>
        <w:right w:val="none" w:sz="0" w:space="0" w:color="auto"/>
      </w:divBdr>
    </w:div>
    <w:div w:id="212114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433</Words>
  <Characters>2470</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Peters</dc:creator>
  <cp:keywords/>
  <dc:description/>
  <cp:lastModifiedBy>Samer Elshehawi</cp:lastModifiedBy>
  <cp:revision>4</cp:revision>
  <dcterms:created xsi:type="dcterms:W3CDTF">2021-10-20T14:58:00Z</dcterms:created>
  <dcterms:modified xsi:type="dcterms:W3CDTF">2021-12-27T14:57:00Z</dcterms:modified>
</cp:coreProperties>
</file>