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Next Paradigm of Recommender Systems: A 2026–2030 Predictive Analysis</w:t>
      </w:r>
    </w:p>
    <w:p w:rsidR="00000000" w:rsidDel="00000000" w:rsidP="00000000" w:rsidRDefault="00000000" w:rsidRPr="00000000" w14:paraId="00000002">
      <w:pPr>
        <w:jc w:val="both"/>
        <w:rPr>
          <w:i w:val="1"/>
          <w:iCs w:val="1"/>
          <w:color w:val="666666"/>
        </w:rPr>
      </w:pPr>
      <w:r w:rsidDel="00000000" w:rsidR="00000000" w:rsidRPr="00000000">
        <w:rPr>
          <w:i w:val="1"/>
          <w:iCs w:val="1"/>
          <w:color w:val="666666"/>
          <w:rtl w:val="0"/>
        </w:rPr>
        <w:t xml:space="preserve">Prompt used at the end of the document</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and Macro-Evolutionary Context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landscape of Recommender Systems (RecSys) is currently undergoing a profound structural metamorphosis, transitioning from deterministic, retrieval-based pipelines into generative, autonomous, agent-driven ecosystems. To accurately forecast the trajectory of the field from 2026 to 2030, it is imperative to conduct a rigorous analysis of the macro-evolutionary eras that defined the preceding two decades. The historical progression of recommender technologies provides the foundational context required to understand the friction points of the present and the architectural imperatives of the future.</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Between 2007 and 2014, the field was dominated by explicit knowledge engineering, rigid querying, and rule-based logic. Early systems grappled with the bottleneck of decentralized data and the inability to process nuanced user constraints. In 2007, pioneering multi-agent systems introduced Truth Maintenance Systems (TMS) to recommender environments, allowing autonomous agents to exchange fragmented data across local knowledge bases and make localized assumptions without freezing the entire recommendation process during data delays.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2009, the focus shifted toward empathetic error handling to prevent users from hitting frustrating "zero results" dead-ends. Algorithms utilizing Minimal Conflict Sets (MCS) and Hitting Set Directed Acyclic Graphs (HSDAG) were deployed to dynamically generate personalized query relaxations and repair actions in interactive settings.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Simultaneously, the industry sought to overcome the "shallow understanding" of endogenous content by innovating Knowledge Infusion, a process that injected exogenous background knowledge from Wikipedia, web dictionaries, and user-generated social folksonomies to facilitate deep semantic inferences autonomously via spreading activation reasoning.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As this foundational era matured, systems learned to harness implicit feedback and auxiliary data through mathematical innovations like the Sparse Linear Method with Side Information (SSLIM) in 2012, which mathematically framed the incorporation of metadata without relying on latent spaces, and SPrank in 2013, which mined deep, multi-hop semantic paths from the Linked Open Data (LOD) cloud.</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subsequent era, spanning 2015 to 2019, witnessed the Deep Learning and Knowledge Graph awakening. This period marked a definitive transition toward dense representation learning and sophisticated graph traversal methodologies. In 2015, researchers bypassed the intense manual labor of "metapath" engineering by formulating recommendations as probabilistic inference tasks using Programming with Personalized PageRank (ProPPR), proving that random walkers could efficiently navigate Knowledge Graphs (KGs) to uncover hidden relational dynamics.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Neural networks subsequently revolutionized embedding strategies; architectures like Meta-Prod2Vec adapted neural word embedding techniques to embed products and categorical metadata into a shared low-dimensional space offline, allowing for highly scalable real-time scoring without an increased memory footprint.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 handle the massive dimensionality and heterogeneity of these graphs, algorithms such as entity2rec utilized property-specific subgraphs and automated feature learning, while Recurrent Knowledge Graph Embedding (RKGE) deployed recurrent neural networks equipped with attention-gated hidden layers to capture the exact, sequential semantics of the paths linking users to items.</w:t>
      </w:r>
      <w:r w:rsidDel="00000000" w:rsidR="00000000" w:rsidRPr="00000000">
        <w:rPr>
          <w:rFonts w:ascii="Google Sans" w:cs="Google Sans" w:eastAsia="Google Sans" w:hAnsi="Google Sans"/>
          <w:color w:val="444746"/>
          <w:sz w:val="24"/>
          <w:szCs w:val="24"/>
          <w:vertAlign w:val="superscript"/>
          <w:rtl w:val="0"/>
        </w:rPr>
        <w:t xml:space="preserve">8,9</w:t>
      </w:r>
      <w:r w:rsidDel="00000000" w:rsidR="00000000" w:rsidRPr="00000000">
        <w:rPr>
          <w:rFonts w:ascii="Google Sans" w:cs="Google Sans" w:eastAsia="Google Sans" w:hAnsi="Google Sans"/>
          <w:color w:val="1f1f1f"/>
          <w:rtl w:val="0"/>
        </w:rPr>
        <w:t xml:space="preserve"> Explainable AI (XAI) also took firm root during this era, with frameworks like ExpLOD bridging structured semantic data with human-centric presentation by translating complex DBpedia graphs into personalized, natural-language explanations, actively increasing user trust and persuasiveness.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2020, the recommender paradigm experienced a radical semantic shift driven by the dawn of Generative Artificial Intelligence. Discrete mathematical labels and binary tags were increasingly replaced by continuous language spaces, such as the "Genre Spectrum," which utilized neural networks to map abstract item characteristics and capture the nuanced intensity of media.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introduction of Large Language Models (LLMs) fundamentally altered the recommendation objective from a traditional ID-based matrix operation into a generative, natural language reasoning task. By 2023, frameworks utilizing LLMs were deployed to algorithmically synthesize rich item descriptions, while architectures like TALLRec proved that LLMs could be transformed into robust sequential recommenders using Low-Rank Adaptation (LoRA) instruction-tuning with exceptionally limited datasets.</w:t>
      </w:r>
      <w:r w:rsidDel="00000000" w:rsidR="00000000" w:rsidRPr="00000000">
        <w:rPr>
          <w:rFonts w:ascii="Google Sans" w:cs="Google Sans" w:eastAsia="Google Sans" w:hAnsi="Google Sans"/>
          <w:color w:val="444746"/>
          <w:sz w:val="24"/>
          <w:szCs w:val="24"/>
          <w:vertAlign w:val="superscript"/>
          <w:rtl w:val="0"/>
        </w:rPr>
        <w:t xml:space="preserve">12,13</w:t>
      </w:r>
      <w:r w:rsidDel="00000000" w:rsidR="00000000" w:rsidRPr="00000000">
        <w:rPr>
          <w:rFonts w:ascii="Google Sans" w:cs="Google Sans" w:eastAsia="Google Sans" w:hAnsi="Google Sans"/>
          <w:color w:val="1f1f1f"/>
          <w:rtl w:val="0"/>
        </w:rPr>
        <w:t xml:space="preserve"> However, this generative shift uncovered severe new risks; benchmarks like FaiRLLM systematically exposed that general-purpose LLMs generate highly unfair and prejudiced recommendations when prompted with demographic-sensitive attributes, raising critical ethical concerns.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year 2024 was defined by the aggressive industrialization and distillation of these massive generative models. As the computational latency of LLMs made them incompatible with real-time industrial deployment, the industry pivoted toward operational efficiency. Frameworks like DLLM2Rec successfully transferred semantic reasoning from massive LLM "teachers" into lightweight, conventional sequential "students," retaining advanced intelligence while operating at millisecond latency.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Similarly, the eBadMatch model utilized GPT-4 offline to synthesize accurate "bad match" labels, distilling this logic into high-speed classifiers to filter out poor suggestions.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Data efficiency also became paramount, with frameworks like FARZI performing data distillation entirely within the continuous latent space, condensing millions of interaction sequences into synthetic "soft tokens" to achieve full-data performance using only a microscopic fraction of the original datasets.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Concurrently, evaluation metrics evolved beyond flawed click-through data; systems like B-SURE and the RecoDCG metric employed LLMs to score recommendations based on authoritativeness, topic relevance, and spam proneness.</w:t>
      </w:r>
      <w:r w:rsidDel="00000000" w:rsidR="00000000" w:rsidRPr="00000000">
        <w:rPr>
          <w:rFonts w:ascii="Google Sans" w:cs="Google Sans" w:eastAsia="Google Sans" w:hAnsi="Google Sans"/>
          <w:color w:val="444746"/>
          <w:sz w:val="24"/>
          <w:szCs w:val="24"/>
          <w:vertAlign w:val="superscript"/>
          <w:rtl w:val="0"/>
        </w:rPr>
        <w:t xml:space="preserve">18,19</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year 2025 established a completely new frontier: the era of Agentic Autonomy and Multimodality. Systems evolved into proactive, multimodal autonomous agents utilizing dynamic memory modules, external tool-calling capabilities to query databases, and sophisticated multimodal fusion architectures.</w:t>
      </w:r>
      <w:r w:rsidDel="00000000" w:rsidR="00000000" w:rsidRPr="00000000">
        <w:rPr>
          <w:rFonts w:ascii="Google Sans" w:cs="Google Sans" w:eastAsia="Google Sans" w:hAnsi="Google Sans"/>
          <w:color w:val="444746"/>
          <w:sz w:val="24"/>
          <w:szCs w:val="24"/>
          <w:vertAlign w:val="superscript"/>
          <w:rtl w:val="0"/>
        </w:rPr>
        <w:t xml:space="preserve">20,21</w:t>
      </w:r>
      <w:r w:rsidDel="00000000" w:rsidR="00000000" w:rsidRPr="00000000">
        <w:rPr>
          <w:rFonts w:ascii="Google Sans" w:cs="Google Sans" w:eastAsia="Google Sans" w:hAnsi="Google Sans"/>
          <w:color w:val="1f1f1f"/>
          <w:rtl w:val="0"/>
        </w:rPr>
        <w:t xml:space="preserve"> For instance, the VL-CLIP framework deployed Grounding DINO to crop product-centric regions, forcing vision encoders to focus on fine-grained attributes rather than noisy backgrounds, while multimodal LLMs like Qwen-VL synthesized rich textual captions describing high-level video semantics such as humor and intent.</w:t>
      </w:r>
      <w:r w:rsidDel="00000000" w:rsidR="00000000" w:rsidRPr="00000000">
        <w:rPr>
          <w:rFonts w:ascii="Google Sans" w:cs="Google Sans" w:eastAsia="Google Sans" w:hAnsi="Google Sans"/>
          <w:color w:val="444746"/>
          <w:sz w:val="24"/>
          <w:szCs w:val="24"/>
          <w:vertAlign w:val="superscript"/>
          <w:rtl w:val="0"/>
        </w:rPr>
        <w:t xml:space="preserve">22,23</w:t>
      </w:r>
      <w:r w:rsidDel="00000000" w:rsidR="00000000" w:rsidRPr="00000000">
        <w:rPr>
          <w:rFonts w:ascii="Google Sans" w:cs="Google Sans" w:eastAsia="Google Sans" w:hAnsi="Google Sans"/>
          <w:color w:val="1f1f1f"/>
          <w:rtl w:val="0"/>
        </w:rPr>
        <w:t xml:space="preserve"> Despite these monumental advancements, 2025 also exposed severe systemic bottlenecks. Recommender systems found themselves paralyzed by escalating real-time inference latency, the diminishing returns and mathematical risks of data distillation, imprecise multimodal alignment, and critical security vulnerabilities, including embedding inversion attacks and systemic intersectional biases.</w:t>
      </w:r>
      <w:r w:rsidDel="00000000" w:rsidR="00000000" w:rsidRPr="00000000">
        <w:rPr>
          <w:rFonts w:ascii="Google Sans" w:cs="Google Sans" w:eastAsia="Google Sans" w:hAnsi="Google Sans"/>
          <w:color w:val="444746"/>
          <w:sz w:val="24"/>
          <w:szCs w:val="24"/>
          <w:vertAlign w:val="superscript"/>
          <w:rtl w:val="0"/>
        </w:rPr>
        <w:t xml:space="preserve">24,25</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research report provides an exhaustive predictive analysis of how the Recommender Systems field will resolve these technical frictions between 2026 and 2030, charting the architectural, experiential, and ethical paradigms that will define the next generation of autonomous, agent-driven personalization.</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Resolving the 2025 Technical Bottlenecks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Eradicating Real-Time Inference Latency in LLM Recommenders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2025, the integration of Large Language Models into industrial recommender systems hit a severe computational wall. While LLMs demonstrated exceptional semantic reasoning and contextual awareness, their fundamental autoregressive decoding phase rendered them largely incompatible with the real-time bidding and sub-100-millisecond latency requirements of massive e-commerce and media platforms.</w:t>
      </w:r>
      <w:r w:rsidDel="00000000" w:rsidR="00000000" w:rsidRPr="00000000">
        <w:rPr>
          <w:rFonts w:ascii="Google Sans" w:cs="Google Sans" w:eastAsia="Google Sans" w:hAnsi="Google Sans"/>
          <w:color w:val="444746"/>
          <w:sz w:val="24"/>
          <w:szCs w:val="24"/>
          <w:vertAlign w:val="superscript"/>
          <w:rtl w:val="0"/>
        </w:rPr>
        <w:t xml:space="preserve">26,27</w:t>
      </w:r>
      <w:r w:rsidDel="00000000" w:rsidR="00000000" w:rsidRPr="00000000">
        <w:rPr>
          <w:rFonts w:ascii="Google Sans" w:cs="Google Sans" w:eastAsia="Google Sans" w:hAnsi="Google Sans"/>
          <w:color w:val="1f1f1f"/>
          <w:rtl w:val="0"/>
        </w:rPr>
        <w:t xml:space="preserve"> The latency bottleneck in LLM inference is fundamentally bifurcated into two distinct operational metrics: Time To First Token (TTFT) and Time Per Output Token (TPOT), the latter also referred to as Inter-Token Latency (ITL). The prefill phase, which dictates the TTFT, is heavily compute-bound as it processes the entire input prompt sequence simultaneously. Conversely, the decode phase, which dictates the TPOT, generates one token at a time and is strictly memory-bandwidth bound, requiring the entire model's Key-Value (KV) cache to be loaded from GPU VRAM for every single generated token.</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overcome this dual bottleneck, the 2026–2030 trajectory dictates a synergistic overhaul of both hardware infrastructure and software orchestration methodologies. On the hardware front, the industry is witnessing a massive transition away from traditional virtualized cloud instances toward dedicated bare-metal architectures equipped with next-generation interconnects. Virtual machines inherently induce "interrupt storms"—microseconds of jitter generated when a GPU calculation finishes and an interrupt must be trapped by a hypervisor (such as KVM or Nitro) before being injected into the Guest OS. This context switching adds cumulative delays to every single token generation step. Bare-metal instances bypass this virtualization overhead entirely, allowing the operating system kernel to communicate directly with GPU hardware via PCIe Gen5, yielding up to a 30% improvement in TTFT and tail latency (P99) while eliminating memory translation overheads.</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as massive recommender models ranging from 70 billion to over 400 billion parameters require extensive tensor parallelism across multiple GPUs, network interconnectivity has superseded raw compute as the primary bottleneck. The industry standard is shifting rapidly toward 3.2 Tbps InfiniBand networking, deprecating standard Ethernet configurations. Ethernet's TCP/IP protocol adds significant overhead that cripples the required "All-Reduce" synchronization operations during token generation. By utilizing InfiniBand combined with GPUDirect Remote Direct Memory Access (RDMA), data moves directly from one GPU's memory through the network interface card to a remote GPU's memory without CPU involvement, reducing latency to approximately one microsecond per hop compared to the 20-50 microseconds required by Ethernet. Hardware processors are also evolving; models like the NVIDIA H200 address the memory-bound decoding phase by providing 4.8 TB/s of HBM3e bandwidth, paired with Transformer Engines running FP8 precision to deliver double the throughput of legacy FP16 operations during the compute-bound prefill phase.</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Simultaneously, algorithmic breakthroughs are directly targeting the memory-bound nature of the decode phase, mitigating the traditional autoregressive generation dependency where each token relies on the keys and values of all preceding tokens. The following inference optimizations are becoming standardized across the industry: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Software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RecSys Latency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Speculative Decoding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Deploys a highly efficient, small-parameter "draft model" (e.g., an 8B parameter variant) to predict multiple subsequent tokens rapidly. The massive target model then verifies these guessed tokens in parallel in a single forward 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Breaks the serial dependency of token generation, achieving 2x to 3.5x speedups for long-form recommendation reasoning and complex conversational workflows without requiring hardware alterations.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PagedAttention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Treats GPU VRAM analogously to an operating system's virtual memory. It partitions the Key-Value (KV) cache into non-contiguous, fixed-size pages managed via block tables, drastically reducing memory fragmentation.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Allows significantly higher concurrent batch sizes to coexist in memory, maximizing throughput for multi-user conversational recommendation agents under heavy load.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Continuous Batching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Deprecates static batching (which waits for all sequences in a batch to finish). Instead, it operates at the iteration level, inserting new inference requests into the decode loop immediately upon the completion of a single sequence.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Drives GPU utilization from approximately 30% under naive static serving to over 85%, radically lowering the cost-per-query and stabilizing latency in high-traffic recommendation environments.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TensorRT-LLM &amp; CUDA Graphs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Compiles the model computation graph into highly optimized CUDA kernels. Enabling CUDA Graphs captures a sequence of kernel launches and replays them as a single, unified graph.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Eliminates the CPU kernel launch overhead required for every token step, directly reducing the microsecond delays that compound during lengthy recommendation explanations.</w:t>
            </w:r>
            <w:r w:rsidDel="00000000" w:rsidR="00000000" w:rsidRPr="00000000">
              <w:rPr>
                <w:rtl w:val="0"/>
              </w:rPr>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2028, these software optimizations and hardware advancements will mature into tightly integrated, unified inference engines. This synergy will finally allow massive, trillion-parameter reasoning models to execute complex, multi-step recommendation logic entirely within the strict latency budgets demanded by real-time platforms.</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Transcending Data Distillation Limits and Model Autophagy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aggressive industrialization of recommender systems in 2024 relied heavily on advanced data distillation techniques. Frameworks such as FARZI pioneered latent space distillation, successfully bypassing the explosion of memory requirements by compressing millions of discrete user-item interaction sequences into highly optimized, synthetic "soft tokens" within a continuous latent distribution.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While this allowed models to achieve full-data performance using only 0.1% of the original datasets, scaling this paradigm toward 2030 introduces a catastrophic mathematical risk: Model Autophagy Disorder (MAD), widely referred to as "model collapse".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Model collapse is a degenerative, irreversible feedback loop that manifests when generative models are iteratively retrained on the synthetic outputs of prior model generations without sufficient grounding in fresh, real-world human data. As organizations increasingly rely on LLMs to synthesize training data, labels, and preference profiles for downstream sequential recommenders, this recursion strips the richness from the dataset. The collapse phenomenon progresses through two distinct, mathematically documented phases. During "early collapse," the model begins to lose information from the extreme tails of the true data distribution. In the context of recommendation systems, this is highly destructive, as it causes the model to forget rare, niche, and highly personalized "long-tail" user preferences, thereby drastically exacerbating popularity bias. As the cycle continues into "late collapse," the data distribution converges so aggressively that different modes blur together, and outputs regress to a bland central mean, ultimately degenerating into repetitive, homogenized, and logically incoherent noise.</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Compounding this issue, empirical analyses from leading research organizations project that the global supply of high-quality, human-generated internet text will be fundamentally exhausted before 2026, meaning developers can no longer simply scrape the web to replenish their models with fresh human nuance. To ensure the long-term viability of synthetic data pipelines in recommendation systems, the 2026–2030 </w:t>
      </w:r>
      <w:r w:rsidDel="00000000" w:rsidR="00000000" w:rsidRPr="00000000">
        <w:rPr>
          <w:rFonts w:ascii="Google Sans" w:cs="Google Sans" w:eastAsia="Google Sans" w:hAnsi="Google Sans"/>
          <w:color w:val="1f1f1f"/>
          <w:rtl w:val="0"/>
        </w:rPr>
        <w:t xml:space="preserve">distillation</w:t>
      </w:r>
      <w:r w:rsidDel="00000000" w:rsidR="00000000" w:rsidRPr="00000000">
        <w:rPr>
          <w:rFonts w:ascii="Google Sans" w:cs="Google Sans" w:eastAsia="Google Sans" w:hAnsi="Google Sans"/>
          <w:color w:val="1f1f1f"/>
          <w:rtl w:val="0"/>
        </w:rPr>
        <w:t xml:space="preserve"> paradigm will pivot sharply toward Verifier-Guided Retraining and ensemble methodologies.</w:t>
      </w:r>
      <w:r w:rsidDel="00000000" w:rsidR="00000000" w:rsidRPr="00000000">
        <w:rPr>
          <w:rFonts w:ascii="Google Sans" w:cs="Google Sans" w:eastAsia="Google Sans" w:hAnsi="Google Sans"/>
          <w:color w:val="1f1f1f"/>
          <w:vertAlign w:val="superscript"/>
          <w:rtl w:val="0"/>
        </w:rPr>
        <w:t xml:space="preserve">28</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Theoretical analyses of fundamental linear regression settings and Variational Autoencoders have demonstrated that the collapse of variance can be halted—and even reversed—by injecting information through an external synthetic data verifier. In the upcoming generation of recommender systems, synthetic training data will not be blindly ingested. Instead, systems will employ Committee Voting for Dataset Distillation (CV-DD), an approach that leverages the collective wisdom of multiple disparate, specialized models acting as independent experts.</w:t>
      </w:r>
      <w:r w:rsidDel="00000000" w:rsidR="00000000" w:rsidRPr="00000000">
        <w:rPr>
          <w:rFonts w:ascii="Google Sans" w:cs="Google Sans" w:eastAsia="Google Sans" w:hAnsi="Google Sans"/>
          <w:color w:val="1f1f1f"/>
          <w:vertAlign w:val="superscript"/>
          <w:rtl w:val="0"/>
        </w:rPr>
        <w:t xml:space="preserve">29</w:t>
      </w:r>
      <w:r w:rsidDel="00000000" w:rsidR="00000000" w:rsidRPr="00000000">
        <w:rPr>
          <w:rFonts w:ascii="Google Sans" w:cs="Google Sans" w:eastAsia="Google Sans" w:hAnsi="Google Sans"/>
          <w:color w:val="444746"/>
          <w:sz w:val="24"/>
          <w:szCs w:val="24"/>
          <w:vertAlign w:val="superscript"/>
          <w:rtl w:val="0"/>
        </w:rPr>
        <w:t xml:space="preserve"> </w:t>
      </w:r>
      <w:r w:rsidDel="00000000" w:rsidR="00000000" w:rsidRPr="00000000">
        <w:rPr>
          <w:rFonts w:ascii="Google Sans" w:cs="Google Sans" w:eastAsia="Google Sans" w:hAnsi="Google Sans"/>
          <w:color w:val="1f1f1f"/>
          <w:rtl w:val="0"/>
        </w:rPr>
        <w:t xml:space="preserve">This voting-based strategy enforces diversity and robust alignment, rejecting synthetic data points that drift too far from the established multidimensional knowledge center.</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data generation pipelines will transition from relying on pure generative hallucination to utilizing statistically bounded simulators. By enforcing strict mathematical constraints derived from causal inference and known population distributions, these pipelines ensure that synthetic data accurately maps to true behavioral topology. Consequently, the industry will mandate comprehensive data provenance tracking; every synthetic interaction fed into a recommendation pipeline will be cryptographically tagged at ingestion, tracking its source as human-authored, human-edited, or synthetic, allowing systems to enforce strict caps on synthetic-to-real data ratios and safely utilize synthetic data purely for targeted augmentation.</w:t>
      </w:r>
      <w:r w:rsidDel="00000000" w:rsidR="00000000" w:rsidRPr="00000000">
        <w:rPr>
          <w:rtl w:val="0"/>
        </w:rPr>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Bidirectional Alignment in Multimodal Fusion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2025 landscape approached multimodal recommendation primarily through the lens of "late fusion" or "decision-level fusion." In these architectures, distinct modalities—such as textual descriptions, user reviews, acoustic data, and image pixels—were processed independently through isolated encoders, with their resulting feature vectors or confidence scores merged only at the final scoring or decision layer. While modular and computationally efficient, late fusion architectures consistently suffer from severe semantic misalignment. They fail to capture the fine-grained, cross-modal interplay required for deep contextual reasoning, and often fall victim to the "modality gap," wherein one dominant modality (typically dense textual metadata) overwhelmingly suppresses the nuanced, subtle signals of another (such as visual aesthetics).</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genuine multimodal cognition and highly nuanced personalization by 2030, the recommender systems field is rapidly transitioning away from late fusion toward Deep Bidirectional Alignment and Feature-Level (mid/early) Fusion architectures. This evolution ensures that disparate modalities are forced to interact and align throughout the entirety of the encoding and decoding pipeline, rather than just at the output stage.</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Pioneering this structural shift are next-generation architectures analogous to the FUSION and CaMN (Cross-aligned Multimodal Network) frameworks. The future multimodal recommender will not treat an item's image as a piece of static background data to be analyzed in a vacuum. Instead, it will treat the visual input as an active conversational participant. This deep integration is driven by several fundamental architectural mechanisms:</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jc w:val="both"/>
      </w:pPr>
      <w:r w:rsidDel="00000000" w:rsidR="00000000" w:rsidRPr="00000000">
        <w:rPr>
          <w:rFonts w:ascii="Google Sans" w:cs="Google Sans" w:eastAsia="Google Sans" w:hAnsi="Google Sans"/>
          <w:b w:val="1"/>
          <w:bCs w:val="1"/>
          <w:color w:val="1f1f1f"/>
          <w:rtl w:val="0"/>
        </w:rPr>
        <w:t xml:space="preserve">Text-Guided Unified Vision Encoding (TUNE):</w:t>
      </w:r>
      <w:r w:rsidDel="00000000" w:rsidR="00000000" w:rsidRPr="00000000">
        <w:rPr>
          <w:rFonts w:ascii="Google Sans" w:cs="Google Sans" w:eastAsia="Google Sans" w:hAnsi="Google Sans"/>
          <w:color w:val="1f1f1f"/>
          <w:rtl w:val="0"/>
        </w:rPr>
        <w:t xml:space="preserve"> In modern feature-level fusion, textual queries, conversational context, and explicit user intents are projected directly into the vision space at the earliest stages of encoding. This text-guided mechanism forces the visual encoder to abandon global feature extraction and instead prioritize the specific, pixel-level details that are highly relevant to the user's immediate context, achieving profound object-level alignment.</w:t>
      </w:r>
      <w:r w:rsidDel="00000000" w:rsidR="00000000" w:rsidRPr="00000000">
        <w:rPr>
          <w:rtl w:val="0"/>
        </w:rPr>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pPr>
      <w:r w:rsidDel="00000000" w:rsidR="00000000" w:rsidRPr="00000000">
        <w:rPr>
          <w:rFonts w:ascii="Google Sans" w:cs="Google Sans" w:eastAsia="Google Sans" w:hAnsi="Google Sans"/>
          <w:b w:val="1"/>
          <w:bCs w:val="1"/>
          <w:color w:val="1f1f1f"/>
          <w:rtl w:val="0"/>
        </w:rPr>
        <w:t xml:space="preserve">Context-Aware Recursive Alignment Decoding (CARD):</w:t>
      </w:r>
      <w:r w:rsidDel="00000000" w:rsidR="00000000" w:rsidRPr="00000000">
        <w:rPr>
          <w:rFonts w:ascii="Google Sans" w:cs="Google Sans" w:eastAsia="Google Sans" w:hAnsi="Google Sans"/>
          <w:color w:val="1f1f1f"/>
          <w:rtl w:val="0"/>
        </w:rPr>
        <w:t xml:space="preserve"> During the generation and recommendation phase, the system recursively aggregates visual features conditioned on the continuously evolving textual context. Utilizing latent tokens that are dynamically updated as the user's interaction evolves, the model can refine its understanding of the visual media in real-time, enabling fine-grained, question-level semantic integration.</w:t>
      </w:r>
      <w:r w:rsidDel="00000000" w:rsidR="00000000" w:rsidRPr="00000000">
        <w:rPr>
          <w:rtl w:val="0"/>
        </w:rPr>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jc w:val="both"/>
      </w:pPr>
      <w:r w:rsidDel="00000000" w:rsidR="00000000" w:rsidRPr="00000000">
        <w:rPr>
          <w:rFonts w:ascii="Google Sans" w:cs="Google Sans" w:eastAsia="Google Sans" w:hAnsi="Google Sans"/>
          <w:b w:val="1"/>
          <w:bCs w:val="1"/>
          <w:color w:val="1f1f1f"/>
          <w:rtl w:val="0"/>
        </w:rPr>
        <w:t xml:space="preserve">Noise-Independent Semantic Topologies:</w:t>
      </w:r>
      <w:r w:rsidDel="00000000" w:rsidR="00000000" w:rsidRPr="00000000">
        <w:rPr>
          <w:rFonts w:ascii="Google Sans" w:cs="Google Sans" w:eastAsia="Google Sans" w:hAnsi="Google Sans"/>
          <w:color w:val="1f1f1f"/>
          <w:rtl w:val="0"/>
        </w:rPr>
        <w:t xml:space="preserve"> To combat the inherent noise, verbosity, and ambiguity typical of user-generated content and social media imagery, models will increasingly utilize Abstract Meaning Representation (AMR) to distill complex linguistic structures. Simultaneously, masked autoencoders will be employed to project visual data into a noise-independent feature space, aligning both modalities within a unified semantic topology governed by Dual-Supervised Semantic Mapping Loss, which utilizes bidirectional reconstruction to ensure the text and vision feature spaces mathematically match.</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second-order effect of this deep bidirectional fusion is the unprecedented ability for recommender systems to comprehend abstract, high-level semantics directly from raw media streams. Rather than relying on inaccurate creator-provided metadata, multimodal LLMs (MLLMs) like advanced iterations of Qwen-VL will natively process raw video optical flows combined with acoustic spectrograms to automatically extract highly subjective characteristics, such as narrative pacing, aesthetic "vibe," comedic timing, and emotional intent.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granular, cross-modal comprehension will drive massive improvements in recommendation serendipity and long-tail discovery.</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Next Architectural Paradigm (2026–2030)</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Rise of Autonomous Multi-Agent Ecosystems and the A2A Standard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profound structural transformation facing the recommendation systems industry between 2026 and 2030 is the complete departure from centralized, monolithic prediction pipelines toward decentralized, autonomous multi-agent ecosystems. While 2025 saw the introduction of basic agentic architectures—where a single central LLM utilized dynamic memory and external tool-calling to fetch data—this approach ultimately proved unsustainable at scale. A single monolithic agent attempting to simultaneously act as a strategic planner, a data retriever, a preference ranker, and an empathetic communicator inevitably suffers from severe context-window saturation, high inference latency, and critical logical degradation.</w:t>
      </w:r>
      <w:r w:rsidDel="00000000" w:rsidR="00000000" w:rsidRPr="00000000">
        <w:rPr>
          <w:rFonts w:ascii="Google Sans" w:cs="Google Sans" w:eastAsia="Google Sans" w:hAnsi="Google Sans"/>
          <w:color w:val="444746"/>
          <w:sz w:val="24"/>
          <w:szCs w:val="24"/>
          <w:vertAlign w:val="superscript"/>
          <w:rtl w:val="0"/>
        </w:rPr>
        <w:t xml:space="preserve">30,31</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future architectural standard resolves this through Agent Chaining and Swarm Orchestration.</w:t>
      </w:r>
      <w:r w:rsidDel="00000000" w:rsidR="00000000" w:rsidRPr="00000000">
        <w:rPr>
          <w:rFonts w:ascii="Google Sans" w:cs="Google Sans" w:eastAsia="Google Sans" w:hAnsi="Google Sans"/>
          <w:color w:val="444746"/>
          <w:sz w:val="24"/>
          <w:szCs w:val="24"/>
          <w:vertAlign w:val="superscript"/>
          <w:rtl w:val="0"/>
        </w:rPr>
        <w:t xml:space="preserve"> </w:t>
      </w:r>
      <w:r w:rsidDel="00000000" w:rsidR="00000000" w:rsidRPr="00000000">
        <w:rPr>
          <w:rFonts w:ascii="Google Sans" w:cs="Google Sans" w:eastAsia="Google Sans" w:hAnsi="Google Sans"/>
          <w:color w:val="1f1f1f"/>
          <w:rtl w:val="0"/>
        </w:rPr>
        <w:t xml:space="preserve">Just as monolithic software applications were replaced by microservices, single-purpose recommenders are being replaced by highly orchestrated teams of specialized AI agents working in parallel. The critical enabler of this ecosystem is the widespread adoption of the Agent-to-Agent (A2A) Protocol. Donated to the Linux Foundation, the A2A protocol acts as the fundamental, vendor-neutral networking layer—essentially the "public internet" for AI agents—allowing disparate, specialized models built on entirely different frameworks (e.g., LangGraph, CrewAI, Semantic Kernel) to seamlessly and securely collaborate.</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the A2A standard, a recommender system functions as a collaborative swarm characterized by distinct structural components:</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Agent Cards:</w:t>
      </w:r>
      <w:r w:rsidDel="00000000" w:rsidR="00000000" w:rsidRPr="00000000">
        <w:rPr>
          <w:rFonts w:ascii="Google Sans" w:cs="Google Sans" w:eastAsia="Google Sans" w:hAnsi="Google Sans"/>
          <w:color w:val="1f1f1f"/>
          <w:rtl w:val="0"/>
        </w:rPr>
        <w:t xml:space="preserve"> Every specialized agent in the ecosystem publishes a JSON-based digital identity document (the Agent Card) that explicitly declares its name, specific capabilities, supported communication modalities (e.g., text, structured data), endpoint URLs, and security schemes. This allows agents to dynamically discover each other and route tasks to the most optimal processor.</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Client-Server Delegation:</w:t>
      </w:r>
      <w:r w:rsidDel="00000000" w:rsidR="00000000" w:rsidRPr="00000000">
        <w:rPr>
          <w:rFonts w:ascii="Google Sans" w:cs="Google Sans" w:eastAsia="Google Sans" w:hAnsi="Google Sans"/>
          <w:color w:val="1f1f1f"/>
          <w:rtl w:val="0"/>
        </w:rPr>
        <w:t xml:space="preserve"> The architecture relies on an A2A Client (typically a central orchestrator) that receives a complex user request, decomposes it into sub-tasks, and delegates those tasks to A2A Servers (remote, specialized agents).</w:t>
      </w:r>
      <w:r w:rsidDel="00000000" w:rsidR="00000000" w:rsidRPr="00000000">
        <w:rPr>
          <w:rtl w:val="0"/>
        </w:rPr>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Opaque Interoperability:</w:t>
      </w:r>
      <w:r w:rsidDel="00000000" w:rsidR="00000000" w:rsidRPr="00000000">
        <w:rPr>
          <w:rFonts w:ascii="Google Sans" w:cs="Google Sans" w:eastAsia="Google Sans" w:hAnsi="Google Sans"/>
          <w:color w:val="1f1f1f"/>
          <w:rtl w:val="0"/>
        </w:rPr>
        <w:t xml:space="preserve"> Crucially, A2A ensures that agents communicate exclusively via explicitly defined Messages and Artifacts (e.g., passing a synthesized preference profile or a ranked list of items) without ever exposing their internal memory, proprietary logic, or underlying tool implementations. This opacity preserves data privacy and intellectual property while enabling complex cooperation.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It is important to note that A2A works complementarily with the Model Context Protocol (MCP). While MCP standardizes </w:t>
      </w:r>
      <w:r w:rsidDel="00000000" w:rsidR="00000000" w:rsidRPr="00000000">
        <w:rPr>
          <w:rFonts w:ascii="Google Sans" w:cs="Google Sans" w:eastAsia="Google Sans" w:hAnsi="Google Sans"/>
          <w:i w:val="1"/>
          <w:iCs w:val="1"/>
          <w:color w:val="1f1f1f"/>
          <w:rtl w:val="0"/>
        </w:rPr>
        <w:t xml:space="preserve">agent-to-tool</w:t>
      </w:r>
      <w:r w:rsidDel="00000000" w:rsidR="00000000" w:rsidRPr="00000000">
        <w:rPr>
          <w:rFonts w:ascii="Google Sans" w:cs="Google Sans" w:eastAsia="Google Sans" w:hAnsi="Google Sans"/>
          <w:color w:val="1f1f1f"/>
          <w:rtl w:val="0"/>
        </w:rPr>
        <w:t xml:space="preserve"> communication (allowing an agent to connect to a database or API), A2A provides the </w:t>
      </w:r>
      <w:r w:rsidDel="00000000" w:rsidR="00000000" w:rsidRPr="00000000">
        <w:rPr>
          <w:rFonts w:ascii="Google Sans" w:cs="Google Sans" w:eastAsia="Google Sans" w:hAnsi="Google Sans"/>
          <w:i w:val="1"/>
          <w:iCs w:val="1"/>
          <w:color w:val="1f1f1f"/>
          <w:rtl w:val="0"/>
        </w:rPr>
        <w:t xml:space="preserve">agent-to-agent</w:t>
      </w:r>
      <w:r w:rsidDel="00000000" w:rsidR="00000000" w:rsidRPr="00000000">
        <w:rPr>
          <w:rFonts w:ascii="Google Sans" w:cs="Google Sans" w:eastAsia="Google Sans" w:hAnsi="Google Sans"/>
          <w:color w:val="1f1f1f"/>
          <w:rtl w:val="0"/>
        </w:rPr>
        <w:t xml:space="preserve"> communication layer.</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practical 2028 multi-agent recommendation scenario, a user's vague, conversational query is first intercepted by a specialized </w:t>
      </w:r>
      <w:r w:rsidDel="00000000" w:rsidR="00000000" w:rsidRPr="00000000">
        <w:rPr>
          <w:rFonts w:ascii="Google Sans" w:cs="Google Sans" w:eastAsia="Google Sans" w:hAnsi="Google Sans"/>
          <w:i w:val="1"/>
          <w:iCs w:val="1"/>
          <w:color w:val="1f1f1f"/>
          <w:rtl w:val="0"/>
        </w:rPr>
        <w:t xml:space="preserve">Dialogue Agent</w:t>
      </w:r>
      <w:r w:rsidDel="00000000" w:rsidR="00000000" w:rsidRPr="00000000">
        <w:rPr>
          <w:rFonts w:ascii="Google Sans" w:cs="Google Sans" w:eastAsia="Google Sans" w:hAnsi="Google Sans"/>
          <w:color w:val="1f1f1f"/>
          <w:rtl w:val="0"/>
        </w:rPr>
        <w:t xml:space="preserve"> optimized for empathetic intent extraction. This agent generates a structured semantic profile and passes it via A2A to a </w:t>
      </w:r>
      <w:r w:rsidDel="00000000" w:rsidR="00000000" w:rsidRPr="00000000">
        <w:rPr>
          <w:rFonts w:ascii="Google Sans" w:cs="Google Sans" w:eastAsia="Google Sans" w:hAnsi="Google Sans"/>
          <w:i w:val="1"/>
          <w:iCs w:val="1"/>
          <w:color w:val="1f1f1f"/>
          <w:rtl w:val="0"/>
        </w:rPr>
        <w:t xml:space="preserve">Graph Retrieval Agent</w:t>
      </w:r>
      <w:r w:rsidDel="00000000" w:rsidR="00000000" w:rsidRPr="00000000">
        <w:rPr>
          <w:rFonts w:ascii="Google Sans" w:cs="Google Sans" w:eastAsia="Google Sans" w:hAnsi="Google Sans"/>
          <w:color w:val="1f1f1f"/>
          <w:rtl w:val="0"/>
        </w:rPr>
        <w:t xml:space="preserve">, which utilizes MCP to traverse an enterprise knowledge graph and retrieve relevant product entities. The retrieved entities are then forwarded to an </w:t>
      </w:r>
      <w:r w:rsidDel="00000000" w:rsidR="00000000" w:rsidRPr="00000000">
        <w:rPr>
          <w:rFonts w:ascii="Google Sans" w:cs="Google Sans" w:eastAsia="Google Sans" w:hAnsi="Google Sans"/>
          <w:i w:val="1"/>
          <w:iCs w:val="1"/>
          <w:color w:val="1f1f1f"/>
          <w:rtl w:val="0"/>
        </w:rPr>
        <w:t xml:space="preserve">Economic Optimization Agent</w:t>
      </w:r>
      <w:r w:rsidDel="00000000" w:rsidR="00000000" w:rsidRPr="00000000">
        <w:rPr>
          <w:rFonts w:ascii="Google Sans" w:cs="Google Sans" w:eastAsia="Google Sans" w:hAnsi="Google Sans"/>
          <w:color w:val="1f1f1f"/>
          <w:rtl w:val="0"/>
        </w:rPr>
        <w:t xml:space="preserve"> that calculates real-time pricing, supply chain availability, and margin constraints, before finally handing the curated data to a </w:t>
      </w:r>
      <w:r w:rsidDel="00000000" w:rsidR="00000000" w:rsidRPr="00000000">
        <w:rPr>
          <w:rFonts w:ascii="Google Sans" w:cs="Google Sans" w:eastAsia="Google Sans" w:hAnsi="Google Sans"/>
          <w:i w:val="1"/>
          <w:iCs w:val="1"/>
          <w:color w:val="1f1f1f"/>
          <w:rtl w:val="0"/>
        </w:rPr>
        <w:t xml:space="preserve">Rendering Agent</w:t>
      </w:r>
      <w:r w:rsidDel="00000000" w:rsidR="00000000" w:rsidRPr="00000000">
        <w:rPr>
          <w:rFonts w:ascii="Google Sans" w:cs="Google Sans" w:eastAsia="Google Sans" w:hAnsi="Google Sans"/>
          <w:color w:val="1f1f1f"/>
          <w:rtl w:val="0"/>
        </w:rPr>
        <w:t xml:space="preserve"> that dynamically generates the user interface.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extreme modularity not only slashes latency by allowing simultaneous parallel execution but also introduces profound system resilience; if one agent fails or hallucinates, the orchestrator simply routes the task to a redundant node, preventing the collapse of the user session.</w:t>
      </w:r>
      <w:r w:rsidDel="00000000" w:rsidR="00000000" w:rsidRPr="00000000">
        <w:rPr>
          <w:rtl w:val="0"/>
        </w:rPr>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Standard RAG to the "Knowledge Runtime"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Retrieval-Augmented Generation (RAG) emerged as a critical innovation in 2024 to circumvent the "knowledge cut-off" problem of static LLMs, allowing systems to fetch real-time metadata embeddings from vector databases to augment prompts.</w:t>
      </w:r>
      <w:r w:rsidDel="00000000" w:rsidR="00000000" w:rsidRPr="00000000">
        <w:rPr>
          <w:rFonts w:ascii="Google Sans" w:cs="Google Sans" w:eastAsia="Google Sans" w:hAnsi="Google Sans"/>
          <w:color w:val="444746"/>
          <w:sz w:val="24"/>
          <w:szCs w:val="24"/>
          <w:vertAlign w:val="superscript"/>
          <w:rtl w:val="0"/>
        </w:rPr>
        <w:t xml:space="preserve">32,33</w:t>
      </w:r>
      <w:r w:rsidDel="00000000" w:rsidR="00000000" w:rsidRPr="00000000">
        <w:rPr>
          <w:rFonts w:ascii="Google Sans" w:cs="Google Sans" w:eastAsia="Google Sans" w:hAnsi="Google Sans"/>
          <w:color w:val="1f1f1f"/>
          <w:rtl w:val="0"/>
        </w:rPr>
        <w:t xml:space="preserve"> However, as enterprise scale increases, standard vector-based RAG pipelines demonstrate severe limitations regarding multi-hop reasoning, relationship extraction, and regulatory governance, with failure rates reaching up to 60% in complex production environments. Between 2026 and 2030, RAG will cease to be a simple "bolt-on" retrieval pipeline and will instead evolve into a comprehensive, autonomous Knowledge Runtime.</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transformation is anchored by the transition toward Adaptive Retrieval and the implementation of GraphRAG. Standard RAG utilizes a highly inefficient "one-size-fits-all" approach, executing computationally expensive vector searches even for rudimentary queries. Next-generation Knowledge Runtimes deploy Adaptive RAG, which utilizes a lightweight, pre-retrieval classifier (often an SLM like T5-Large) to mathematically predict the complexity of an incoming query. Based on this automated classification, the orchestrator dynamically dictates the retrieval strategy:</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jc w:val="both"/>
      </w:pPr>
      <w:r w:rsidDel="00000000" w:rsidR="00000000" w:rsidRPr="00000000">
        <w:rPr>
          <w:rFonts w:ascii="Google Sans" w:cs="Google Sans" w:eastAsia="Google Sans" w:hAnsi="Google Sans"/>
          <w:b w:val="1"/>
          <w:bCs w:val="1"/>
          <w:color w:val="1f1f1f"/>
          <w:rtl w:val="0"/>
        </w:rPr>
        <w:t xml:space="preserve">No-Retrieval:</w:t>
      </w:r>
      <w:r w:rsidDel="00000000" w:rsidR="00000000" w:rsidRPr="00000000">
        <w:rPr>
          <w:rFonts w:ascii="Google Sans" w:cs="Google Sans" w:eastAsia="Google Sans" w:hAnsi="Google Sans"/>
          <w:color w:val="1f1f1f"/>
          <w:rtl w:val="0"/>
        </w:rPr>
        <w:t xml:space="preserve"> Bypasses search entirely for straightforward factual queries, relying on the LLM's parametric memory to minimize latency.</w:t>
      </w:r>
      <w:r w:rsidDel="00000000" w:rsidR="00000000" w:rsidRPr="00000000">
        <w:rPr>
          <w:rtl w:val="0"/>
        </w:rPr>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pPr>
      <w:r w:rsidDel="00000000" w:rsidR="00000000" w:rsidRPr="00000000">
        <w:rPr>
          <w:rFonts w:ascii="Google Sans" w:cs="Google Sans" w:eastAsia="Google Sans" w:hAnsi="Google Sans"/>
          <w:b w:val="1"/>
          <w:bCs w:val="1"/>
          <w:color w:val="1f1f1f"/>
          <w:rtl w:val="0"/>
        </w:rPr>
        <w:t xml:space="preserve">Single-Step Retrieval:</w:t>
      </w:r>
      <w:r w:rsidDel="00000000" w:rsidR="00000000" w:rsidRPr="00000000">
        <w:rPr>
          <w:rFonts w:ascii="Google Sans" w:cs="Google Sans" w:eastAsia="Google Sans" w:hAnsi="Google Sans"/>
          <w:color w:val="1f1f1f"/>
          <w:rtl w:val="0"/>
        </w:rPr>
        <w:t xml:space="preserve"> Executes a standard, one-off vector search for queries of moderate complexity.</w:t>
      </w:r>
      <w:r w:rsidDel="00000000" w:rsidR="00000000" w:rsidRPr="00000000">
        <w:rPr>
          <w:rtl w:val="0"/>
        </w:rPr>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jc w:val="both"/>
      </w:pPr>
      <w:r w:rsidDel="00000000" w:rsidR="00000000" w:rsidRPr="00000000">
        <w:rPr>
          <w:rFonts w:ascii="Google Sans" w:cs="Google Sans" w:eastAsia="Google Sans" w:hAnsi="Google Sans"/>
          <w:b w:val="1"/>
          <w:bCs w:val="1"/>
          <w:color w:val="1f1f1f"/>
          <w:rtl w:val="0"/>
        </w:rPr>
        <w:t xml:space="preserve">Multi-Step Iterative Retrieval:</w:t>
      </w:r>
      <w:r w:rsidDel="00000000" w:rsidR="00000000" w:rsidRPr="00000000">
        <w:rPr>
          <w:rFonts w:ascii="Google Sans" w:cs="Google Sans" w:eastAsia="Google Sans" w:hAnsi="Google Sans"/>
          <w:color w:val="1f1f1f"/>
          <w:rtl w:val="0"/>
        </w:rPr>
        <w:t xml:space="preserve"> Deploys complex routing that loops through multiple databases and reasoning steps, aggregating disparate knowledge to answer highly complex, multi-faceted constraints.</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Simultaneously, the underlying knowledge architecture is shifting from flat vector databases to GraphRAG. Basic vector search relies on statistical word similarity, which can be highly misleading in nuanced domains where identical words carry vastly different contextual meanings. GraphRAG binds the retrieval process to explicitly defined Knowledge Graphs, enabling the system to understand the ontological relationships and hierarchical structures linking data points. By leveraging sophisticated community detection algorithms, GraphRAG can summarize global, structural themes across thousands of documents, grounding the LLM's recommendation reasoning in verifiable, structural truth rather than probabilistic proximity.</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these advanced Knowledge Runtimes will be enveloped by a TrustOS—a centralized architectural firewall that sits between the user, the agent swarm, and the underlying models. The TrustOS operates as an automated software gatekeeper, executing real-time Personally Identifiable Information (PII) redaction, bias detection, and rigorous hallucination checks before any prompt reaches a model or any retrieval occurs. This transitions regulatory governance and Responsible AI from a theoretical, manual review process into a strict, programmatic infrastructure layer.</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User Experience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UI (GenUI) and Dynamic Rendering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underlying architecture of recommendation systems shifts toward fluid, autonomous multi-agent swarms, the User Interface (UI) must undergo a parallel evolution to manifest this dynamic capability. The 2024 introduction of GenUI(ne) CRS provided an early glimpse into this future, demonstrating the rudimentary ability of LLMs to utilize function calling to render specific graphical widgets—such as "ItemCards" and "ConversationStarters"—thereby breaking the rigid mold of the text-only chatbot.</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Between 2026 and 2030, digital interfaces will entirely abandon static, pre-compiled templates and wireframes. Instead, the User Experience (UX) will be defined by Hyper-Personalized Generative UIs. Driven by the continuous, real-time feedback loops of agentic AI, the interface itself becomes a fluid, ephemeral artifact generated explicitly for the individual user in that exact moment. When an autonomous orchestrator agent resolves a user's complex intent, a dedicated front-end rendering agent synthesizes a bespoke interface—intelligently combining interactive carousels, dense data visualizations, 3D product models, and explanatory text.</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paradigm allows recommenders to move far beyond simply presenting a ranked list of items. The UI will adapt directly to the user's cognitive processing style, device constraints, and immediate context. If the backend systems determine that a user is highly analytical and detail-oriented, the GenUI will autonomously generate comparative tables, radar charts, and deep-dive technical specifications. Conversely, if the user is identified as visually driven or casually browsing, the system will render an immersive, high-resolution interface dominated by lifestyle imagery and minimalistic text. The specialized coding models required to rapidly assemble these React or Vue components will operate with sub-second latency, rendering the generative nature of the UI entirely imperceptible and seamless to the consumer.</w:t>
      </w:r>
      <w:r w:rsidDel="00000000" w:rsidR="00000000" w:rsidRPr="00000000">
        <w:rPr>
          <w:rtl w:val="0"/>
        </w:rPr>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Ambient Intelligence and Empathetic Agents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ultimate trajectory of the 2030 user experience is the complete transition toward Ambient Intelligence. In this paradigm, recommender systems will cease to be isolated destinations—such as a specific application a user must deliberately open. Instead, they will dissolve into omnipresent, context-aware cognitive layers woven seamlessly into both the physical and digital environments through spatial computing (AR/VR), continuous wearables, and pervasive IoT sensor networks.</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component of this ambient ecosystem is the rise of highly Empathetic and Multimodal Interfaces. Rather than relying solely on explicit text prompts, manual queries, or historical click-streams, future systems will actively parse continuous streams of unstructured human data. Advanced models will analyze audio biomarkers (such as vocal stress, pitch, and pacing), facial micro-expressions, and real-time physiological biometric data to accurately deduce a user's immediate cognitive load and emotional state.</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scientific foundations for this empathetic capability were established in late-stage 2025 research regarding emotional vectors and psychological profiling. For instance, studies demonstrated the profound effectiveness of evaluating content without relying on user interaction history, instead quantifying an item's affective tone by mapping its textual description to the NRC Emotion Intensity Lexicon (NRC-EIL).</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By cross-referencing these emotion vectors with the developmental affective trajectories of distinct demographics—understanding, for example, that older adolescents actively seek complex negative affect like sadness or fear in literature, while younger demographics strictly prefer joy—the system grounded its recommendations in deep psychological theory rather than superficial popularity metrics.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2030, this psychological logic will operate instantaneously across all interaction modalities. A multimodal voice agent handling a complex service request will immediately detect user frustration or urgency through acoustic analysis, dynamically adjusting its persona to be more patient, concise, and explanatory.</w:t>
      </w:r>
      <w:r w:rsidDel="00000000" w:rsidR="00000000" w:rsidRPr="00000000">
        <w:rPr>
          <w:rFonts w:ascii="Google Sans" w:cs="Google Sans" w:eastAsia="Google Sans" w:hAnsi="Google Sans"/>
          <w:color w:val="444746"/>
          <w:sz w:val="24"/>
          <w:szCs w:val="24"/>
          <w:vertAlign w:val="superscript"/>
          <w:rtl w:val="0"/>
        </w:rPr>
        <w:t xml:space="preserve"> </w:t>
      </w:r>
      <w:r w:rsidDel="00000000" w:rsidR="00000000" w:rsidRPr="00000000">
        <w:rPr>
          <w:rFonts w:ascii="Google Sans" w:cs="Google Sans" w:eastAsia="Google Sans" w:hAnsi="Google Sans"/>
          <w:color w:val="1f1f1f"/>
          <w:rtl w:val="0"/>
        </w:rPr>
        <w:t xml:space="preserve">Concurrently, it will prompt the backend recommender to prioritize highly reliable, low-risk solutions that alleviate stress. Furthermore, the creation of sophisticated Digital Twin Simulators will allow platforms to run millions of counterfactual scenarios against a user's highly detailed psychological and behavioral profile, enabling the system to accurately predict future needs and proactively suggest interventions, services, or products before the user consciously registers the desire themselves.</w:t>
      </w:r>
      <w:r w:rsidDel="00000000" w:rsidR="00000000" w:rsidRPr="00000000">
        <w:rPr>
          <w:rtl w:val="0"/>
        </w:rPr>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Security and Ethical Frontier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recommender systems evolve from discrete, siloed databases into autonomous, deeply integrated knowledge runtimes equipped with massive reasoning capabilities, their attack surfaces and ethical liabilities expand exponentially. The 2026–2030 era demands a radical reconceptualization of privacy-preserving machine learning and intersectional fairness frameworks to protect users from unprecedented vulnerabilities.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Defeating Embedding Inversion Attacks and Data Poisoning</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Large Language Models into the core reasoning loop of recommender systems introduced a severe cryptographic vulnerability: Embedding Inversion Attacks.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In 2025, security researchers definitively demonstrated that adversaries could intercept the output logits (the next-token probability distributions) exposed via standard API responses and utilize sophisticated optimization engines to accurately reconstruct the exact textual prompts originally fed into the LLM.</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Utilizing frameworks such as vec2text paired with Similarity-Guided Refinement via iterative beam search, attackers were able to generate candidate prompts whose embeddings perfectly matched the target logits.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Because modern LLM-empowered RecSys explicitly inject highly sensitive personal preferences, detailed interaction histories, and demographic attributes directly into these prompts, the privacy leakage was catastrophic. Early inversion attacks successfully recovered up to 65% of a user's historically interacted items and correctly inferred exact age and gender attributes in 87% of cases, regardless of the victim model's actual recommendation performance.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Compounding this privacy threat is the escalating risk of malicious Data Poisoning. Frameworks like LANCE proved that attackers could use LLMs to subtly and stylistically rewrite content—particularly in dynamic domains like news recommendation—to manipulate algorithmic rankings and artificially boost target exposure.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By using Direct Preference Optimization (DPO) to teach models which stylistic rewrites successfully trick the algorithm without altering the core semantic meaning, these attacks remain entirely stealthy and undetectable to traditional human moderators.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Threat Vector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 of Attack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2026–2030 Mitigation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Embedding Inversion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Exploits exposed API logits using vec2text and beam search to reconstruct sensitive input prompts containing PII.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Transformer-Based Projection Networks (Eguard):</w:t>
            </w:r>
            <w:r w:rsidDel="00000000" w:rsidR="00000000" w:rsidRPr="00000000">
              <w:rPr>
                <w:rFonts w:ascii="Google Sans" w:cs="Google Sans" w:eastAsia="Google Sans" w:hAnsi="Google Sans"/>
                <w:color w:val="1f1f1f"/>
                <w:shd w:fill="auto" w:val="clear"/>
                <w:rtl w:val="0"/>
              </w:rPr>
              <w:t xml:space="preserve"> Employs text mutual information optimization to project embeddings into a transformed space, preserving retrieval utility while mathematically destroying the semantic link required for prompt reconstruction.</w:t>
            </w:r>
            <w:r w:rsidDel="00000000" w:rsidR="00000000" w:rsidRPr="00000000">
              <w:rPr>
                <w:rFonts w:ascii="Google Sans" w:cs="Google Sans" w:eastAsia="Google Sans" w:hAnsi="Google Sans"/>
                <w:color w:val="1f1f1f"/>
                <w:shd w:fill="auto" w:val="clear"/>
                <w:vertAlign w:val="superscript"/>
                <w:rtl w:val="0"/>
              </w:rPr>
              <w:t xml:space="preserve">36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Vector Database Leaks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Direct exfiltration of precomputed embeddings from RAG databases, reverse-engineered to expose corporate IP or user 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Strict Differential Privacy:</w:t>
            </w:r>
            <w:r w:rsidDel="00000000" w:rsidR="00000000" w:rsidRPr="00000000">
              <w:rPr>
                <w:rFonts w:ascii="Google Sans" w:cs="Google Sans" w:eastAsia="Google Sans" w:hAnsi="Google Sans"/>
                <w:color w:val="1f1f1f"/>
                <w:shd w:fill="auto" w:val="clear"/>
                <w:rtl w:val="0"/>
              </w:rPr>
              <w:t xml:space="preserve"> Application of differential privacy parameters (</w:t>
            </w:r>
            <w:r w:rsidDel="00000000" w:rsidR="00000000" w:rsidRPr="00000000">
              <w:rPr>
                <w:rFonts w:ascii="Google Sans" w:cs="Google Sans" w:eastAsia="Google Sans" w:hAnsi="Google Sans"/>
                <w:color w:val="1f1f1f"/>
                <w:shd w:fill="auto" w:val="clear"/>
              </w:rPr>
              <w:drawing>
                <wp:inline distB="19050" distT="19050" distL="19050" distR="19050">
                  <wp:extent cx="487114" cy="20057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7114" cy="20057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during the embedding phase ensures the inclusion of any single user's data cannot be statistically inferred from the collective outputs.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Stylistic Data Poisoning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Adversarial LLM rewrites (e.g., LANCE) designed to exploit algorithm preferences (often negative bias) to artificially boost item ranking.</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TrustOS &amp; Token Probability Defenses:</w:t>
            </w:r>
            <w:r w:rsidDel="00000000" w:rsidR="00000000" w:rsidRPr="00000000">
              <w:rPr>
                <w:rFonts w:ascii="Google Sans" w:cs="Google Sans" w:eastAsia="Google Sans" w:hAnsi="Google Sans"/>
                <w:color w:val="1f1f1f"/>
                <w:shd w:fill="auto" w:val="clear"/>
                <w:rtl w:val="0"/>
              </w:rPr>
              <w:t xml:space="preserve"> A centralized AI firewall scrutinizes incoming data streams using multilayer perceptrons (MLPs) to analyze the perplexity of text, flagging and rejecting poisoned, machine-generated stylistic anomalies before ingestion.</w:t>
            </w:r>
            <w:r w:rsidDel="00000000" w:rsidR="00000000" w:rsidRPr="00000000">
              <w:rPr>
                <w:rFonts w:ascii="Google Sans" w:cs="Google Sans" w:eastAsia="Google Sans" w:hAnsi="Google Sans"/>
                <w:color w:val="444746"/>
                <w:sz w:val="24"/>
                <w:szCs w:val="24"/>
                <w:vertAlign w:val="superscript"/>
                <w:rtl w:val="0"/>
              </w:rPr>
              <w:t xml:space="preserve">35</w:t>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secure the 2030 ecosystem, organizations must move beyond simple perimeter defenses. The deployment of the TrustOS layer will act as a universal gatekeeper, rigorously applying differential privacy, executing real-time PII redaction prior to embedding generation, and continuously auditing logit streams to prevent the exposure of high-probability token sequences that facilitate inversion.</w:t>
      </w:r>
      <w:r w:rsidDel="00000000" w:rsidR="00000000" w:rsidRPr="00000000">
        <w:rPr>
          <w:rFonts w:ascii="Google Sans" w:cs="Google Sans" w:eastAsia="Google Sans" w:hAnsi="Google Sans"/>
          <w:color w:val="1f1f1f"/>
          <w:vertAlign w:val="superscript"/>
          <w:rtl w:val="0"/>
        </w:rPr>
        <w:t xml:space="preserve">37</w:t>
      </w:r>
      <w:r w:rsidDel="00000000" w:rsidR="00000000" w:rsidRPr="00000000">
        <w:rPr>
          <w:rtl w:val="0"/>
        </w:rPr>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Mitigating Systemic Intersectional Biases and Hallucinations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bias mitigation in machine learning focused predominantly on single-axis demographic attributes, attempting to balance outcomes across isolated vectors such as gender or race.</w:t>
      </w:r>
      <w:r w:rsidDel="00000000" w:rsidR="00000000" w:rsidRPr="00000000">
        <w:rPr>
          <w:rFonts w:ascii="Google Sans" w:cs="Google Sans" w:eastAsia="Google Sans" w:hAnsi="Google Sans"/>
          <w:color w:val="1f1f1f"/>
          <w:vertAlign w:val="superscript"/>
          <w:rtl w:val="0"/>
        </w:rPr>
        <w:t xml:space="preserve">38</w:t>
      </w:r>
      <w:r w:rsidDel="00000000" w:rsidR="00000000" w:rsidRPr="00000000">
        <w:rPr>
          <w:rFonts w:ascii="Google Sans" w:cs="Google Sans" w:eastAsia="Google Sans" w:hAnsi="Google Sans"/>
          <w:color w:val="1f1f1f"/>
          <w:rtl w:val="0"/>
        </w:rPr>
        <w:t xml:space="preserve"> However, the introduction of the FaiRLLM benchmarks in 2023 and subsequent intersectional studies in 2025 exposed that LLMs deeply compound biases across overlapping, multifaceted identities. Testing revealed that LLMs react uniquely poorly to specific intersectional attributes (e.g., penalizing "Afro-American non-binary" profiles significantly more than either attribute in isolation), leading to systemic degradation in recommendation quality for marginalized users.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vertAlign w:val="superscript"/>
        </w:rPr>
      </w:pPr>
      <w:r w:rsidDel="00000000" w:rsidR="00000000" w:rsidRPr="00000000">
        <w:rPr>
          <w:rFonts w:ascii="Google Sans" w:cs="Google Sans" w:eastAsia="Google Sans" w:hAnsi="Google Sans"/>
          <w:color w:val="1f1f1f"/>
          <w:rtl w:val="0"/>
        </w:rPr>
        <w:t xml:space="preserve">Furthermore, as LLMs were increasingly tasked with providing natural language explanations for group recommendations, they were unmasked as "Unreliable Narrators".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Exhaustive evaluations proved that while the LLMs' actual generated recommendations almost entirely mirrored basic mathematical Additive Utilitarian strategies (simple averaging), their textual explanations frequently hallucinated complex, false procedures—such as falsely claiming they utilized an undefined popularity threshold or actively ensured demographic diversity.</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phenomenon severely undermined the premise that LLMs function as inherently transparent and truthful explainers.</w:t>
      </w:r>
      <w:r w:rsidDel="00000000" w:rsidR="00000000" w:rsidRPr="00000000">
        <w:rPr>
          <w:rFonts w:ascii="Google Sans" w:cs="Google Sans" w:eastAsia="Google Sans" w:hAnsi="Google Sans"/>
          <w:color w:val="1f1f1f"/>
          <w:vertAlign w:val="superscript"/>
          <w:rtl w:val="0"/>
        </w:rPr>
        <w:t xml:space="preserve">40</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Mitigating these systemic, intersectional biases by 2030 requires the industry to completely abandon the naive assumption that language models are objective evaluators. The future of equitable alignment relies heavily on Causal Inference and Counterfactual Reasoning.</w:t>
      </w:r>
      <w:r w:rsidDel="00000000" w:rsidR="00000000" w:rsidRPr="00000000">
        <w:rPr>
          <w:rFonts w:ascii="Google Sans" w:cs="Google Sans" w:eastAsia="Google Sans" w:hAnsi="Google Sans"/>
          <w:color w:val="1f1f1f"/>
          <w:vertAlign w:val="superscript"/>
          <w:rtl w:val="0"/>
        </w:rPr>
        <w:t xml:space="preserve">41</w:t>
      </w:r>
      <w:r w:rsidDel="00000000" w:rsidR="00000000" w:rsidRPr="00000000">
        <w:rPr>
          <w:rFonts w:ascii="Google Sans" w:cs="Google Sans" w:eastAsia="Google Sans" w:hAnsi="Google Sans"/>
          <w:color w:val="1f1f1f"/>
          <w:rtl w:val="0"/>
        </w:rPr>
        <w:t xml:space="preserve"> Advanced frameworks, such as the Counterfactual LLM (CLLMR), address the inherent propensity bias of LLMs by constructing explicit causal graphs of the recommendation process. By leveraging counterfactual inference, these systems can mathematically evaluate the isolated, detrimental effect of an LLM's internal bias on the node representations and actively subtract it.</w:t>
      </w:r>
      <w:r w:rsidDel="00000000" w:rsidR="00000000" w:rsidRPr="00000000">
        <w:rPr>
          <w:rFonts w:ascii="Google Sans" w:cs="Google Sans" w:eastAsia="Google Sans" w:hAnsi="Google Sans"/>
          <w:color w:val="1f1f1f"/>
          <w:vertAlign w:val="superscript"/>
          <w:rtl w:val="0"/>
        </w:rPr>
        <w:t xml:space="preserve">41</w:t>
      </w:r>
      <w:r w:rsidDel="00000000" w:rsidR="00000000" w:rsidRPr="00000000">
        <w:rPr>
          <w:rFonts w:ascii="Google Sans" w:cs="Google Sans" w:eastAsia="Google Sans" w:hAnsi="Google Sans"/>
          <w:color w:val="444746"/>
          <w:sz w:val="24"/>
          <w:szCs w:val="24"/>
          <w:vertAlign w:val="superscript"/>
          <w:rtl w:val="0"/>
        </w:rPr>
        <w:t xml:space="preserve"> </w:t>
      </w:r>
      <w:r w:rsidDel="00000000" w:rsidR="00000000" w:rsidRPr="00000000">
        <w:rPr>
          <w:rFonts w:ascii="Google Sans" w:cs="Google Sans" w:eastAsia="Google Sans" w:hAnsi="Google Sans"/>
          <w:color w:val="1f1f1f"/>
          <w:rtl w:val="0"/>
        </w:rPr>
        <w:t xml:space="preserve">This structural correction ensures that the final recommendation slate is driven by genuine user preference and structural historical data rather than the LLM's pre-trained stereotypes and semantic distortions.</w:t>
      </w:r>
      <w:r w:rsidDel="00000000" w:rsidR="00000000" w:rsidRPr="00000000">
        <w:rPr>
          <w:rFonts w:ascii="Google Sans" w:cs="Google Sans" w:eastAsia="Google Sans" w:hAnsi="Google Sans"/>
          <w:color w:val="1f1f1f"/>
          <w:vertAlign w:val="superscript"/>
          <w:rtl w:val="0"/>
        </w:rPr>
        <w:t xml:space="preserve">41</w:t>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the evaluation of fairness will transition from offline, siloed metrics toward dynamic federated platforms and multi-objective optimization.</w:t>
      </w:r>
      <w:r w:rsidDel="00000000" w:rsidR="00000000" w:rsidRPr="00000000">
        <w:rPr>
          <w:rFonts w:ascii="Google Sans" w:cs="Google Sans" w:eastAsia="Google Sans" w:hAnsi="Google Sans"/>
          <w:color w:val="1f1f1f"/>
          <w:vertAlign w:val="superscript"/>
          <w:rtl w:val="0"/>
        </w:rPr>
        <w:t xml:space="preserve">38</w:t>
      </w:r>
      <w:r w:rsidDel="00000000" w:rsidR="00000000" w:rsidRPr="00000000">
        <w:rPr>
          <w:rFonts w:ascii="Google Sans" w:cs="Google Sans" w:eastAsia="Google Sans" w:hAnsi="Google Sans"/>
          <w:color w:val="1f1f1f"/>
          <w:rtl w:val="0"/>
        </w:rPr>
        <w:t xml:space="preserve"> Rather than relying on the LLM to self-report its reasoning, external, specialized Governance Agents will continuously audit the output distributions of the recommender swarm against strict, mathematically defined intersectional fairness constraints. If an autonomous recommendation agent generates a slate of items or an explanation that violates these constraints, the Governance Agent will instantly intercept the output, forcing a rapid regeneration or applying a post-hoc fairness re-ranking algorithm before the generative UI is ever rendered to the user.</w:t>
      </w:r>
      <w:r w:rsidDel="00000000" w:rsidR="00000000" w:rsidRPr="00000000">
        <w:rPr>
          <w:rtl w:val="0"/>
        </w:rPr>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Recommender Systems from 2026 to 2030 represents a fundamental and irreversible departure from the predictive paradigms of the past two decades. The industry is rapidly shedding the constraints of static, monolithic retrieval pipelines in favor of highly dynamic, autonomous multi-agent ecosystems seamlessly governed by the universal A2A protocol.</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severe technical bottlenecks that paralyzed the field in 2025 are being systematically dismantled through a synthesis of hardware innovation and algorithmic elegance. The paralyzing effects of real-time inference latency are being eradicated through the convergence of bare-metal InfiniBand architectures, continuous batching, and speculative decoding. The existential mathematical threat of model collapse in synthetic data distillation is being decisively countered by verifier-guided retraining, committee voting, and cryptographic data provenance. Furthermore, the shallow, late-stage multimodal fusion of the past is being replaced by deep, bidirectional alignment architectures like TUNE and CARD, granting these systems an unprecedented, nuanced understanding of high-level visual and acoustic semantics.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Simultaneously, the user experience is expanding far beyond the traditional confines of the two-dimensional screen. Ambient intelligence, driven by spatial computing and sophisticated empathetic computing models, will allow hyper-personalized generative UIs to seamlessly adapt to the psychological and physiological realities of the user in real-time, anticipating needs before they are explicitly articulated.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55"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realization of this highly autonomous, predictive future hinges entirely on the industry's ability to secure the ethical and cryptographic frontier. The implementation of TrustOS firewalls, advanced projection networks designed to defeat embedding inversion attacks, and robust causal inference engines to untangle and subtract compounded intersectional biases are not merely optional compliance features; they are the mandatory foundations of the next era. Organizations that successfully synthesize these complex agentic, multimodal, and secure architectures will define the 2030 standard, permanently transforming recommender systems from passive digital catalogs into trusted, proactive, and autonomous partners in human decision-making.</w:t>
      </w:r>
    </w:p>
    <w:p w:rsidR="00000000" w:rsidDel="00000000" w:rsidP="00000000" w:rsidRDefault="00000000" w:rsidRPr="00000000" w14:paraId="0000006A">
      <w:pPr>
        <w:pStyle w:val="Heading2"/>
        <w:spacing w:after="120" w:before="0" w:line="275.9999942779541" w:lineRule="auto"/>
        <w:jc w:val="both"/>
        <w:rPr>
          <w:rFonts w:ascii="Google Sans" w:cs="Google Sans" w:eastAsia="Google Sans" w:hAnsi="Google Sans"/>
          <w:sz w:val="24"/>
          <w:szCs w:val="24"/>
        </w:rPr>
      </w:pPr>
      <w:bookmarkStart w:colFirst="0" w:colLast="0" w:name="_1clzxd9zj5zt" w:id="0"/>
      <w:bookmarkEnd w:id="0"/>
      <w:r w:rsidDel="00000000" w:rsidR="00000000" w:rsidRPr="00000000">
        <w:rPr>
          <w:rFonts w:ascii="Google Sans" w:cs="Google Sans" w:eastAsia="Google Sans" w:hAnsi="Google Sans"/>
          <w:color w:val="1f1f1f"/>
          <w:rtl w:val="0"/>
        </w:rPr>
        <w:t xml:space="preserve">Citations</w:t>
      </w:r>
      <w:r w:rsidDel="00000000" w:rsidR="00000000" w:rsidRPr="00000000">
        <w:rPr>
          <w:rtl w:val="0"/>
        </w:rPr>
      </w:r>
    </w:p>
    <w:p w:rsidR="00000000" w:rsidDel="00000000" w:rsidP="00000000" w:rsidRDefault="00000000" w:rsidRPr="00000000" w14:paraId="0000006B">
      <w:pPr>
        <w:numPr>
          <w:ilvl w:val="0"/>
          <w:numId w:val="1"/>
        </w:numPr>
        <w:ind w:left="1440" w:hanging="360"/>
        <w:jc w:val="both"/>
        <w:rPr>
          <w:rFonts w:ascii="Google Sans" w:cs="Google Sans" w:eastAsia="Google Sans" w:hAnsi="Google Sans"/>
          <w:sz w:val="24"/>
          <w:szCs w:val="24"/>
          <w:u w:val="none"/>
        </w:rPr>
      </w:pPr>
      <w:r w:rsidDel="00000000" w:rsidR="00000000" w:rsidRPr="00000000">
        <w:rPr>
          <w:rFonts w:ascii="Google Sans" w:cs="Google Sans" w:eastAsia="Google Sans" w:hAnsi="Google Sans"/>
          <w:color w:val="1f1f1f"/>
          <w:rtl w:val="0"/>
        </w:rPr>
        <w:t xml:space="preserve">Lorenzi, F. (2007, October). A multiagent knowledge-based recommender approach with truth maintenance. In </w:t>
      </w:r>
      <w:r w:rsidDel="00000000" w:rsidR="00000000" w:rsidRPr="00000000">
        <w:rPr>
          <w:rFonts w:ascii="Google Sans" w:cs="Google Sans" w:eastAsia="Google Sans" w:hAnsi="Google Sans"/>
          <w:color w:val="1f1f1f"/>
          <w:rtl w:val="0"/>
        </w:rPr>
        <w:t xml:space="preserve">Proceedings of the 2007 ACM conference on Recommender systems</w:t>
      </w:r>
      <w:r w:rsidDel="00000000" w:rsidR="00000000" w:rsidRPr="00000000">
        <w:rPr>
          <w:rFonts w:ascii="Google Sans" w:cs="Google Sans" w:eastAsia="Google Sans" w:hAnsi="Google Sans"/>
          <w:color w:val="1f1f1f"/>
          <w:rtl w:val="0"/>
        </w:rPr>
        <w:t xml:space="preserve"> (pp. 195-198).</w:t>
      </w:r>
    </w:p>
    <w:p w:rsidR="00000000" w:rsidDel="00000000" w:rsidP="00000000" w:rsidRDefault="00000000" w:rsidRPr="00000000" w14:paraId="0000006C">
      <w:pPr>
        <w:numPr>
          <w:ilvl w:val="0"/>
          <w:numId w:val="1"/>
        </w:numPr>
        <w:ind w:left="1440" w:hanging="360"/>
        <w:jc w:val="both"/>
        <w:rPr>
          <w:rFonts w:ascii="Google Sans" w:cs="Google Sans" w:eastAsia="Google Sans" w:hAnsi="Google Sans"/>
          <w:sz w:val="24"/>
          <w:szCs w:val="24"/>
          <w:u w:val="none"/>
        </w:rPr>
      </w:pPr>
      <w:r w:rsidDel="00000000" w:rsidR="00000000" w:rsidRPr="00000000">
        <w:rPr>
          <w:rFonts w:ascii="Google Sans" w:cs="Google Sans" w:eastAsia="Google Sans" w:hAnsi="Google Sans"/>
          <w:color w:val="1f1f1f"/>
          <w:rtl w:val="0"/>
        </w:rPr>
        <w:t xml:space="preserve">Schubert, M. (2009, October). Personalized query relaxations and repairs in knowledge-based recommendation. In </w:t>
      </w:r>
      <w:r w:rsidDel="00000000" w:rsidR="00000000" w:rsidRPr="00000000">
        <w:rPr>
          <w:rFonts w:ascii="Google Sans" w:cs="Google Sans" w:eastAsia="Google Sans" w:hAnsi="Google Sans"/>
          <w:color w:val="1f1f1f"/>
          <w:rtl w:val="0"/>
        </w:rPr>
        <w:t xml:space="preserve">Proceedings of the third ACM conference on Recommender systems</w:t>
      </w:r>
      <w:r w:rsidDel="00000000" w:rsidR="00000000" w:rsidRPr="00000000">
        <w:rPr>
          <w:rFonts w:ascii="Google Sans" w:cs="Google Sans" w:eastAsia="Google Sans" w:hAnsi="Google Sans"/>
          <w:color w:val="1f1f1f"/>
          <w:rtl w:val="0"/>
        </w:rPr>
        <w:t xml:space="preserve"> (pp. 409-412).</w:t>
      </w:r>
    </w:p>
    <w:p w:rsidR="00000000" w:rsidDel="00000000" w:rsidP="00000000" w:rsidRDefault="00000000" w:rsidRPr="00000000" w14:paraId="0000006D">
      <w:pPr>
        <w:numPr>
          <w:ilvl w:val="0"/>
          <w:numId w:val="1"/>
        </w:numPr>
        <w:ind w:left="1440" w:hanging="360"/>
        <w:jc w:val="both"/>
        <w:rPr>
          <w:rFonts w:ascii="Google Sans" w:cs="Google Sans" w:eastAsia="Google Sans" w:hAnsi="Google Sans"/>
          <w:sz w:val="24"/>
          <w:szCs w:val="24"/>
          <w:u w:val="none"/>
        </w:rPr>
      </w:pPr>
      <w:r w:rsidDel="00000000" w:rsidR="00000000" w:rsidRPr="00000000">
        <w:rPr>
          <w:rFonts w:ascii="Google Sans" w:cs="Google Sans" w:eastAsia="Google Sans" w:hAnsi="Google Sans"/>
          <w:color w:val="1f1f1f"/>
          <w:rtl w:val="0"/>
        </w:rPr>
        <w:t xml:space="preserve">Semeraro, G., Lops, P., Basile, P., &amp; de Gemmis, M. (2009, October). Knowledge infusion into content-based recommender systems. In </w:t>
      </w:r>
      <w:r w:rsidDel="00000000" w:rsidR="00000000" w:rsidRPr="00000000">
        <w:rPr>
          <w:rFonts w:ascii="Google Sans" w:cs="Google Sans" w:eastAsia="Google Sans" w:hAnsi="Google Sans"/>
          <w:color w:val="1f1f1f"/>
          <w:rtl w:val="0"/>
        </w:rPr>
        <w:t xml:space="preserve">Proceedings of the third ACM conference on Recommender systems</w:t>
      </w:r>
      <w:r w:rsidDel="00000000" w:rsidR="00000000" w:rsidRPr="00000000">
        <w:rPr>
          <w:rFonts w:ascii="Google Sans" w:cs="Google Sans" w:eastAsia="Google Sans" w:hAnsi="Google Sans"/>
          <w:color w:val="1f1f1f"/>
          <w:rtl w:val="0"/>
        </w:rPr>
        <w:t xml:space="preserve"> (pp. 301-304).</w:t>
      </w:r>
    </w:p>
    <w:p w:rsidR="00000000" w:rsidDel="00000000" w:rsidP="00000000" w:rsidRDefault="00000000" w:rsidRPr="00000000" w14:paraId="0000006E">
      <w:pPr>
        <w:numPr>
          <w:ilvl w:val="0"/>
          <w:numId w:val="1"/>
        </w:numPr>
        <w:ind w:left="1440" w:hanging="360"/>
        <w:jc w:val="both"/>
        <w:rPr>
          <w:rFonts w:ascii="Google Sans" w:cs="Google Sans" w:eastAsia="Google Sans" w:hAnsi="Google Sans"/>
          <w:sz w:val="24"/>
          <w:szCs w:val="24"/>
          <w:u w:val="none"/>
        </w:rPr>
      </w:pPr>
      <w:r w:rsidDel="00000000" w:rsidR="00000000" w:rsidRPr="00000000">
        <w:rPr>
          <w:rFonts w:ascii="Google Sans" w:cs="Google Sans" w:eastAsia="Google Sans" w:hAnsi="Google Sans"/>
          <w:color w:val="1f1f1f"/>
          <w:rtl w:val="0"/>
        </w:rPr>
        <w:t xml:space="preserve">Ning, X., &amp; Karypis, G. (2012, September). Sparse linear methods with side information for top-n recommendations. In Proceedings of the sixth ACM conference on Recommender systems (pp. 155-162).</w:t>
      </w:r>
    </w:p>
    <w:p w:rsidR="00000000" w:rsidDel="00000000" w:rsidP="00000000" w:rsidRDefault="00000000" w:rsidRPr="00000000" w14:paraId="0000006F">
      <w:pPr>
        <w:numPr>
          <w:ilvl w:val="0"/>
          <w:numId w:val="1"/>
        </w:numPr>
        <w:ind w:left="1440" w:hanging="360"/>
        <w:jc w:val="both"/>
        <w:rPr>
          <w:rFonts w:ascii="Google Sans" w:cs="Google Sans" w:eastAsia="Google Sans" w:hAnsi="Google Sans"/>
          <w:sz w:val="24"/>
          <w:szCs w:val="24"/>
          <w:u w:val="none"/>
        </w:rPr>
      </w:pPr>
      <w:r w:rsidDel="00000000" w:rsidR="00000000" w:rsidRPr="00000000">
        <w:rPr>
          <w:rFonts w:ascii="Google Sans" w:cs="Google Sans" w:eastAsia="Google Sans" w:hAnsi="Google Sans"/>
          <w:color w:val="1f1f1f"/>
          <w:rtl w:val="0"/>
        </w:rPr>
        <w:t xml:space="preserve">Ostuni, V. C., Di Noia, T., Di Sciascio, E., &amp; Mirizzi, R. (2013, October). Top-n recommendations from implicit feedback leveraging linked open data. In </w:t>
      </w:r>
      <w:r w:rsidDel="00000000" w:rsidR="00000000" w:rsidRPr="00000000">
        <w:rPr>
          <w:rFonts w:ascii="Google Sans" w:cs="Google Sans" w:eastAsia="Google Sans" w:hAnsi="Google Sans"/>
          <w:color w:val="1f1f1f"/>
          <w:rtl w:val="0"/>
        </w:rPr>
        <w:t xml:space="preserve">Proceedings of the 7th ACM conference on Recommender systems</w:t>
      </w:r>
      <w:r w:rsidDel="00000000" w:rsidR="00000000" w:rsidRPr="00000000">
        <w:rPr>
          <w:rFonts w:ascii="Google Sans" w:cs="Google Sans" w:eastAsia="Google Sans" w:hAnsi="Google Sans"/>
          <w:color w:val="1f1f1f"/>
          <w:rtl w:val="0"/>
        </w:rPr>
        <w:t xml:space="preserve"> (pp. 85-92).</w:t>
      </w:r>
    </w:p>
    <w:p w:rsidR="00000000" w:rsidDel="00000000" w:rsidP="00000000" w:rsidRDefault="00000000" w:rsidRPr="00000000" w14:paraId="00000070">
      <w:pPr>
        <w:numPr>
          <w:ilvl w:val="0"/>
          <w:numId w:val="1"/>
        </w:numPr>
        <w:ind w:left="1440" w:hanging="360"/>
        <w:jc w:val="both"/>
        <w:rPr>
          <w:rFonts w:ascii="Google Sans" w:cs="Google Sans" w:eastAsia="Google Sans" w:hAnsi="Google Sans"/>
          <w:sz w:val="24"/>
          <w:szCs w:val="24"/>
          <w:u w:val="none"/>
        </w:rPr>
      </w:pPr>
      <w:r w:rsidDel="00000000" w:rsidR="00000000" w:rsidRPr="00000000">
        <w:rPr>
          <w:rFonts w:ascii="Google Sans" w:cs="Google Sans" w:eastAsia="Google Sans" w:hAnsi="Google Sans"/>
          <w:color w:val="1f1f1f"/>
          <w:rtl w:val="0"/>
        </w:rPr>
        <w:t xml:space="preserve">Catherine, R., &amp; Cohen, W. (2016, September). Personalized recommendations using knowledge graphs: A probabilistic logic programming approach. In </w:t>
      </w:r>
      <w:r w:rsidDel="00000000" w:rsidR="00000000" w:rsidRPr="00000000">
        <w:rPr>
          <w:rFonts w:ascii="Google Sans" w:cs="Google Sans" w:eastAsia="Google Sans" w:hAnsi="Google Sans"/>
          <w:color w:val="1f1f1f"/>
          <w:rtl w:val="0"/>
        </w:rPr>
        <w:t xml:space="preserve">Proceedings of the 10th ACM conference on recommender systems</w:t>
      </w:r>
      <w:r w:rsidDel="00000000" w:rsidR="00000000" w:rsidRPr="00000000">
        <w:rPr>
          <w:rFonts w:ascii="Google Sans" w:cs="Google Sans" w:eastAsia="Google Sans" w:hAnsi="Google Sans"/>
          <w:color w:val="1f1f1f"/>
          <w:rtl w:val="0"/>
        </w:rPr>
        <w:t xml:space="preserve"> (pp. 325-332).</w:t>
      </w:r>
    </w:p>
    <w:p w:rsidR="00000000" w:rsidDel="00000000" w:rsidP="00000000" w:rsidRDefault="00000000" w:rsidRPr="00000000" w14:paraId="00000071">
      <w:pPr>
        <w:numPr>
          <w:ilvl w:val="0"/>
          <w:numId w:val="1"/>
        </w:numPr>
        <w:ind w:left="1440" w:hanging="360"/>
        <w:jc w:val="both"/>
        <w:rPr>
          <w:rFonts w:ascii="Google Sans" w:cs="Google Sans" w:eastAsia="Google Sans" w:hAnsi="Google Sans"/>
          <w:sz w:val="24"/>
          <w:szCs w:val="24"/>
          <w:u w:val="none"/>
        </w:rPr>
      </w:pPr>
      <w:r w:rsidDel="00000000" w:rsidR="00000000" w:rsidRPr="00000000">
        <w:rPr>
          <w:rFonts w:ascii="Google Sans" w:cs="Google Sans" w:eastAsia="Google Sans" w:hAnsi="Google Sans"/>
          <w:color w:val="1f1f1f"/>
          <w:rtl w:val="0"/>
        </w:rPr>
        <w:t xml:space="preserve">Vasile, F., Smirnova, E., &amp; Conneau, A. (2016, September). Meta-prod2vec: Product embeddings using side-information for recommendation. In </w:t>
      </w:r>
      <w:r w:rsidDel="00000000" w:rsidR="00000000" w:rsidRPr="00000000">
        <w:rPr>
          <w:rFonts w:ascii="Google Sans" w:cs="Google Sans" w:eastAsia="Google Sans" w:hAnsi="Google Sans"/>
          <w:color w:val="1f1f1f"/>
          <w:rtl w:val="0"/>
        </w:rPr>
        <w:t xml:space="preserve">Proceedings of the 10th ACM conference on recommender systems</w:t>
      </w:r>
      <w:r w:rsidDel="00000000" w:rsidR="00000000" w:rsidRPr="00000000">
        <w:rPr>
          <w:rFonts w:ascii="Google Sans" w:cs="Google Sans" w:eastAsia="Google Sans" w:hAnsi="Google Sans"/>
          <w:color w:val="1f1f1f"/>
          <w:rtl w:val="0"/>
        </w:rPr>
        <w:t xml:space="preserve"> (pp. 225-232).</w:t>
      </w:r>
    </w:p>
    <w:p w:rsidR="00000000" w:rsidDel="00000000" w:rsidP="00000000" w:rsidRDefault="00000000" w:rsidRPr="00000000" w14:paraId="00000072">
      <w:pPr>
        <w:numPr>
          <w:ilvl w:val="0"/>
          <w:numId w:val="1"/>
        </w:numPr>
        <w:ind w:left="1440" w:hanging="360"/>
        <w:jc w:val="both"/>
        <w:rPr>
          <w:rFonts w:ascii="Google Sans" w:cs="Google Sans" w:eastAsia="Google Sans" w:hAnsi="Google Sans"/>
          <w:sz w:val="24"/>
          <w:szCs w:val="24"/>
          <w:u w:val="none"/>
        </w:rPr>
      </w:pPr>
      <w:r w:rsidDel="00000000" w:rsidR="00000000" w:rsidRPr="00000000">
        <w:rPr>
          <w:rFonts w:ascii="Google Sans" w:cs="Google Sans" w:eastAsia="Google Sans" w:hAnsi="Google Sans"/>
          <w:color w:val="1f1f1f"/>
          <w:rtl w:val="0"/>
        </w:rPr>
        <w:t xml:space="preserve">Palumbo, E., Rizzo, G., &amp; Troncy, R. (2017, August). Entity2rec: Learning user-item relatedness from knowledge graphs for top-n item recommendation. In </w:t>
      </w:r>
      <w:r w:rsidDel="00000000" w:rsidR="00000000" w:rsidRPr="00000000">
        <w:rPr>
          <w:rFonts w:ascii="Google Sans" w:cs="Google Sans" w:eastAsia="Google Sans" w:hAnsi="Google Sans"/>
          <w:color w:val="1f1f1f"/>
          <w:rtl w:val="0"/>
        </w:rPr>
        <w:t xml:space="preserve">Proceedings of the eleventh ACM conference on recommender systems</w:t>
      </w:r>
      <w:r w:rsidDel="00000000" w:rsidR="00000000" w:rsidRPr="00000000">
        <w:rPr>
          <w:rFonts w:ascii="Google Sans" w:cs="Google Sans" w:eastAsia="Google Sans" w:hAnsi="Google Sans"/>
          <w:color w:val="1f1f1f"/>
          <w:rtl w:val="0"/>
        </w:rPr>
        <w:t xml:space="preserve"> (pp. 32-36).</w:t>
      </w:r>
    </w:p>
    <w:p w:rsidR="00000000" w:rsidDel="00000000" w:rsidP="00000000" w:rsidRDefault="00000000" w:rsidRPr="00000000" w14:paraId="00000073">
      <w:pPr>
        <w:numPr>
          <w:ilvl w:val="0"/>
          <w:numId w:val="1"/>
        </w:numPr>
        <w:ind w:left="1440" w:hanging="360"/>
        <w:jc w:val="both"/>
        <w:rPr>
          <w:rFonts w:ascii="Google Sans" w:cs="Google Sans" w:eastAsia="Google Sans" w:hAnsi="Google Sans"/>
          <w:sz w:val="24"/>
          <w:szCs w:val="24"/>
          <w:u w:val="none"/>
        </w:rPr>
      </w:pPr>
      <w:r w:rsidDel="00000000" w:rsidR="00000000" w:rsidRPr="00000000">
        <w:rPr>
          <w:rFonts w:ascii="Google Sans" w:cs="Google Sans" w:eastAsia="Google Sans" w:hAnsi="Google Sans"/>
          <w:color w:val="1f1f1f"/>
          <w:rtl w:val="0"/>
        </w:rPr>
        <w:t xml:space="preserve">Sun, Z., Yang, J., Zhang, J., Bozzon, A., Huang, L. K., &amp; Xu, C. (2018, September). Recurrent knowledge graph embedding for effective recommendation. In </w:t>
      </w:r>
      <w:r w:rsidDel="00000000" w:rsidR="00000000" w:rsidRPr="00000000">
        <w:rPr>
          <w:rFonts w:ascii="Google Sans" w:cs="Google Sans" w:eastAsia="Google Sans" w:hAnsi="Google Sans"/>
          <w:color w:val="1f1f1f"/>
          <w:rtl w:val="0"/>
        </w:rPr>
        <w:t xml:space="preserve">Proceedings of the 12th ACM conference on recommender systems</w:t>
      </w:r>
      <w:r w:rsidDel="00000000" w:rsidR="00000000" w:rsidRPr="00000000">
        <w:rPr>
          <w:rFonts w:ascii="Google Sans" w:cs="Google Sans" w:eastAsia="Google Sans" w:hAnsi="Google Sans"/>
          <w:color w:val="1f1f1f"/>
          <w:rtl w:val="0"/>
        </w:rPr>
        <w:t xml:space="preserve"> (pp. 297-305).</w:t>
      </w:r>
    </w:p>
    <w:p w:rsidR="00000000" w:rsidDel="00000000" w:rsidP="00000000" w:rsidRDefault="00000000" w:rsidRPr="00000000" w14:paraId="00000074">
      <w:pPr>
        <w:numPr>
          <w:ilvl w:val="0"/>
          <w:numId w:val="1"/>
        </w:numPr>
        <w:ind w:left="1440" w:hanging="360"/>
        <w:jc w:val="both"/>
        <w:rPr>
          <w:rFonts w:ascii="Google Sans" w:cs="Google Sans" w:eastAsia="Google Sans" w:hAnsi="Google Sans"/>
          <w:sz w:val="24"/>
          <w:szCs w:val="24"/>
          <w:u w:val="none"/>
        </w:rPr>
      </w:pPr>
      <w:r w:rsidDel="00000000" w:rsidR="00000000" w:rsidRPr="00000000">
        <w:rPr>
          <w:rFonts w:ascii="Google Sans" w:cs="Google Sans" w:eastAsia="Google Sans" w:hAnsi="Google Sans"/>
          <w:color w:val="1f1f1f"/>
          <w:rtl w:val="0"/>
        </w:rPr>
        <w:t xml:space="preserve">Musto, C., Narducci, F., Lops, P., De Gemmis, M., &amp; Semeraro, G. (2016, September). Explod: A framework for explaining recommendations based on the linked open data cloud. In </w:t>
      </w:r>
      <w:r w:rsidDel="00000000" w:rsidR="00000000" w:rsidRPr="00000000">
        <w:rPr>
          <w:rFonts w:ascii="Google Sans" w:cs="Google Sans" w:eastAsia="Google Sans" w:hAnsi="Google Sans"/>
          <w:color w:val="1f1f1f"/>
          <w:rtl w:val="0"/>
        </w:rPr>
        <w:t xml:space="preserve">Proceedings of the 10th ACM Conference on Recommender Systems</w:t>
      </w:r>
      <w:r w:rsidDel="00000000" w:rsidR="00000000" w:rsidRPr="00000000">
        <w:rPr>
          <w:rFonts w:ascii="Google Sans" w:cs="Google Sans" w:eastAsia="Google Sans" w:hAnsi="Google Sans"/>
          <w:color w:val="1f1f1f"/>
          <w:rtl w:val="0"/>
        </w:rPr>
        <w:t xml:space="preserve"> (pp. 151-154).</w:t>
      </w:r>
    </w:p>
    <w:p w:rsidR="00000000" w:rsidDel="00000000" w:rsidP="00000000" w:rsidRDefault="00000000" w:rsidRPr="00000000" w14:paraId="00000075">
      <w:pPr>
        <w:numPr>
          <w:ilvl w:val="0"/>
          <w:numId w:val="1"/>
        </w:numPr>
        <w:ind w:left="1440" w:hanging="360"/>
        <w:jc w:val="both"/>
        <w:rPr>
          <w:rFonts w:ascii="Google Sans" w:cs="Google Sans" w:eastAsia="Google Sans" w:hAnsi="Google Sans"/>
          <w:sz w:val="24"/>
          <w:szCs w:val="24"/>
          <w:u w:val="none"/>
        </w:rPr>
      </w:pPr>
      <w:r w:rsidDel="00000000" w:rsidR="00000000" w:rsidRPr="00000000">
        <w:rPr>
          <w:rFonts w:ascii="Google Sans" w:cs="Google Sans" w:eastAsia="Google Sans" w:hAnsi="Google Sans"/>
          <w:color w:val="1f1f1f"/>
          <w:rtl w:val="0"/>
        </w:rPr>
        <w:t xml:space="preserve">Agrawal, S., Trenkle, J., &amp; Kawale, J. (2023, September). Beyond labels: Leveraging deep learning and llms for content metadata. In </w:t>
      </w:r>
      <w:r w:rsidDel="00000000" w:rsidR="00000000" w:rsidRPr="00000000">
        <w:rPr>
          <w:rFonts w:ascii="Google Sans" w:cs="Google Sans" w:eastAsia="Google Sans" w:hAnsi="Google Sans"/>
          <w:color w:val="1f1f1f"/>
          <w:rtl w:val="0"/>
        </w:rPr>
        <w:t xml:space="preserve">Proceedings of the 17th ACM Conference on Recommender Systems</w:t>
      </w:r>
      <w:r w:rsidDel="00000000" w:rsidR="00000000" w:rsidRPr="00000000">
        <w:rPr>
          <w:rFonts w:ascii="Google Sans" w:cs="Google Sans" w:eastAsia="Google Sans" w:hAnsi="Google Sans"/>
          <w:color w:val="1f1f1f"/>
          <w:rtl w:val="0"/>
        </w:rPr>
        <w:t xml:space="preserve"> (pp. 1-1).</w:t>
      </w:r>
    </w:p>
    <w:p w:rsidR="00000000" w:rsidDel="00000000" w:rsidP="00000000" w:rsidRDefault="00000000" w:rsidRPr="00000000" w14:paraId="00000076">
      <w:pPr>
        <w:numPr>
          <w:ilvl w:val="0"/>
          <w:numId w:val="1"/>
        </w:numPr>
        <w:ind w:left="1440" w:hanging="360"/>
        <w:jc w:val="both"/>
        <w:rPr>
          <w:rFonts w:ascii="Google Sans" w:cs="Google Sans" w:eastAsia="Google Sans" w:hAnsi="Google Sans"/>
          <w:sz w:val="24"/>
          <w:szCs w:val="24"/>
          <w:u w:val="none"/>
        </w:rPr>
      </w:pPr>
      <w:r w:rsidDel="00000000" w:rsidR="00000000" w:rsidRPr="00000000">
        <w:rPr>
          <w:rFonts w:ascii="Google Sans" w:cs="Google Sans" w:eastAsia="Google Sans" w:hAnsi="Google Sans"/>
          <w:color w:val="1f1f1f"/>
          <w:rtl w:val="0"/>
        </w:rPr>
        <w:t xml:space="preserve">Acharya, A., Singh, B., &amp; Onoe, N. (2023, September). Llm based generation of item-description for recommendation system. In </w:t>
      </w:r>
      <w:r w:rsidDel="00000000" w:rsidR="00000000" w:rsidRPr="00000000">
        <w:rPr>
          <w:rFonts w:ascii="Google Sans" w:cs="Google Sans" w:eastAsia="Google Sans" w:hAnsi="Google Sans"/>
          <w:color w:val="1f1f1f"/>
          <w:rtl w:val="0"/>
        </w:rPr>
        <w:t xml:space="preserve">Proceedings of the 17th ACM conference on recommender systems</w:t>
      </w:r>
      <w:r w:rsidDel="00000000" w:rsidR="00000000" w:rsidRPr="00000000">
        <w:rPr>
          <w:rFonts w:ascii="Google Sans" w:cs="Google Sans" w:eastAsia="Google Sans" w:hAnsi="Google Sans"/>
          <w:color w:val="1f1f1f"/>
          <w:rtl w:val="0"/>
        </w:rPr>
        <w:t xml:space="preserve"> (pp. 1204-1207).</w:t>
      </w:r>
    </w:p>
    <w:p w:rsidR="00000000" w:rsidDel="00000000" w:rsidP="00000000" w:rsidRDefault="00000000" w:rsidRPr="00000000" w14:paraId="00000077">
      <w:pPr>
        <w:numPr>
          <w:ilvl w:val="0"/>
          <w:numId w:val="1"/>
        </w:numPr>
        <w:ind w:left="1440" w:hanging="360"/>
        <w:jc w:val="both"/>
        <w:rPr>
          <w:rFonts w:ascii="Google Sans" w:cs="Google Sans" w:eastAsia="Google Sans" w:hAnsi="Google Sans"/>
          <w:sz w:val="24"/>
          <w:szCs w:val="24"/>
          <w:u w:val="none"/>
        </w:rPr>
      </w:pPr>
      <w:r w:rsidDel="00000000" w:rsidR="00000000" w:rsidRPr="00000000">
        <w:rPr>
          <w:rFonts w:ascii="Google Sans" w:cs="Google Sans" w:eastAsia="Google Sans" w:hAnsi="Google Sans"/>
          <w:color w:val="1f1f1f"/>
          <w:rtl w:val="0"/>
        </w:rPr>
        <w:t xml:space="preserve">Bao, K., Zhang, J., Zhang, Y., Wang, W., Feng, F., &amp; He, X. (2023, September). Tallrec: An effective and efficient tuning framework to align large language model with recommendation. In </w:t>
      </w:r>
      <w:r w:rsidDel="00000000" w:rsidR="00000000" w:rsidRPr="00000000">
        <w:rPr>
          <w:rFonts w:ascii="Google Sans" w:cs="Google Sans" w:eastAsia="Google Sans" w:hAnsi="Google Sans"/>
          <w:color w:val="1f1f1f"/>
          <w:rtl w:val="0"/>
        </w:rPr>
        <w:t xml:space="preserve">Proceedings of the 17th ACM conference on recommender systems</w:t>
      </w:r>
      <w:r w:rsidDel="00000000" w:rsidR="00000000" w:rsidRPr="00000000">
        <w:rPr>
          <w:rFonts w:ascii="Google Sans" w:cs="Google Sans" w:eastAsia="Google Sans" w:hAnsi="Google Sans"/>
          <w:color w:val="1f1f1f"/>
          <w:rtl w:val="0"/>
        </w:rPr>
        <w:t xml:space="preserve"> (pp. 1007-1014).</w:t>
      </w:r>
    </w:p>
    <w:p w:rsidR="00000000" w:rsidDel="00000000" w:rsidP="00000000" w:rsidRDefault="00000000" w:rsidRPr="00000000" w14:paraId="00000078">
      <w:pPr>
        <w:numPr>
          <w:ilvl w:val="0"/>
          <w:numId w:val="1"/>
        </w:numPr>
        <w:ind w:left="1440" w:hanging="360"/>
        <w:jc w:val="both"/>
        <w:rPr>
          <w:rFonts w:ascii="Google Sans" w:cs="Google Sans" w:eastAsia="Google Sans" w:hAnsi="Google Sans"/>
          <w:sz w:val="24"/>
          <w:szCs w:val="24"/>
          <w:u w:val="none"/>
        </w:rPr>
      </w:pPr>
      <w:r w:rsidDel="00000000" w:rsidR="00000000" w:rsidRPr="00000000">
        <w:rPr>
          <w:rFonts w:ascii="Google Sans" w:cs="Google Sans" w:eastAsia="Google Sans" w:hAnsi="Google Sans"/>
          <w:color w:val="1f1f1f"/>
          <w:rtl w:val="0"/>
        </w:rPr>
        <w:t xml:space="preserve">Zhang, J., Bao, K., Zhang, Y., Wang, W., Feng, F., &amp; He, X. (2023, September). Is chatgpt fair for recommendation? evaluating fairness in large language model recommendation. In </w:t>
      </w:r>
      <w:r w:rsidDel="00000000" w:rsidR="00000000" w:rsidRPr="00000000">
        <w:rPr>
          <w:rFonts w:ascii="Google Sans" w:cs="Google Sans" w:eastAsia="Google Sans" w:hAnsi="Google Sans"/>
          <w:color w:val="1f1f1f"/>
          <w:rtl w:val="0"/>
        </w:rPr>
        <w:t xml:space="preserve">Proceedings of the 17th ACM conference on recommender systems</w:t>
      </w:r>
      <w:r w:rsidDel="00000000" w:rsidR="00000000" w:rsidRPr="00000000">
        <w:rPr>
          <w:rFonts w:ascii="Google Sans" w:cs="Google Sans" w:eastAsia="Google Sans" w:hAnsi="Google Sans"/>
          <w:color w:val="1f1f1f"/>
          <w:rtl w:val="0"/>
        </w:rPr>
        <w:t xml:space="preserve"> (pp. 993-999).</w:t>
      </w:r>
    </w:p>
    <w:p w:rsidR="00000000" w:rsidDel="00000000" w:rsidP="00000000" w:rsidRDefault="00000000" w:rsidRPr="00000000" w14:paraId="00000079">
      <w:pPr>
        <w:numPr>
          <w:ilvl w:val="0"/>
          <w:numId w:val="1"/>
        </w:numPr>
        <w:ind w:left="1440" w:hanging="360"/>
        <w:jc w:val="both"/>
        <w:rPr>
          <w:rFonts w:ascii="Google Sans" w:cs="Google Sans" w:eastAsia="Google Sans" w:hAnsi="Google Sans"/>
          <w:sz w:val="24"/>
          <w:szCs w:val="24"/>
          <w:u w:val="none"/>
        </w:rPr>
      </w:pPr>
      <w:r w:rsidDel="00000000" w:rsidR="00000000" w:rsidRPr="00000000">
        <w:rPr>
          <w:rFonts w:ascii="Google Sans" w:cs="Google Sans" w:eastAsia="Google Sans" w:hAnsi="Google Sans"/>
          <w:color w:val="1f1f1f"/>
          <w:rtl w:val="0"/>
        </w:rPr>
        <w:t xml:space="preserve">Cui, Y., Liu, F., Wang, P., Wang, B., Tang, H., Wan, Y., ... &amp; Chen, J. (2024, October). Distillation matters: empowering sequential recommenders to match the performance of large language models. In </w:t>
      </w:r>
      <w:r w:rsidDel="00000000" w:rsidR="00000000" w:rsidRPr="00000000">
        <w:rPr>
          <w:rFonts w:ascii="Google Sans" w:cs="Google Sans" w:eastAsia="Google Sans" w:hAnsi="Google Sans"/>
          <w:color w:val="1f1f1f"/>
          <w:rtl w:val="0"/>
        </w:rPr>
        <w:t xml:space="preserve">Proceedings of the 18th ACM Conference on Recommender Systems</w:t>
      </w:r>
      <w:r w:rsidDel="00000000" w:rsidR="00000000" w:rsidRPr="00000000">
        <w:rPr>
          <w:rFonts w:ascii="Google Sans" w:cs="Google Sans" w:eastAsia="Google Sans" w:hAnsi="Google Sans"/>
          <w:color w:val="1f1f1f"/>
          <w:rtl w:val="0"/>
        </w:rPr>
        <w:t xml:space="preserve"> (pp. 507-517).</w:t>
      </w:r>
    </w:p>
    <w:p w:rsidR="00000000" w:rsidDel="00000000" w:rsidP="00000000" w:rsidRDefault="00000000" w:rsidRPr="00000000" w14:paraId="0000007A">
      <w:pPr>
        <w:numPr>
          <w:ilvl w:val="0"/>
          <w:numId w:val="1"/>
        </w:numPr>
        <w:ind w:left="1440" w:hanging="360"/>
        <w:jc w:val="both"/>
        <w:rPr>
          <w:rFonts w:ascii="Google Sans" w:cs="Google Sans" w:eastAsia="Google Sans" w:hAnsi="Google Sans"/>
          <w:sz w:val="24"/>
          <w:szCs w:val="24"/>
          <w:u w:val="none"/>
        </w:rPr>
      </w:pPr>
      <w:r w:rsidDel="00000000" w:rsidR="00000000" w:rsidRPr="00000000">
        <w:rPr>
          <w:rFonts w:ascii="Google Sans" w:cs="Google Sans" w:eastAsia="Google Sans" w:hAnsi="Google Sans"/>
          <w:color w:val="1f1f1f"/>
          <w:rtl w:val="0"/>
        </w:rPr>
        <w:t xml:space="preserve">Pei, Y., Pang, Y. W., Cai, W., Sengupta, N., &amp; Toshniwal, D. (2024, October). Leveraging LLM generated labels to reduce bad matches in job recommendations. In </w:t>
      </w:r>
      <w:r w:rsidDel="00000000" w:rsidR="00000000" w:rsidRPr="00000000">
        <w:rPr>
          <w:rFonts w:ascii="Google Sans" w:cs="Google Sans" w:eastAsia="Google Sans" w:hAnsi="Google Sans"/>
          <w:color w:val="1f1f1f"/>
          <w:rtl w:val="0"/>
        </w:rPr>
        <w:t xml:space="preserve">Proceedings of the 18th ACM Conference on Recommender Systems</w:t>
      </w:r>
      <w:r w:rsidDel="00000000" w:rsidR="00000000" w:rsidRPr="00000000">
        <w:rPr>
          <w:rFonts w:ascii="Google Sans" w:cs="Google Sans" w:eastAsia="Google Sans" w:hAnsi="Google Sans"/>
          <w:color w:val="1f1f1f"/>
          <w:rtl w:val="0"/>
        </w:rPr>
        <w:t xml:space="preserve"> (pp. 796-799).</w:t>
      </w:r>
    </w:p>
    <w:p w:rsidR="00000000" w:rsidDel="00000000" w:rsidP="00000000" w:rsidRDefault="00000000" w:rsidRPr="00000000" w14:paraId="0000007B">
      <w:pPr>
        <w:numPr>
          <w:ilvl w:val="0"/>
          <w:numId w:val="1"/>
        </w:numPr>
        <w:ind w:left="1440" w:hanging="360"/>
        <w:jc w:val="both"/>
        <w:rPr>
          <w:rFonts w:ascii="Google Sans" w:cs="Google Sans" w:eastAsia="Google Sans" w:hAnsi="Google Sans"/>
          <w:sz w:val="24"/>
          <w:szCs w:val="24"/>
          <w:u w:val="none"/>
        </w:rPr>
      </w:pPr>
      <w:r w:rsidDel="00000000" w:rsidR="00000000" w:rsidRPr="00000000">
        <w:rPr>
          <w:rFonts w:ascii="Google Sans" w:cs="Google Sans" w:eastAsia="Google Sans" w:hAnsi="Google Sans"/>
          <w:color w:val="1f1f1f"/>
          <w:rtl w:val="0"/>
        </w:rPr>
        <w:t xml:space="preserve">Sachdeva, N., Coleman, B., Kang, W. C., Ni, J., Caverlee, J., Hong, L., ... &amp; Cheng, D. Z. (2024, October). Improving data efficiency for recommenders and llms. In </w:t>
      </w:r>
      <w:r w:rsidDel="00000000" w:rsidR="00000000" w:rsidRPr="00000000">
        <w:rPr>
          <w:rFonts w:ascii="Google Sans" w:cs="Google Sans" w:eastAsia="Google Sans" w:hAnsi="Google Sans"/>
          <w:color w:val="1f1f1f"/>
          <w:rtl w:val="0"/>
        </w:rPr>
        <w:t xml:space="preserve">Proceedings of the 18th ACM Conference on Recommender Systems</w:t>
      </w:r>
      <w:r w:rsidDel="00000000" w:rsidR="00000000" w:rsidRPr="00000000">
        <w:rPr>
          <w:rFonts w:ascii="Google Sans" w:cs="Google Sans" w:eastAsia="Google Sans" w:hAnsi="Google Sans"/>
          <w:color w:val="1f1f1f"/>
          <w:rtl w:val="0"/>
        </w:rPr>
        <w:t xml:space="preserve"> (pp. 790-792).</w:t>
      </w:r>
    </w:p>
    <w:p w:rsidR="00000000" w:rsidDel="00000000" w:rsidP="00000000" w:rsidRDefault="00000000" w:rsidRPr="00000000" w14:paraId="0000007C">
      <w:pPr>
        <w:numPr>
          <w:ilvl w:val="0"/>
          <w:numId w:val="1"/>
        </w:numPr>
        <w:ind w:left="1440" w:hanging="360"/>
        <w:jc w:val="both"/>
        <w:rPr>
          <w:rFonts w:ascii="Google Sans" w:cs="Google Sans" w:eastAsia="Google Sans" w:hAnsi="Google Sans"/>
          <w:sz w:val="24"/>
          <w:szCs w:val="24"/>
          <w:u w:val="none"/>
        </w:rPr>
      </w:pPr>
      <w:r w:rsidDel="00000000" w:rsidR="00000000" w:rsidRPr="00000000">
        <w:rPr>
          <w:rFonts w:ascii="Google Sans" w:cs="Google Sans" w:eastAsia="Google Sans" w:hAnsi="Google Sans"/>
          <w:color w:val="1f1f1f"/>
          <w:rtl w:val="0"/>
        </w:rPr>
        <w:t xml:space="preserve">Xi, Y., Liu, W., Lin, J., Cai, X., Zhu, H., Zhu, J., ... &amp; Yu, Y. (2024, October). Towards open-world recommendation with knowledge augmentation from large language models. In </w:t>
      </w:r>
      <w:r w:rsidDel="00000000" w:rsidR="00000000" w:rsidRPr="00000000">
        <w:rPr>
          <w:rFonts w:ascii="Google Sans" w:cs="Google Sans" w:eastAsia="Google Sans" w:hAnsi="Google Sans"/>
          <w:color w:val="1f1f1f"/>
          <w:rtl w:val="0"/>
        </w:rPr>
        <w:t xml:space="preserve">Proceedings of the 18th ACM Conference on Recommender Systems</w:t>
      </w:r>
      <w:r w:rsidDel="00000000" w:rsidR="00000000" w:rsidRPr="00000000">
        <w:rPr>
          <w:rFonts w:ascii="Google Sans" w:cs="Google Sans" w:eastAsia="Google Sans" w:hAnsi="Google Sans"/>
          <w:color w:val="1f1f1f"/>
          <w:rtl w:val="0"/>
        </w:rPr>
        <w:t xml:space="preserve"> (pp. 12-22).</w:t>
      </w:r>
    </w:p>
    <w:p w:rsidR="00000000" w:rsidDel="00000000" w:rsidP="00000000" w:rsidRDefault="00000000" w:rsidRPr="00000000" w14:paraId="0000007D">
      <w:pPr>
        <w:numPr>
          <w:ilvl w:val="0"/>
          <w:numId w:val="1"/>
        </w:numPr>
        <w:ind w:left="1440" w:hanging="360"/>
        <w:jc w:val="both"/>
        <w:rPr>
          <w:rFonts w:ascii="Google Sans" w:cs="Google Sans" w:eastAsia="Google Sans" w:hAnsi="Google Sans"/>
          <w:sz w:val="24"/>
          <w:szCs w:val="24"/>
          <w:u w:val="none"/>
        </w:rPr>
      </w:pPr>
      <w:r w:rsidDel="00000000" w:rsidR="00000000" w:rsidRPr="00000000">
        <w:rPr>
          <w:rFonts w:ascii="Google Sans" w:cs="Google Sans" w:eastAsia="Google Sans" w:hAnsi="Google Sans"/>
          <w:color w:val="1f1f1f"/>
          <w:rtl w:val="0"/>
        </w:rPr>
        <w:t xml:space="preserve">Zhang, X., Li, Y., Wang, J., Sun, B., Ma, W., Sun, P., &amp; Zhang, M. (2024, October). Large language models as evaluators for recommendation explanations. In </w:t>
      </w:r>
      <w:r w:rsidDel="00000000" w:rsidR="00000000" w:rsidRPr="00000000">
        <w:rPr>
          <w:rFonts w:ascii="Google Sans" w:cs="Google Sans" w:eastAsia="Google Sans" w:hAnsi="Google Sans"/>
          <w:color w:val="1f1f1f"/>
          <w:rtl w:val="0"/>
        </w:rPr>
        <w:t xml:space="preserve">Proceedings of the 18th ACM Conference on Recommender Systems</w:t>
      </w:r>
      <w:r w:rsidDel="00000000" w:rsidR="00000000" w:rsidRPr="00000000">
        <w:rPr>
          <w:rFonts w:ascii="Google Sans" w:cs="Google Sans" w:eastAsia="Google Sans" w:hAnsi="Google Sans"/>
          <w:color w:val="1f1f1f"/>
          <w:rtl w:val="0"/>
        </w:rPr>
        <w:t xml:space="preserve"> (pp. 33-42).</w:t>
      </w:r>
    </w:p>
    <w:p w:rsidR="00000000" w:rsidDel="00000000" w:rsidP="00000000" w:rsidRDefault="00000000" w:rsidRPr="00000000" w14:paraId="0000007E">
      <w:pPr>
        <w:numPr>
          <w:ilvl w:val="0"/>
          <w:numId w:val="1"/>
        </w:numPr>
        <w:ind w:left="1440" w:hanging="360"/>
        <w:jc w:val="both"/>
        <w:rPr>
          <w:rFonts w:ascii="Google Sans" w:cs="Google Sans" w:eastAsia="Google Sans" w:hAnsi="Google Sans"/>
          <w:sz w:val="24"/>
          <w:szCs w:val="24"/>
          <w:u w:val="none"/>
        </w:rPr>
      </w:pPr>
      <w:r w:rsidDel="00000000" w:rsidR="00000000" w:rsidRPr="00000000">
        <w:rPr>
          <w:rFonts w:ascii="Google Sans" w:cs="Google Sans" w:eastAsia="Google Sans" w:hAnsi="Google Sans"/>
          <w:color w:val="1f1f1f"/>
          <w:rtl w:val="0"/>
        </w:rPr>
        <w:t xml:space="preserve">Huang, C., Wu, J., Yu, T., McAuley, J., &amp; Yao, L. (2025, September). A Tutorial on Agentic LLM for Recommender Systems. In </w:t>
      </w:r>
      <w:r w:rsidDel="00000000" w:rsidR="00000000" w:rsidRPr="00000000">
        <w:rPr>
          <w:rFonts w:ascii="Google Sans" w:cs="Google Sans" w:eastAsia="Google Sans" w:hAnsi="Google Sans"/>
          <w:color w:val="1f1f1f"/>
          <w:rtl w:val="0"/>
        </w:rPr>
        <w:t xml:space="preserve">Proceedings of the Nineteenth ACM Conference on Recommender Systems</w:t>
      </w:r>
      <w:r w:rsidDel="00000000" w:rsidR="00000000" w:rsidRPr="00000000">
        <w:rPr>
          <w:rFonts w:ascii="Google Sans" w:cs="Google Sans" w:eastAsia="Google Sans" w:hAnsi="Google Sans"/>
          <w:color w:val="1f1f1f"/>
          <w:rtl w:val="0"/>
        </w:rPr>
        <w:t xml:space="preserve"> (pp. 1417-1419).</w:t>
      </w:r>
    </w:p>
    <w:p w:rsidR="00000000" w:rsidDel="00000000" w:rsidP="00000000" w:rsidRDefault="00000000" w:rsidRPr="00000000" w14:paraId="0000007F">
      <w:pPr>
        <w:numPr>
          <w:ilvl w:val="0"/>
          <w:numId w:val="1"/>
        </w:numPr>
        <w:ind w:left="1440" w:hanging="360"/>
        <w:jc w:val="both"/>
        <w:rPr>
          <w:rFonts w:ascii="Google Sans" w:cs="Google Sans" w:eastAsia="Google Sans" w:hAnsi="Google Sans"/>
          <w:sz w:val="24"/>
          <w:szCs w:val="24"/>
          <w:u w:val="none"/>
        </w:rPr>
      </w:pPr>
      <w:r w:rsidDel="00000000" w:rsidR="00000000" w:rsidRPr="00000000">
        <w:rPr>
          <w:rFonts w:ascii="Google Sans" w:cs="Google Sans" w:eastAsia="Google Sans" w:hAnsi="Google Sans"/>
          <w:color w:val="1f1f1f"/>
          <w:rtl w:val="0"/>
        </w:rPr>
        <w:t xml:space="preserve">Carraro, T., Singh, B., &amp; Pedanekar, N. (2025, September). Large Language Model-based Recommendation System Agents. In </w:t>
      </w:r>
      <w:r w:rsidDel="00000000" w:rsidR="00000000" w:rsidRPr="00000000">
        <w:rPr>
          <w:rFonts w:ascii="Google Sans" w:cs="Google Sans" w:eastAsia="Google Sans" w:hAnsi="Google Sans"/>
          <w:color w:val="1f1f1f"/>
          <w:rtl w:val="0"/>
        </w:rPr>
        <w:t xml:space="preserve">Proceedings of the Nineteenth ACM Conference on Recommender Systems</w:t>
      </w:r>
      <w:r w:rsidDel="00000000" w:rsidR="00000000" w:rsidRPr="00000000">
        <w:rPr>
          <w:rFonts w:ascii="Google Sans" w:cs="Google Sans" w:eastAsia="Google Sans" w:hAnsi="Google Sans"/>
          <w:color w:val="1f1f1f"/>
          <w:rtl w:val="0"/>
        </w:rPr>
        <w:t xml:space="preserve"> (pp. 1340-1342).</w:t>
      </w:r>
    </w:p>
    <w:p w:rsidR="00000000" w:rsidDel="00000000" w:rsidP="00000000" w:rsidRDefault="00000000" w:rsidRPr="00000000" w14:paraId="00000080">
      <w:pPr>
        <w:numPr>
          <w:ilvl w:val="0"/>
          <w:numId w:val="1"/>
        </w:numPr>
        <w:ind w:left="1440" w:hanging="360"/>
        <w:jc w:val="both"/>
        <w:rPr>
          <w:rFonts w:ascii="Google Sans" w:cs="Google Sans" w:eastAsia="Google Sans" w:hAnsi="Google Sans"/>
          <w:sz w:val="24"/>
          <w:szCs w:val="24"/>
          <w:u w:val="none"/>
        </w:rPr>
      </w:pPr>
      <w:r w:rsidDel="00000000" w:rsidR="00000000" w:rsidRPr="00000000">
        <w:rPr>
          <w:rFonts w:ascii="Google Sans" w:cs="Google Sans" w:eastAsia="Google Sans" w:hAnsi="Google Sans"/>
          <w:color w:val="1f1f1f"/>
          <w:rtl w:val="0"/>
        </w:rPr>
        <w:t xml:space="preserve">Giahi, R., Yao, K., Kollipara, S., Zhao, K., Mirjalili, V., Xu, J., ... &amp; Achan, K. (2025, September). Vl-clip: Enhancing multimodal recommendations via visual grounding and llm-augmented clip embeddings. In </w:t>
      </w:r>
      <w:r w:rsidDel="00000000" w:rsidR="00000000" w:rsidRPr="00000000">
        <w:rPr>
          <w:rFonts w:ascii="Google Sans" w:cs="Google Sans" w:eastAsia="Google Sans" w:hAnsi="Google Sans"/>
          <w:color w:val="1f1f1f"/>
          <w:rtl w:val="0"/>
        </w:rPr>
        <w:t xml:space="preserve">Proceedings of the Nineteenth ACM Conference on Recommender Systems</w:t>
      </w:r>
      <w:r w:rsidDel="00000000" w:rsidR="00000000" w:rsidRPr="00000000">
        <w:rPr>
          <w:rFonts w:ascii="Google Sans" w:cs="Google Sans" w:eastAsia="Google Sans" w:hAnsi="Google Sans"/>
          <w:color w:val="1f1f1f"/>
          <w:rtl w:val="0"/>
        </w:rPr>
        <w:t xml:space="preserve"> (pp. 482-491).</w:t>
      </w:r>
    </w:p>
    <w:p w:rsidR="00000000" w:rsidDel="00000000" w:rsidP="00000000" w:rsidRDefault="00000000" w:rsidRPr="00000000" w14:paraId="00000081">
      <w:pPr>
        <w:numPr>
          <w:ilvl w:val="0"/>
          <w:numId w:val="1"/>
        </w:numPr>
        <w:ind w:left="1440" w:hanging="360"/>
        <w:jc w:val="both"/>
        <w:rPr>
          <w:rFonts w:ascii="Google Sans" w:cs="Google Sans" w:eastAsia="Google Sans" w:hAnsi="Google Sans"/>
          <w:sz w:val="24"/>
          <w:szCs w:val="24"/>
          <w:u w:val="none"/>
        </w:rPr>
      </w:pPr>
      <w:r w:rsidDel="00000000" w:rsidR="00000000" w:rsidRPr="00000000">
        <w:rPr>
          <w:rFonts w:ascii="Google Sans" w:cs="Google Sans" w:eastAsia="Google Sans" w:hAnsi="Google Sans"/>
          <w:color w:val="1f1f1f"/>
          <w:rtl w:val="0"/>
        </w:rPr>
        <w:t xml:space="preserve">De Nadai, M., Damianou, A., &amp; Lalmas, M. (2025, September). Describe What You See with Multimodal Large Language Models to Enhance Video Recommendations. In </w:t>
      </w:r>
      <w:r w:rsidDel="00000000" w:rsidR="00000000" w:rsidRPr="00000000">
        <w:rPr>
          <w:rFonts w:ascii="Google Sans" w:cs="Google Sans" w:eastAsia="Google Sans" w:hAnsi="Google Sans"/>
          <w:color w:val="1f1f1f"/>
          <w:rtl w:val="0"/>
        </w:rPr>
        <w:t xml:space="preserve">Proceedings of the Nineteenth ACM Conference on Recommender Systems</w:t>
      </w:r>
      <w:r w:rsidDel="00000000" w:rsidR="00000000" w:rsidRPr="00000000">
        <w:rPr>
          <w:rFonts w:ascii="Google Sans" w:cs="Google Sans" w:eastAsia="Google Sans" w:hAnsi="Google Sans"/>
          <w:color w:val="1f1f1f"/>
          <w:rtl w:val="0"/>
        </w:rPr>
        <w:t xml:space="preserve"> (pp. 1159-1163).</w:t>
      </w:r>
    </w:p>
    <w:p w:rsidR="00000000" w:rsidDel="00000000" w:rsidP="00000000" w:rsidRDefault="00000000" w:rsidRPr="00000000" w14:paraId="00000082">
      <w:pPr>
        <w:numPr>
          <w:ilvl w:val="0"/>
          <w:numId w:val="1"/>
        </w:numPr>
        <w:ind w:left="1440" w:hanging="360"/>
        <w:jc w:val="both"/>
        <w:rPr>
          <w:rFonts w:ascii="Google Sans" w:cs="Google Sans" w:eastAsia="Google Sans" w:hAnsi="Google Sans"/>
          <w:sz w:val="24"/>
          <w:szCs w:val="24"/>
          <w:u w:val="none"/>
        </w:rPr>
      </w:pPr>
      <w:r w:rsidDel="00000000" w:rsidR="00000000" w:rsidRPr="00000000">
        <w:rPr>
          <w:rFonts w:ascii="Google Sans" w:cs="Google Sans" w:eastAsia="Google Sans" w:hAnsi="Google Sans"/>
          <w:color w:val="1f1f1f"/>
          <w:rtl w:val="0"/>
        </w:rPr>
        <w:t xml:space="preserve">Tommasel, A. (2024, October). Fairness Matters: A look at LLM-generated group recommendations. In </w:t>
      </w:r>
      <w:r w:rsidDel="00000000" w:rsidR="00000000" w:rsidRPr="00000000">
        <w:rPr>
          <w:rFonts w:ascii="Google Sans" w:cs="Google Sans" w:eastAsia="Google Sans" w:hAnsi="Google Sans"/>
          <w:color w:val="1f1f1f"/>
          <w:rtl w:val="0"/>
        </w:rPr>
        <w:t xml:space="preserve">Proceedings of the 18th ACM Conference on Recommender Systems</w:t>
      </w:r>
      <w:r w:rsidDel="00000000" w:rsidR="00000000" w:rsidRPr="00000000">
        <w:rPr>
          <w:rFonts w:ascii="Google Sans" w:cs="Google Sans" w:eastAsia="Google Sans" w:hAnsi="Google Sans"/>
          <w:color w:val="1f1f1f"/>
          <w:rtl w:val="0"/>
        </w:rPr>
        <w:t xml:space="preserve"> (pp. 993-998).</w:t>
      </w:r>
    </w:p>
    <w:p w:rsidR="00000000" w:rsidDel="00000000" w:rsidP="00000000" w:rsidRDefault="00000000" w:rsidRPr="00000000" w14:paraId="00000083">
      <w:pPr>
        <w:numPr>
          <w:ilvl w:val="0"/>
          <w:numId w:val="1"/>
        </w:numPr>
        <w:ind w:left="1440" w:hanging="360"/>
        <w:jc w:val="both"/>
        <w:rPr>
          <w:rFonts w:ascii="Google Sans" w:cs="Google Sans" w:eastAsia="Google Sans" w:hAnsi="Google Sans"/>
          <w:sz w:val="24"/>
          <w:szCs w:val="24"/>
          <w:u w:val="none"/>
        </w:rPr>
      </w:pPr>
      <w:r w:rsidDel="00000000" w:rsidR="00000000" w:rsidRPr="00000000">
        <w:rPr>
          <w:rFonts w:ascii="Google Sans" w:cs="Google Sans" w:eastAsia="Google Sans" w:hAnsi="Google Sans"/>
          <w:color w:val="1f1f1f"/>
          <w:rtl w:val="0"/>
        </w:rPr>
        <w:t xml:space="preserve">Wang, Y., Tang, M., Shen, N., Cui, S., &amp; Wang, W. (2025, September). Privacy Risks of LLM-Empowered Recommender Systems: An Inversion Attack Perspective. In </w:t>
      </w:r>
      <w:r w:rsidDel="00000000" w:rsidR="00000000" w:rsidRPr="00000000">
        <w:rPr>
          <w:rFonts w:ascii="Google Sans" w:cs="Google Sans" w:eastAsia="Google Sans" w:hAnsi="Google Sans"/>
          <w:color w:val="1f1f1f"/>
          <w:rtl w:val="0"/>
        </w:rPr>
        <w:t xml:space="preserve">Proceedings of the Nineteenth ACM Conference on Recommender Systems</w:t>
      </w:r>
      <w:r w:rsidDel="00000000" w:rsidR="00000000" w:rsidRPr="00000000">
        <w:rPr>
          <w:rFonts w:ascii="Google Sans" w:cs="Google Sans" w:eastAsia="Google Sans" w:hAnsi="Google Sans"/>
          <w:color w:val="1f1f1f"/>
          <w:rtl w:val="0"/>
        </w:rPr>
        <w:t xml:space="preserve"> (pp. 812-821).</w:t>
      </w:r>
    </w:p>
    <w:p w:rsidR="00000000" w:rsidDel="00000000" w:rsidP="00000000" w:rsidRDefault="00000000" w:rsidRPr="00000000" w14:paraId="00000084">
      <w:pPr>
        <w:numPr>
          <w:ilvl w:val="0"/>
          <w:numId w:val="1"/>
        </w:numPr>
        <w:ind w:left="1440" w:hanging="360"/>
        <w:jc w:val="both"/>
        <w:rPr>
          <w:rFonts w:ascii="Google Sans" w:cs="Google Sans" w:eastAsia="Google Sans" w:hAnsi="Google Sans"/>
          <w:sz w:val="24"/>
          <w:szCs w:val="24"/>
          <w:u w:val="none"/>
        </w:rPr>
      </w:pPr>
      <w:r w:rsidDel="00000000" w:rsidR="00000000" w:rsidRPr="00000000">
        <w:rPr>
          <w:rFonts w:ascii="Google Sans" w:cs="Google Sans" w:eastAsia="Google Sans" w:hAnsi="Google Sans"/>
          <w:color w:val="1f1f1f"/>
          <w:rtl w:val="0"/>
        </w:rPr>
        <w:t xml:space="preserve">Wang, J., Lu, H., Liu, Y., Ma, H., Wang, Y., Gu, Y., ... &amp; Chen, M. (2024, October). LLMs for user interest exploration in large-scale recommendation systems. In </w:t>
      </w:r>
      <w:r w:rsidDel="00000000" w:rsidR="00000000" w:rsidRPr="00000000">
        <w:rPr>
          <w:rFonts w:ascii="Google Sans" w:cs="Google Sans" w:eastAsia="Google Sans" w:hAnsi="Google Sans"/>
          <w:color w:val="1f1f1f"/>
          <w:rtl w:val="0"/>
        </w:rPr>
        <w:t xml:space="preserve">Proceedings of the 18th ACM Conference on Recommender Systems</w:t>
      </w:r>
      <w:r w:rsidDel="00000000" w:rsidR="00000000" w:rsidRPr="00000000">
        <w:rPr>
          <w:rFonts w:ascii="Google Sans" w:cs="Google Sans" w:eastAsia="Google Sans" w:hAnsi="Google Sans"/>
          <w:color w:val="1f1f1f"/>
          <w:rtl w:val="0"/>
        </w:rPr>
        <w:t xml:space="preserve"> (pp. 872-877).</w:t>
      </w:r>
    </w:p>
    <w:p w:rsidR="00000000" w:rsidDel="00000000" w:rsidP="00000000" w:rsidRDefault="00000000" w:rsidRPr="00000000" w14:paraId="00000085">
      <w:pPr>
        <w:numPr>
          <w:ilvl w:val="0"/>
          <w:numId w:val="1"/>
        </w:numPr>
        <w:ind w:left="1440" w:hanging="360"/>
        <w:jc w:val="both"/>
        <w:rPr>
          <w:rFonts w:ascii="Google Sans" w:cs="Google Sans" w:eastAsia="Google Sans" w:hAnsi="Google Sans"/>
          <w:sz w:val="24"/>
          <w:szCs w:val="24"/>
          <w:u w:val="none"/>
        </w:rPr>
      </w:pPr>
      <w:r w:rsidDel="00000000" w:rsidR="00000000" w:rsidRPr="00000000">
        <w:rPr>
          <w:rFonts w:ascii="Google Sans" w:cs="Google Sans" w:eastAsia="Google Sans" w:hAnsi="Google Sans"/>
          <w:color w:val="1f1f1f"/>
          <w:rtl w:val="0"/>
        </w:rPr>
        <w:t xml:space="preserve">Cui, Y., Liu, F., Wang, P., Wang, B., Tang, H., Wan, Y., ... &amp; Chen, J. (2024, October). Distillation matters: empowering sequential recommenders to match the performance of large language models. In </w:t>
      </w:r>
      <w:r w:rsidDel="00000000" w:rsidR="00000000" w:rsidRPr="00000000">
        <w:rPr>
          <w:rFonts w:ascii="Google Sans" w:cs="Google Sans" w:eastAsia="Google Sans" w:hAnsi="Google Sans"/>
          <w:color w:val="1f1f1f"/>
          <w:rtl w:val="0"/>
        </w:rPr>
        <w:t xml:space="preserve">Proceedings of the 18th ACM Conference on Recommender Systems</w:t>
      </w:r>
      <w:r w:rsidDel="00000000" w:rsidR="00000000" w:rsidRPr="00000000">
        <w:rPr>
          <w:rFonts w:ascii="Google Sans" w:cs="Google Sans" w:eastAsia="Google Sans" w:hAnsi="Google Sans"/>
          <w:color w:val="1f1f1f"/>
          <w:rtl w:val="0"/>
        </w:rPr>
        <w:t xml:space="preserve"> (pp. 507-517).</w:t>
      </w:r>
    </w:p>
    <w:p w:rsidR="00000000" w:rsidDel="00000000" w:rsidP="00000000" w:rsidRDefault="00000000" w:rsidRPr="00000000" w14:paraId="00000086">
      <w:pPr>
        <w:numPr>
          <w:ilvl w:val="0"/>
          <w:numId w:val="1"/>
        </w:numPr>
        <w:ind w:left="1440" w:hanging="360"/>
        <w:jc w:val="both"/>
      </w:pPr>
      <w:r w:rsidDel="00000000" w:rsidR="00000000" w:rsidRPr="00000000">
        <w:rPr>
          <w:rFonts w:ascii="Google Sans" w:cs="Google Sans" w:eastAsia="Google Sans" w:hAnsi="Google Sans"/>
          <w:color w:val="1f1f1f"/>
          <w:rtl w:val="0"/>
        </w:rPr>
        <w:t xml:space="preserve">Escaping Model Collapse via Synthetic Data Verification: Near-term Improvements and Long-term ConvergenceThis project is supported by the AI2050 program at Schmidt Sciences (Grant G-24-66104) and Army Research Office Award W911NF-23-1-0030. We also thank Cong Ma from UChicago, Hongning Wang and Bo Li from Tsinghua - arXiv.org, access date: March 20, 2026, </w:t>
      </w:r>
      <w:hyperlink r:id="rId7">
        <w:r w:rsidDel="00000000" w:rsidR="00000000" w:rsidRPr="00000000">
          <w:rPr>
            <w:rFonts w:ascii="Google Sans" w:cs="Google Sans" w:eastAsia="Google Sans" w:hAnsi="Google Sans"/>
            <w:color w:val="1f1f1f"/>
            <w:rtl w:val="0"/>
          </w:rPr>
          <w:t xml:space="preserve">https://arxiv.org/html/2510.16657v2</w:t>
        </w:r>
      </w:hyperlink>
      <w:r w:rsidDel="00000000" w:rsidR="00000000" w:rsidRPr="00000000">
        <w:rPr>
          <w:rtl w:val="0"/>
        </w:rPr>
      </w:r>
    </w:p>
    <w:p w:rsidR="00000000" w:rsidDel="00000000" w:rsidP="00000000" w:rsidRDefault="00000000" w:rsidRPr="00000000" w14:paraId="00000087">
      <w:pPr>
        <w:numPr>
          <w:ilvl w:val="0"/>
          <w:numId w:val="1"/>
        </w:numPr>
        <w:ind w:left="144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color w:val="1f1f1f"/>
          <w:rtl w:val="0"/>
        </w:rPr>
        <w:t xml:space="preserve">Dataset Distillation via Committee Voting - arXiv, access date: March 20, 2026, </w:t>
      </w:r>
      <w:hyperlink r:id="rId8">
        <w:r w:rsidDel="00000000" w:rsidR="00000000" w:rsidRPr="00000000">
          <w:rPr>
            <w:rFonts w:ascii="Google Sans" w:cs="Google Sans" w:eastAsia="Google Sans" w:hAnsi="Google Sans"/>
            <w:color w:val="1f1f1f"/>
            <w:rtl w:val="0"/>
          </w:rPr>
          <w:t xml:space="preserve">https://arxiv.org/html/2501.07575v1</w:t>
        </w:r>
      </w:hyperlink>
      <w:r w:rsidDel="00000000" w:rsidR="00000000" w:rsidRPr="00000000">
        <w:rPr>
          <w:rtl w:val="0"/>
        </w:rPr>
      </w:r>
    </w:p>
    <w:p w:rsidR="00000000" w:rsidDel="00000000" w:rsidP="00000000" w:rsidRDefault="00000000" w:rsidRPr="00000000" w14:paraId="00000088">
      <w:pPr>
        <w:numPr>
          <w:ilvl w:val="0"/>
          <w:numId w:val="1"/>
        </w:numPr>
        <w:ind w:left="144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color w:val="1f1f1f"/>
          <w:rtl w:val="0"/>
        </w:rPr>
        <w:t xml:space="preserve">Nie, G., Zhi, R., Yan, X., Du, Y., Zhang, X., Chen, J., ... &amp; Hu, J. (2024, October). A hybrid multi-agent conversational recommender system with LLM and search engine in e-commerce. In </w:t>
      </w:r>
      <w:r w:rsidDel="00000000" w:rsidR="00000000" w:rsidRPr="00000000">
        <w:rPr>
          <w:rFonts w:ascii="Google Sans" w:cs="Google Sans" w:eastAsia="Google Sans" w:hAnsi="Google Sans"/>
          <w:color w:val="1f1f1f"/>
          <w:rtl w:val="0"/>
        </w:rPr>
        <w:t xml:space="preserve">Proceedings of the 18th ACM Conference on Recommender Systems</w:t>
      </w:r>
      <w:r w:rsidDel="00000000" w:rsidR="00000000" w:rsidRPr="00000000">
        <w:rPr>
          <w:rFonts w:ascii="Google Sans" w:cs="Google Sans" w:eastAsia="Google Sans" w:hAnsi="Google Sans"/>
          <w:color w:val="1f1f1f"/>
          <w:rtl w:val="0"/>
        </w:rPr>
        <w:t xml:space="preserve"> (pp. 745-747).</w:t>
      </w:r>
    </w:p>
    <w:p w:rsidR="00000000" w:rsidDel="00000000" w:rsidP="00000000" w:rsidRDefault="00000000" w:rsidRPr="00000000" w14:paraId="00000089">
      <w:pPr>
        <w:numPr>
          <w:ilvl w:val="0"/>
          <w:numId w:val="1"/>
        </w:numPr>
        <w:ind w:left="144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color w:val="1f1f1f"/>
          <w:rtl w:val="0"/>
        </w:rPr>
        <w:t xml:space="preserve">Hasami, A., &amp; Mansoury, M. (2025, September). Mitigating Popularity Bias in Counterfactual Explanations using Large Language Models. In </w:t>
      </w:r>
      <w:r w:rsidDel="00000000" w:rsidR="00000000" w:rsidRPr="00000000">
        <w:rPr>
          <w:rFonts w:ascii="Google Sans" w:cs="Google Sans" w:eastAsia="Google Sans" w:hAnsi="Google Sans"/>
          <w:color w:val="1f1f1f"/>
          <w:rtl w:val="0"/>
        </w:rPr>
        <w:t xml:space="preserve">Proceedings of the Nineteenth ACM Conference on Recommender Systems</w:t>
      </w:r>
      <w:r w:rsidDel="00000000" w:rsidR="00000000" w:rsidRPr="00000000">
        <w:rPr>
          <w:rFonts w:ascii="Google Sans" w:cs="Google Sans" w:eastAsia="Google Sans" w:hAnsi="Google Sans"/>
          <w:color w:val="1f1f1f"/>
          <w:rtl w:val="0"/>
        </w:rPr>
        <w:t xml:space="preserve"> (pp. 1234-1239).</w:t>
      </w:r>
    </w:p>
    <w:p w:rsidR="00000000" w:rsidDel="00000000" w:rsidP="00000000" w:rsidRDefault="00000000" w:rsidRPr="00000000" w14:paraId="0000008A">
      <w:pPr>
        <w:numPr>
          <w:ilvl w:val="0"/>
          <w:numId w:val="1"/>
        </w:numPr>
        <w:ind w:left="144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color w:val="1f1f1f"/>
          <w:rtl w:val="0"/>
        </w:rPr>
        <w:t xml:space="preserve">Di Palma, D. (2023, September). Retrieval-augmented recommender system: Enhancing recommender systems with large language models. In </w:t>
      </w:r>
      <w:r w:rsidDel="00000000" w:rsidR="00000000" w:rsidRPr="00000000">
        <w:rPr>
          <w:rFonts w:ascii="Google Sans" w:cs="Google Sans" w:eastAsia="Google Sans" w:hAnsi="Google Sans"/>
          <w:color w:val="1f1f1f"/>
          <w:rtl w:val="0"/>
        </w:rPr>
        <w:t xml:space="preserve">Proceedings of the 17th ACM conference on recommender systems</w:t>
      </w:r>
      <w:r w:rsidDel="00000000" w:rsidR="00000000" w:rsidRPr="00000000">
        <w:rPr>
          <w:rFonts w:ascii="Google Sans" w:cs="Google Sans" w:eastAsia="Google Sans" w:hAnsi="Google Sans"/>
          <w:color w:val="1f1f1f"/>
          <w:rtl w:val="0"/>
        </w:rPr>
        <w:t xml:space="preserve"> (pp. 1369-1373).</w:t>
      </w:r>
    </w:p>
    <w:p w:rsidR="00000000" w:rsidDel="00000000" w:rsidP="00000000" w:rsidRDefault="00000000" w:rsidRPr="00000000" w14:paraId="0000008B">
      <w:pPr>
        <w:numPr>
          <w:ilvl w:val="0"/>
          <w:numId w:val="1"/>
        </w:numPr>
        <w:ind w:left="144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color w:val="1f1f1f"/>
          <w:rtl w:val="0"/>
        </w:rPr>
        <w:t xml:space="preserve">Maes, U., Michiels, L., &amp; Smets, A. (2024, October). Genui (ne) crs: Ui elements and retrieval-augmented generation in conversational recommender systems with llms. In </w:t>
      </w:r>
      <w:r w:rsidDel="00000000" w:rsidR="00000000" w:rsidRPr="00000000">
        <w:rPr>
          <w:rFonts w:ascii="Google Sans" w:cs="Google Sans" w:eastAsia="Google Sans" w:hAnsi="Google Sans"/>
          <w:color w:val="1f1f1f"/>
          <w:rtl w:val="0"/>
        </w:rPr>
        <w:t xml:space="preserve">Proceedings of the 18th ACM Conference on Recommender Systems</w:t>
      </w:r>
      <w:r w:rsidDel="00000000" w:rsidR="00000000" w:rsidRPr="00000000">
        <w:rPr>
          <w:rFonts w:ascii="Google Sans" w:cs="Google Sans" w:eastAsia="Google Sans" w:hAnsi="Google Sans"/>
          <w:color w:val="1f1f1f"/>
          <w:rtl w:val="0"/>
        </w:rPr>
        <w:t xml:space="preserve"> (pp. 1177-1179).</w:t>
      </w:r>
    </w:p>
    <w:p w:rsidR="00000000" w:rsidDel="00000000" w:rsidP="00000000" w:rsidRDefault="00000000" w:rsidRPr="00000000" w14:paraId="0000008C">
      <w:pPr>
        <w:numPr>
          <w:ilvl w:val="0"/>
          <w:numId w:val="1"/>
        </w:numPr>
        <w:ind w:left="144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color w:val="1f1f1f"/>
          <w:rtl w:val="0"/>
        </w:rPr>
        <w:t xml:space="preserve">Hill, K., Ng, Y. K., &amp; Sherrill, J. (2025, September). Emotion Vector-Based Fine-Tuning of Large Language Models for Age-Aware Teenage Book Recommendations. In </w:t>
      </w:r>
      <w:r w:rsidDel="00000000" w:rsidR="00000000" w:rsidRPr="00000000">
        <w:rPr>
          <w:rFonts w:ascii="Google Sans" w:cs="Google Sans" w:eastAsia="Google Sans" w:hAnsi="Google Sans"/>
          <w:color w:val="1f1f1f"/>
          <w:rtl w:val="0"/>
        </w:rPr>
        <w:t xml:space="preserve">Proceedings of the Nineteenth ACM Conference on Recommender Systems</w:t>
      </w:r>
      <w:r w:rsidDel="00000000" w:rsidR="00000000" w:rsidRPr="00000000">
        <w:rPr>
          <w:rFonts w:ascii="Google Sans" w:cs="Google Sans" w:eastAsia="Google Sans" w:hAnsi="Google Sans"/>
          <w:color w:val="1f1f1f"/>
          <w:rtl w:val="0"/>
        </w:rPr>
        <w:t xml:space="preserve"> (pp. 581-586).</w:t>
      </w:r>
    </w:p>
    <w:p w:rsidR="00000000" w:rsidDel="00000000" w:rsidP="00000000" w:rsidRDefault="00000000" w:rsidRPr="00000000" w14:paraId="0000008D">
      <w:pPr>
        <w:numPr>
          <w:ilvl w:val="0"/>
          <w:numId w:val="1"/>
        </w:numPr>
        <w:ind w:left="144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color w:val="1f1f1f"/>
          <w:rtl w:val="0"/>
        </w:rPr>
        <w:t xml:space="preserve">Zhao, Y., Huang, J., Liu, S., Wu, J., Wang, X., &amp; de Rijke, M. (2025, September). LANCE: Exploration and Reflection for LLM-based Textual Attacks on News Recommender Systems. In </w:t>
      </w:r>
      <w:r w:rsidDel="00000000" w:rsidR="00000000" w:rsidRPr="00000000">
        <w:rPr>
          <w:rFonts w:ascii="Google Sans" w:cs="Google Sans" w:eastAsia="Google Sans" w:hAnsi="Google Sans"/>
          <w:color w:val="1f1f1f"/>
          <w:rtl w:val="0"/>
        </w:rPr>
        <w:t xml:space="preserve">Proceedings of the Nineteenth ACM Conference on Recommender Systems</w:t>
      </w:r>
      <w:r w:rsidDel="00000000" w:rsidR="00000000" w:rsidRPr="00000000">
        <w:rPr>
          <w:rFonts w:ascii="Google Sans" w:cs="Google Sans" w:eastAsia="Google Sans" w:hAnsi="Google Sans"/>
          <w:color w:val="1f1f1f"/>
          <w:rtl w:val="0"/>
        </w:rPr>
        <w:t xml:space="preserve"> (pp. 197-206).</w:t>
      </w:r>
    </w:p>
    <w:p w:rsidR="00000000" w:rsidDel="00000000" w:rsidP="00000000" w:rsidRDefault="00000000" w:rsidRPr="00000000" w14:paraId="0000008E">
      <w:pPr>
        <w:numPr>
          <w:ilvl w:val="0"/>
          <w:numId w:val="1"/>
        </w:numPr>
        <w:ind w:left="144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color w:val="1f1f1f"/>
          <w:rtl w:val="0"/>
        </w:rPr>
        <w:t xml:space="preserve">Mitigating Privacy Risks in LLM Embeddings from Embedding Inversion - arXiv, access date: March 20, 2026, </w:t>
      </w:r>
      <w:hyperlink r:id="rId9">
        <w:r w:rsidDel="00000000" w:rsidR="00000000" w:rsidRPr="00000000">
          <w:rPr>
            <w:rFonts w:ascii="Google Sans" w:cs="Google Sans" w:eastAsia="Google Sans" w:hAnsi="Google Sans"/>
            <w:color w:val="1f1f1f"/>
            <w:rtl w:val="0"/>
          </w:rPr>
          <w:t xml:space="preserve">https://arxiv.org/html/2411.05034v1</w:t>
        </w:r>
      </w:hyperlink>
      <w:r w:rsidDel="00000000" w:rsidR="00000000" w:rsidRPr="00000000">
        <w:rPr>
          <w:rtl w:val="0"/>
        </w:rPr>
      </w:r>
    </w:p>
    <w:p w:rsidR="00000000" w:rsidDel="00000000" w:rsidP="00000000" w:rsidRDefault="00000000" w:rsidRPr="00000000" w14:paraId="0000008F">
      <w:pPr>
        <w:numPr>
          <w:ilvl w:val="0"/>
          <w:numId w:val="1"/>
        </w:numPr>
        <w:ind w:left="144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color w:val="1f1f1f"/>
          <w:rtl w:val="0"/>
        </w:rPr>
        <w:t xml:space="preserve">Privacy Risks of LLM-Empowered Recommender Systems: An Inversion Attack Perspective, access date: March 20, 2026, </w:t>
      </w:r>
      <w:hyperlink r:id="rId10">
        <w:r w:rsidDel="00000000" w:rsidR="00000000" w:rsidRPr="00000000">
          <w:rPr>
            <w:rFonts w:ascii="Google Sans" w:cs="Google Sans" w:eastAsia="Google Sans" w:hAnsi="Google Sans"/>
            <w:color w:val="1f1f1f"/>
            <w:rtl w:val="0"/>
          </w:rPr>
          <w:t xml:space="preserve">https://arxiv.org/html/2508.03703v1</w:t>
        </w:r>
      </w:hyperlink>
      <w:r w:rsidDel="00000000" w:rsidR="00000000" w:rsidRPr="00000000">
        <w:rPr>
          <w:rtl w:val="0"/>
        </w:rPr>
      </w:r>
    </w:p>
    <w:p w:rsidR="00000000" w:rsidDel="00000000" w:rsidP="00000000" w:rsidRDefault="00000000" w:rsidRPr="00000000" w14:paraId="00000090">
      <w:pPr>
        <w:numPr>
          <w:ilvl w:val="0"/>
          <w:numId w:val="1"/>
        </w:numPr>
        <w:ind w:left="1440" w:hanging="360"/>
        <w:jc w:val="both"/>
      </w:pPr>
      <w:r w:rsidDel="00000000" w:rsidR="00000000" w:rsidRPr="00000000">
        <w:rPr>
          <w:rFonts w:ascii="Google Sans" w:cs="Google Sans" w:eastAsia="Google Sans" w:hAnsi="Google Sans"/>
          <w:color w:val="1f1f1f"/>
          <w:rtl w:val="0"/>
        </w:rPr>
        <w:t xml:space="preserve">Deep Learning Approaches To Fairness-Based Bias Mitigation In Facial Recognition Systems: A Comprehensive Review - IOSR Journal, access date: March 20, 2026, </w:t>
      </w:r>
      <w:hyperlink r:id="rId11">
        <w:r w:rsidDel="00000000" w:rsidR="00000000" w:rsidRPr="00000000">
          <w:rPr>
            <w:rFonts w:ascii="Google Sans" w:cs="Google Sans" w:eastAsia="Google Sans" w:hAnsi="Google Sans"/>
            <w:color w:val="1f1f1f"/>
            <w:rtl w:val="0"/>
          </w:rPr>
          <w:t xml:space="preserve">https://www.iosrjournals.org/iosr-jce/papers/Vol27-issue5/Ser-3/C2705032648.pdf</w:t>
        </w:r>
      </w:hyperlink>
      <w:r w:rsidDel="00000000" w:rsidR="00000000" w:rsidRPr="00000000">
        <w:rPr>
          <w:rtl w:val="0"/>
        </w:rPr>
      </w:r>
    </w:p>
    <w:p w:rsidR="00000000" w:rsidDel="00000000" w:rsidP="00000000" w:rsidRDefault="00000000" w:rsidRPr="00000000" w14:paraId="00000091">
      <w:pPr>
        <w:numPr>
          <w:ilvl w:val="0"/>
          <w:numId w:val="1"/>
        </w:numPr>
        <w:ind w:left="144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color w:val="1f1f1f"/>
          <w:rtl w:val="0"/>
        </w:rPr>
        <w:t xml:space="preserve">Waterschoot, C., Tintarev, N., &amp; Barile, F. (2025, September). Consistent Explainers or Unreliable Narrators? Understanding LLM-generated Group Recommendations. In </w:t>
      </w:r>
      <w:r w:rsidDel="00000000" w:rsidR="00000000" w:rsidRPr="00000000">
        <w:rPr>
          <w:rFonts w:ascii="Google Sans" w:cs="Google Sans" w:eastAsia="Google Sans" w:hAnsi="Google Sans"/>
          <w:color w:val="1f1f1f"/>
          <w:rtl w:val="0"/>
        </w:rPr>
        <w:t xml:space="preserve">Proceedings of the Nineteenth ACM Conference on Recommender Systems</w:t>
      </w:r>
      <w:r w:rsidDel="00000000" w:rsidR="00000000" w:rsidRPr="00000000">
        <w:rPr>
          <w:rFonts w:ascii="Google Sans" w:cs="Google Sans" w:eastAsia="Google Sans" w:hAnsi="Google Sans"/>
          <w:color w:val="1f1f1f"/>
          <w:rtl w:val="0"/>
        </w:rPr>
        <w:t xml:space="preserve"> (pp. 539-544).</w:t>
      </w:r>
    </w:p>
    <w:p w:rsidR="00000000" w:rsidDel="00000000" w:rsidP="00000000" w:rsidRDefault="00000000" w:rsidRPr="00000000" w14:paraId="00000092">
      <w:pPr>
        <w:numPr>
          <w:ilvl w:val="0"/>
          <w:numId w:val="1"/>
        </w:numPr>
        <w:ind w:left="144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color w:val="1f1f1f"/>
          <w:rtl w:val="0"/>
        </w:rPr>
        <w:t xml:space="preserve">Mitigating Misleadingness in LLM-Generated Natural Language Explanations for Recommender Systems: Ensuring Broad Truthfulness Through Factuality and Faithfulness - CEUR-WS.org, access date: March 20, 2026, </w:t>
      </w:r>
      <w:hyperlink r:id="rId12">
        <w:r w:rsidDel="00000000" w:rsidR="00000000" w:rsidRPr="00000000">
          <w:rPr>
            <w:rFonts w:ascii="Google Sans" w:cs="Google Sans" w:eastAsia="Google Sans" w:hAnsi="Google Sans"/>
            <w:color w:val="1f1f1f"/>
            <w:rtl w:val="0"/>
          </w:rPr>
          <w:t xml:space="preserve">https://ceur-ws.org/Vol-3957/AXAI-paper11.pdf</w:t>
        </w:r>
      </w:hyperlink>
      <w:r w:rsidDel="00000000" w:rsidR="00000000" w:rsidRPr="00000000">
        <w:rPr>
          <w:rtl w:val="0"/>
        </w:rPr>
      </w:r>
    </w:p>
    <w:p w:rsidR="00000000" w:rsidDel="00000000" w:rsidP="00000000" w:rsidRDefault="00000000" w:rsidRPr="00000000" w14:paraId="00000093">
      <w:pPr>
        <w:numPr>
          <w:ilvl w:val="0"/>
          <w:numId w:val="1"/>
        </w:numPr>
        <w:ind w:left="144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color w:val="1f1f1f"/>
          <w:rtl w:val="0"/>
        </w:rPr>
        <w:t xml:space="preserve">Mitigating Propensity Bias of Large Language Models for Recommender Systems - arXiv.org, access date: March 20, 2026, </w:t>
      </w:r>
      <w:hyperlink r:id="rId13">
        <w:r w:rsidDel="00000000" w:rsidR="00000000" w:rsidRPr="00000000">
          <w:rPr>
            <w:rFonts w:ascii="Google Sans" w:cs="Google Sans" w:eastAsia="Google Sans" w:hAnsi="Google Sans"/>
            <w:color w:val="1f1f1f"/>
            <w:rtl w:val="0"/>
          </w:rPr>
          <w:t xml:space="preserve">https://arxiv.org/html/2409.20052v1</w:t>
        </w:r>
      </w:hyperlink>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jc w:val="both"/>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jc w:val="both"/>
        <w:rPr>
          <w:rFonts w:ascii="Google Sans" w:cs="Google Sans" w:eastAsia="Google Sans" w:hAnsi="Google Sans"/>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jc w:val="both"/>
        <w:rPr>
          <w:rFonts w:ascii="Google Sans" w:cs="Google Sans" w:eastAsia="Google Sans" w:hAnsi="Google Sans"/>
          <w:b w:val="1"/>
          <w:bCs w:val="1"/>
          <w:color w:val="1f1f1f"/>
          <w:u w:val="single"/>
        </w:rPr>
      </w:pPr>
      <w:r w:rsidDel="00000000" w:rsidR="00000000" w:rsidRPr="00000000">
        <w:rPr>
          <w:rFonts w:ascii="Google Sans" w:cs="Google Sans" w:eastAsia="Google Sans" w:hAnsi="Google Sans"/>
          <w:b w:val="1"/>
          <w:bCs w:val="1"/>
          <w:color w:val="1f1f1f"/>
          <w:u w:val="single"/>
          <w:rtl w:val="0"/>
        </w:rPr>
        <w:t xml:space="preserve">Prompt used in Gemini Pro 3.1 Deep Search mode: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8">
      <w:pPr>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have uploaded two documents to provide context on the evolution of Recommender Systems (RecSys) from 2007 to 2025:</w:t>
      </w:r>
    </w:p>
    <w:p w:rsidR="00000000" w:rsidDel="00000000" w:rsidP="00000000" w:rsidRDefault="00000000" w:rsidRPr="00000000" w14:paraId="00000099">
      <w:pPr>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A">
      <w:pPr>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'Storytelling' document (RecSys_Papers_Storytelling.pdf) that establishes the macro-evolutionary eras and paradigm shifts of the field.</w:t>
      </w:r>
    </w:p>
    <w:p w:rsidR="00000000" w:rsidDel="00000000" w:rsidP="00000000" w:rsidRDefault="00000000" w:rsidRPr="00000000" w14:paraId="0000009B">
      <w:pPr>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'Summaries' document (RecSys_Papers_Summaries.pdf) that provides the granular, technical breakdowns of the specific architectural innovations and bottlenecks from those years.</w:t>
      </w:r>
    </w:p>
    <w:p w:rsidR="00000000" w:rsidDel="00000000" w:rsidP="00000000" w:rsidRDefault="00000000" w:rsidRPr="00000000" w14:paraId="0000009C">
      <w:pPr>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the 'Storytelling' document to understand the historical context, and diving deep into the 'Summaries' document for the hard technical data from 2024–2025, perform a predictive analysis of where the field of Recommender Systems is heading next (2026–2030).</w:t>
      </w:r>
    </w:p>
    <w:p w:rsidR="00000000" w:rsidDel="00000000" w:rsidP="00000000" w:rsidRDefault="00000000" w:rsidRPr="00000000" w14:paraId="0000009D">
      <w:pPr>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E">
      <w:pPr>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Please structure your response to address:</w:t>
      </w:r>
    </w:p>
    <w:p w:rsidR="00000000" w:rsidDel="00000000" w:rsidP="00000000" w:rsidRDefault="00000000" w:rsidRPr="00000000" w14:paraId="0000009F">
      <w:pPr>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0">
      <w:pPr>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Solving the 2025 Bottlenecks: How will the field resolve the current technical frictions highlighted in the recent papers, specifically LLM real-time inference latency, data distillation limits, and multimodal fusion?</w:t>
      </w:r>
    </w:p>
    <w:p w:rsidR="00000000" w:rsidDel="00000000" w:rsidP="00000000" w:rsidRDefault="00000000" w:rsidRPr="00000000" w14:paraId="000000A1">
      <w:pPr>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Next Architectural Paradigm: With the rise of autonomous, multi-agent recommenders and RAG, what will the standard RecSys architecture look like in 3 years?</w:t>
      </w:r>
    </w:p>
    <w:p w:rsidR="00000000" w:rsidDel="00000000" w:rsidP="00000000" w:rsidRDefault="00000000" w:rsidRPr="00000000" w14:paraId="000000A2">
      <w:pPr>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UX Evolution: How will the user experience shift now that models can dynamically generate UIs and act as conversational, empathetic agents?</w:t>
      </w:r>
    </w:p>
    <w:p w:rsidR="00000000" w:rsidDel="00000000" w:rsidP="00000000" w:rsidRDefault="00000000" w:rsidRPr="00000000" w14:paraId="000000A3">
      <w:pPr>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Security/Ethical Frontier: Based on the emergence of LLM inversion attacks and systemic intersectional biases in 2025, how will privacy and alignment frameworks evolve to protect users?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jc w:val="both"/>
        <w:rPr>
          <w:rFonts w:ascii="Google Sans" w:cs="Google Sans" w:eastAsia="Google Sans" w:hAnsi="Google Sans"/>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iosrjournals.org/iosr-jce/papers/Vol27-issue5/Ser-3/C2705032648.pdf" TargetMode="External"/><Relationship Id="rId10" Type="http://schemas.openxmlformats.org/officeDocument/2006/relationships/hyperlink" Target="https://arxiv.org/html/2508.03703v1" TargetMode="External"/><Relationship Id="rId13" Type="http://schemas.openxmlformats.org/officeDocument/2006/relationships/hyperlink" Target="https://arxiv.org/html/2409.20052v1" TargetMode="External"/><Relationship Id="rId12" Type="http://schemas.openxmlformats.org/officeDocument/2006/relationships/hyperlink" Target="https://ceur-ws.org/Vol-3957/AXAI-paper1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html/2411.05034v1"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rxiv.org/html/2510.16657v2" TargetMode="External"/><Relationship Id="rId8" Type="http://schemas.openxmlformats.org/officeDocument/2006/relationships/hyperlink" Target="https://arxiv.org/html/2501.07575v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