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jc w:val="center"/>
      </w:pPr>
      <w:r>
        <w:rPr>
          <w:noProof/>
        </w:rPr>
        <w:drawing>
          <wp:inline distT="0" distB="0" distL="0" distR="0" wp14:anchorId="1EAC34F0" wp14:editId="39C8547F">
            <wp:extent cx="3196530" cy="1419368"/>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a:extLst>
                        <a:ext uri="{28A0092B-C50C-407E-A947-70E740481C1C}">
                          <a14:useLocalDpi xmlns:a14="http://schemas.microsoft.com/office/drawing/2010/main" val="0"/>
                        </a:ext>
                      </a:extLst>
                    </a:blip>
                    <a:srcRect t="23910" b="31687"/>
                    <a:stretch/>
                  </pic:blipFill>
                  <pic:spPr>
                    <a:xfrm>
                      <a:off x="0" y="0"/>
                      <a:ext cx="3196530" cy="1419368"/>
                    </a:xfrm>
                    <a:prstGeom prst="rect">
                      <a:avLst/>
                    </a:prstGeom>
                  </pic:spPr>
                </pic:pic>
              </a:graphicData>
            </a:graphic>
          </wp:inline>
        </w:drawing>
      </w: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Pr="00F67646" w:rsidRDefault="00F67646" w:rsidP="00F67646">
      <w:pPr>
        <w:pStyle w:val="NoSpacing"/>
        <w:jc w:val="center"/>
        <w:rPr>
          <w:b/>
          <w:sz w:val="56"/>
          <w:szCs w:val="56"/>
        </w:rPr>
      </w:pPr>
      <w:r w:rsidRPr="00F67646">
        <w:rPr>
          <w:b/>
          <w:sz w:val="56"/>
          <w:szCs w:val="56"/>
        </w:rPr>
        <w:t>How to Get a Loan: An Exploration with Logistic Regression</w:t>
      </w:r>
    </w:p>
    <w:p w:rsidR="00F67646" w:rsidRPr="00F67646" w:rsidRDefault="00F67646" w:rsidP="00F67646">
      <w:pPr>
        <w:pStyle w:val="NoSpacing"/>
        <w:jc w:val="center"/>
        <w:rPr>
          <w:sz w:val="40"/>
          <w:szCs w:val="40"/>
        </w:rPr>
      </w:pPr>
    </w:p>
    <w:p w:rsidR="00F67646" w:rsidRPr="00F67646" w:rsidRDefault="00F67646" w:rsidP="00F67646">
      <w:pPr>
        <w:pStyle w:val="NoSpacing"/>
        <w:jc w:val="center"/>
        <w:rPr>
          <w:i/>
          <w:sz w:val="32"/>
          <w:szCs w:val="32"/>
        </w:rPr>
      </w:pPr>
      <w:proofErr w:type="gramStart"/>
      <w:r w:rsidRPr="00F67646">
        <w:rPr>
          <w:i/>
          <w:sz w:val="32"/>
          <w:szCs w:val="32"/>
        </w:rPr>
        <w:t>by</w:t>
      </w:r>
      <w:proofErr w:type="gramEnd"/>
      <w:r w:rsidRPr="00F67646">
        <w:rPr>
          <w:i/>
          <w:sz w:val="32"/>
          <w:szCs w:val="32"/>
        </w:rPr>
        <w:t xml:space="preserve"> </w:t>
      </w:r>
      <w:proofErr w:type="spellStart"/>
      <w:r w:rsidRPr="00F67646">
        <w:rPr>
          <w:i/>
          <w:sz w:val="32"/>
          <w:szCs w:val="32"/>
        </w:rPr>
        <w:t>Tianhong</w:t>
      </w:r>
      <w:proofErr w:type="spellEnd"/>
      <w:r w:rsidRPr="00F67646">
        <w:rPr>
          <w:i/>
          <w:sz w:val="32"/>
          <w:szCs w:val="32"/>
        </w:rPr>
        <w:t xml:space="preserve"> D</w:t>
      </w:r>
      <w:r w:rsidRPr="00F67646">
        <w:rPr>
          <w:i/>
          <w:sz w:val="32"/>
          <w:szCs w:val="32"/>
        </w:rPr>
        <w:t>ing &amp; William Raikes (Group 30)</w:t>
      </w:r>
    </w:p>
    <w:p w:rsidR="00F67646" w:rsidRPr="00F67646" w:rsidRDefault="00F67646" w:rsidP="00F67646">
      <w:pPr>
        <w:pStyle w:val="NoSpacing"/>
        <w:jc w:val="center"/>
        <w:rPr>
          <w:i/>
          <w:sz w:val="32"/>
          <w:szCs w:val="32"/>
        </w:rPr>
      </w:pPr>
      <w:r w:rsidRPr="00F67646">
        <w:rPr>
          <w:i/>
          <w:sz w:val="32"/>
          <w:szCs w:val="32"/>
        </w:rPr>
        <w:t>Advanced Data Analysis – 12/12/16</w:t>
      </w: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Default="00F67646" w:rsidP="00F67646">
      <w:pPr>
        <w:pStyle w:val="NoSpacing"/>
      </w:pPr>
    </w:p>
    <w:p w:rsidR="00F67646" w:rsidRPr="00043F06" w:rsidRDefault="00F67646" w:rsidP="00020CD0">
      <w:pPr>
        <w:pStyle w:val="NoSpacing"/>
        <w:spacing w:line="480" w:lineRule="auto"/>
        <w:rPr>
          <w:b/>
          <w:sz w:val="28"/>
          <w:szCs w:val="28"/>
        </w:rPr>
      </w:pPr>
      <w:r w:rsidRPr="00043F06">
        <w:rPr>
          <w:b/>
          <w:sz w:val="28"/>
          <w:szCs w:val="28"/>
        </w:rPr>
        <w:lastRenderedPageBreak/>
        <w:t>Introduction / Background</w:t>
      </w:r>
    </w:p>
    <w:p w:rsidR="00F67646" w:rsidRDefault="0004538B" w:rsidP="00020CD0">
      <w:pPr>
        <w:pStyle w:val="NoSpacing"/>
        <w:spacing w:line="480" w:lineRule="auto"/>
      </w:pPr>
      <w:r>
        <w:t xml:space="preserve">The Lending Club </w:t>
      </w:r>
      <w:r w:rsidR="00F67646">
        <w:t xml:space="preserve">is a peer-to-peer lending company, </w:t>
      </w:r>
      <w:r>
        <w:t xml:space="preserve">founded in 2006 in San Francisco, </w:t>
      </w:r>
      <w:r w:rsidR="00F67646">
        <w:t xml:space="preserve">and </w:t>
      </w:r>
      <w:r>
        <w:t xml:space="preserve">is currently </w:t>
      </w:r>
      <w:r w:rsidR="00F67646">
        <w:t xml:space="preserve">the world's largest online credit marketplace.  The company specializes </w:t>
      </w:r>
      <w:r>
        <w:t xml:space="preserve">in </w:t>
      </w:r>
      <w:r w:rsidR="00F67646">
        <w:t>personal loans, business loans, and</w:t>
      </w:r>
      <w:r>
        <w:t xml:space="preserve"> other types of financing needs,</w:t>
      </w:r>
      <w:r w:rsidR="00F67646">
        <w:t xml:space="preserve"> and to date, has funded over $22 billion dollars in loans.  Former US Treasury Secretary, Larry Summers, has stated that </w:t>
      </w:r>
      <w:r>
        <w:t xml:space="preserve">the </w:t>
      </w:r>
      <w:r w:rsidR="00F67646">
        <w:t>“Lending Club's platform has the potential to profoundly transform traditional banking over the next decade.”</w:t>
      </w:r>
    </w:p>
    <w:p w:rsidR="00F67646" w:rsidRDefault="00F67646" w:rsidP="00020CD0">
      <w:pPr>
        <w:pStyle w:val="NoSpacing"/>
        <w:spacing w:line="480" w:lineRule="auto"/>
      </w:pPr>
    </w:p>
    <w:p w:rsidR="00F67646" w:rsidRDefault="00F67646" w:rsidP="00020CD0">
      <w:pPr>
        <w:pStyle w:val="NoSpacing"/>
        <w:spacing w:line="480" w:lineRule="auto"/>
      </w:pPr>
      <w:r>
        <w:t>The Lending Club has a fairly simple structure.  Potential customers complete brief applications online, in which the Lending Club quickly and digitally assesses the risk, credit rating and interest rates</w:t>
      </w:r>
      <w:r w:rsidR="0004538B">
        <w:t xml:space="preserve"> from these applications</w:t>
      </w:r>
      <w:r>
        <w:t xml:space="preserve">, and then sends qualified applicants an offer.  Individual and institutional investors are </w:t>
      </w:r>
      <w:r w:rsidR="0004538B">
        <w:t>then able to invest in</w:t>
      </w:r>
      <w:r>
        <w:t xml:space="preserve"> </w:t>
      </w:r>
      <w:r w:rsidR="0004538B">
        <w:t>these loans</w:t>
      </w:r>
      <w:r>
        <w:t>.  Therefore, the Lending Club acts</w:t>
      </w:r>
      <w:r w:rsidR="0004538B">
        <w:t xml:space="preserve"> similarly to a bank, and cuts out the ‘middleman’.</w:t>
      </w:r>
      <w:r>
        <w:t xml:space="preserve">  The New York Times </w:t>
      </w:r>
      <w:r w:rsidR="0004538B">
        <w:t>has reported</w:t>
      </w:r>
      <w:r>
        <w:t xml:space="preserve"> that “the math pitch involves the increased efficiency of cutting out the banks, allowing relatively lower rates for borrowers and good returns for lenders.”</w:t>
      </w:r>
    </w:p>
    <w:p w:rsidR="00F67646" w:rsidRDefault="00F67646" w:rsidP="00020CD0">
      <w:pPr>
        <w:pStyle w:val="NoSpacing"/>
        <w:spacing w:line="480" w:lineRule="auto"/>
      </w:pPr>
    </w:p>
    <w:p w:rsidR="00F67646" w:rsidRDefault="0004538B" w:rsidP="00020CD0">
      <w:pPr>
        <w:pStyle w:val="NoSpacing"/>
        <w:spacing w:line="480" w:lineRule="auto"/>
      </w:pPr>
      <w:r>
        <w:t>Overall, t</w:t>
      </w:r>
      <w:r w:rsidR="00F67646">
        <w:t xml:space="preserve">he Lending Club has made loans more accessible to common individuals, both in terms of the ease of applying and </w:t>
      </w:r>
      <w:r w:rsidR="00F67646">
        <w:t>receiving loans, and through it</w:t>
      </w:r>
      <w:r w:rsidR="00F67646">
        <w:t xml:space="preserve">s affordable structure.  In a sense, it is </w:t>
      </w:r>
      <w:r>
        <w:t>making the loan industry more affordable and accessible to the masses.  T</w:t>
      </w:r>
      <w:r w:rsidR="00F67646">
        <w:t xml:space="preserve">he Lending Club is also </w:t>
      </w:r>
      <w:r>
        <w:t>fairly transparent, as it</w:t>
      </w:r>
      <w:r w:rsidR="00F67646">
        <w:t xml:space="preserve"> has made public all of it</w:t>
      </w:r>
      <w:r w:rsidR="00F67646">
        <w:t>s relevant data in loan applications and loan</w:t>
      </w:r>
      <w:r>
        <w:t xml:space="preserve"> servicing since the time of it</w:t>
      </w:r>
      <w:r w:rsidR="00F67646">
        <w:t xml:space="preserve">s inception.  This report will make use of this data </w:t>
      </w:r>
      <w:r>
        <w:t xml:space="preserve">to help prospective applicants increase their chances of being offered a loan, and will help </w:t>
      </w:r>
      <w:r w:rsidR="00F67646">
        <w:t xml:space="preserve">the Lending Club </w:t>
      </w:r>
      <w:r w:rsidR="00D80ED1">
        <w:t xml:space="preserve">serve </w:t>
      </w:r>
      <w:r>
        <w:t>some potentially</w:t>
      </w:r>
      <w:r w:rsidR="00F67646">
        <w:t xml:space="preserve"> under-served markets.  </w:t>
      </w:r>
    </w:p>
    <w:p w:rsidR="00F67646" w:rsidRDefault="00F67646" w:rsidP="00020CD0">
      <w:pPr>
        <w:pStyle w:val="NoSpacing"/>
        <w:spacing w:line="480" w:lineRule="auto"/>
      </w:pPr>
    </w:p>
    <w:p w:rsidR="00020CD0" w:rsidRDefault="00020CD0" w:rsidP="00020CD0">
      <w:pPr>
        <w:pStyle w:val="NoSpacing"/>
        <w:spacing w:line="480" w:lineRule="auto"/>
        <w:rPr>
          <w:b/>
        </w:rPr>
      </w:pPr>
    </w:p>
    <w:p w:rsidR="00020CD0" w:rsidRDefault="00020CD0" w:rsidP="00020CD0">
      <w:pPr>
        <w:pStyle w:val="NoSpacing"/>
        <w:spacing w:line="480" w:lineRule="auto"/>
        <w:rPr>
          <w:b/>
        </w:rPr>
      </w:pPr>
    </w:p>
    <w:p w:rsidR="00F67646" w:rsidRPr="00043F06" w:rsidRDefault="00F67646" w:rsidP="00020CD0">
      <w:pPr>
        <w:pStyle w:val="NoSpacing"/>
        <w:spacing w:line="480" w:lineRule="auto"/>
        <w:rPr>
          <w:b/>
          <w:sz w:val="28"/>
          <w:szCs w:val="28"/>
        </w:rPr>
      </w:pPr>
      <w:r w:rsidRPr="00043F06">
        <w:rPr>
          <w:b/>
          <w:sz w:val="28"/>
          <w:szCs w:val="28"/>
        </w:rPr>
        <w:lastRenderedPageBreak/>
        <w:t>Objectives</w:t>
      </w:r>
    </w:p>
    <w:p w:rsidR="00F67646" w:rsidRDefault="00D80ED1" w:rsidP="00020CD0">
      <w:pPr>
        <w:pStyle w:val="NoSpacing"/>
        <w:spacing w:line="480" w:lineRule="auto"/>
      </w:pPr>
      <w:r>
        <w:t>The primary objective of this analysis is</w:t>
      </w:r>
      <w:r w:rsidR="00F67646">
        <w:t xml:space="preserve">: how to get a loan from the Lending Club.  This report will highlight the type of information that the Lending Club </w:t>
      </w:r>
      <w:r>
        <w:t>utilizes</w:t>
      </w:r>
      <w:r w:rsidR="00F67646">
        <w:t xml:space="preserve"> in granting loans, and will enable potential customer to understand what makes </w:t>
      </w:r>
      <w:r>
        <w:t xml:space="preserve">their applications more attractive and how this impacts their </w:t>
      </w:r>
      <w:r w:rsidR="00F67646">
        <w:t>chances of receiving a loan.</w:t>
      </w:r>
    </w:p>
    <w:p w:rsidR="00F67646" w:rsidRDefault="00F67646" w:rsidP="00020CD0">
      <w:pPr>
        <w:pStyle w:val="NoSpacing"/>
        <w:spacing w:line="480" w:lineRule="auto"/>
      </w:pPr>
    </w:p>
    <w:p w:rsidR="00F67646" w:rsidRDefault="00F67646" w:rsidP="00020CD0">
      <w:pPr>
        <w:pStyle w:val="NoSpacing"/>
        <w:spacing w:line="480" w:lineRule="auto"/>
      </w:pPr>
      <w:r>
        <w:t>This information will also be contrasted against whether an individual w</w:t>
      </w:r>
      <w:r w:rsidR="00D80ED1">
        <w:t>ill default on their loan</w:t>
      </w:r>
      <w:r>
        <w:t xml:space="preserve">, and can serve as guidance to the Lending Club in understanding how certain information may or may not </w:t>
      </w:r>
      <w:r w:rsidR="00D80ED1">
        <w:t xml:space="preserve">relate to the </w:t>
      </w:r>
      <w:r>
        <w:t>potential default status of an applicant</w:t>
      </w:r>
      <w:r w:rsidR="00D80ED1">
        <w:t xml:space="preserve"> – a crucial concern in reviewing loan applications</w:t>
      </w:r>
      <w:r>
        <w:t>.</w:t>
      </w:r>
    </w:p>
    <w:p w:rsidR="00F67646" w:rsidRDefault="00F67646" w:rsidP="00020CD0">
      <w:pPr>
        <w:pStyle w:val="NoSpacing"/>
        <w:spacing w:line="480" w:lineRule="auto"/>
      </w:pPr>
    </w:p>
    <w:p w:rsidR="00F67646" w:rsidRPr="00043F06" w:rsidRDefault="00F67646" w:rsidP="00020CD0">
      <w:pPr>
        <w:pStyle w:val="NoSpacing"/>
        <w:spacing w:line="480" w:lineRule="auto"/>
        <w:rPr>
          <w:b/>
          <w:sz w:val="28"/>
          <w:szCs w:val="28"/>
        </w:rPr>
      </w:pPr>
      <w:r w:rsidRPr="00043F06">
        <w:rPr>
          <w:b/>
          <w:sz w:val="28"/>
          <w:szCs w:val="28"/>
        </w:rPr>
        <w:t>Material &amp; Methods</w:t>
      </w:r>
    </w:p>
    <w:p w:rsidR="00F67646" w:rsidRDefault="00F67646" w:rsidP="00020CD0">
      <w:pPr>
        <w:pStyle w:val="NoSpacing"/>
        <w:spacing w:line="480" w:lineRule="auto"/>
      </w:pPr>
      <w:r>
        <w:t xml:space="preserve">The data is publicly available at: </w:t>
      </w:r>
      <w:r w:rsidRPr="00B921BC">
        <w:rPr>
          <w:u w:val="single"/>
        </w:rPr>
        <w:t>https://www.lendingclub.com/info/download-data.action</w:t>
      </w:r>
      <w:r>
        <w:t xml:space="preserve">.  After downloading, merging and processing the data, the final data frame contains over 9 million records </w:t>
      </w:r>
      <w:r w:rsidR="00B921BC">
        <w:t>–</w:t>
      </w:r>
      <w:r w:rsidR="00797036">
        <w:t xml:space="preserve">containing </w:t>
      </w:r>
      <w:r w:rsidR="00B921BC">
        <w:t xml:space="preserve">information from an individual loan application – which </w:t>
      </w:r>
      <w:r w:rsidR="00797036">
        <w:t>contain</w:t>
      </w:r>
      <w:r w:rsidR="00B921BC">
        <w:t xml:space="preserve"> several</w:t>
      </w:r>
      <w:r>
        <w:t xml:space="preserve"> descriptive variables for analysis.  A logistic model was created by using </w:t>
      </w:r>
      <w:r w:rsidR="00B921BC">
        <w:t xml:space="preserve">these variables to understand the relationship </w:t>
      </w:r>
      <w:bookmarkStart w:id="0" w:name="_GoBack"/>
      <w:bookmarkEnd w:id="0"/>
      <w:r w:rsidR="00B921BC">
        <w:t xml:space="preserve">between the information provided on an application and the outcome of receiving an offer for a loan. </w:t>
      </w:r>
      <w:r>
        <w:t>Also, the model will be compared to other high performing predictive models, to assess whether this inferential model can adequately perform at a reasonable level</w:t>
      </w:r>
      <w:r w:rsidR="00B921BC">
        <w:t xml:space="preserve"> as a predictive model</w:t>
      </w:r>
      <w:r>
        <w:t>.</w:t>
      </w:r>
    </w:p>
    <w:p w:rsidR="00F67646" w:rsidRDefault="00F67646" w:rsidP="00020CD0">
      <w:pPr>
        <w:pStyle w:val="NoSpacing"/>
        <w:spacing w:line="480" w:lineRule="auto"/>
      </w:pPr>
    </w:p>
    <w:p w:rsidR="00F67646" w:rsidRDefault="00F67646" w:rsidP="00020CD0">
      <w:pPr>
        <w:pStyle w:val="NoSpacing"/>
        <w:spacing w:line="480" w:lineRule="auto"/>
      </w:pPr>
      <w:r>
        <w:t xml:space="preserve">A second logistic model </w:t>
      </w:r>
      <w:r w:rsidR="00B921BC">
        <w:t>has</w:t>
      </w:r>
      <w:r>
        <w:t xml:space="preserve"> also be</w:t>
      </w:r>
      <w:r w:rsidR="00B921BC">
        <w:t>en created</w:t>
      </w:r>
      <w:r>
        <w:t xml:space="preserve"> by using the same pre</w:t>
      </w:r>
      <w:r w:rsidR="00B921BC">
        <w:t>dictors as the first model, and will be used to ascertain whether these same predictors are useful in understanding if an individual will default on their loan</w:t>
      </w:r>
      <w:r>
        <w:t xml:space="preserve">.  The only other main distinction from the first model will be the replacement of the outcome variable from rejection </w:t>
      </w:r>
      <w:r w:rsidR="00B921BC">
        <w:t>status to default status</w:t>
      </w:r>
      <w:r>
        <w:t xml:space="preserve">.  This model will provide evidence that the </w:t>
      </w:r>
      <w:r>
        <w:lastRenderedPageBreak/>
        <w:t>information used to assess the riskiness of a</w:t>
      </w:r>
      <w:r w:rsidR="00B921BC">
        <w:t>n applicant</w:t>
      </w:r>
      <w:r>
        <w:t xml:space="preserve"> can be transferred over to whether the applicant will actually default on their loan.</w:t>
      </w:r>
    </w:p>
    <w:p w:rsidR="00F67646" w:rsidRDefault="00F67646" w:rsidP="00020CD0">
      <w:pPr>
        <w:pStyle w:val="NoSpacing"/>
        <w:spacing w:line="480" w:lineRule="auto"/>
      </w:pPr>
    </w:p>
    <w:p w:rsidR="00F67646" w:rsidRDefault="00F67646" w:rsidP="00020CD0">
      <w:pPr>
        <w:pStyle w:val="NoSpacing"/>
        <w:spacing w:line="480" w:lineRule="auto"/>
      </w:pPr>
      <w:r>
        <w:t>The relevant data is as follows:</w:t>
      </w:r>
    </w:p>
    <w:tbl>
      <w:tblPr>
        <w:tblStyle w:val="TableGrid"/>
        <w:tblW w:w="0" w:type="auto"/>
        <w:tblLook w:val="04A0" w:firstRow="1" w:lastRow="0" w:firstColumn="1" w:lastColumn="0" w:noHBand="0" w:noVBand="1"/>
      </w:tblPr>
      <w:tblGrid>
        <w:gridCol w:w="2808"/>
        <w:gridCol w:w="6768"/>
      </w:tblGrid>
      <w:tr w:rsidR="00020CD0" w:rsidTr="00020CD0">
        <w:trPr>
          <w:trHeight w:val="537"/>
        </w:trPr>
        <w:tc>
          <w:tcPr>
            <w:tcW w:w="2808" w:type="dxa"/>
            <w:vAlign w:val="center"/>
          </w:tcPr>
          <w:p w:rsidR="00020CD0" w:rsidRPr="00020CD0" w:rsidRDefault="00020CD0" w:rsidP="00020CD0">
            <w:pPr>
              <w:pStyle w:val="NoSpacing"/>
              <w:spacing w:line="480" w:lineRule="auto"/>
              <w:rPr>
                <w:b/>
              </w:rPr>
            </w:pPr>
            <w:r w:rsidRPr="00020CD0">
              <w:rPr>
                <w:b/>
              </w:rPr>
              <w:t>Variable Name</w:t>
            </w:r>
          </w:p>
        </w:tc>
        <w:tc>
          <w:tcPr>
            <w:tcW w:w="6768" w:type="dxa"/>
            <w:vAlign w:val="center"/>
          </w:tcPr>
          <w:p w:rsidR="00020CD0" w:rsidRPr="00020CD0" w:rsidRDefault="00020CD0" w:rsidP="00020CD0">
            <w:pPr>
              <w:pStyle w:val="NoSpacing"/>
              <w:spacing w:line="480" w:lineRule="auto"/>
              <w:rPr>
                <w:b/>
              </w:rPr>
            </w:pPr>
            <w:r w:rsidRPr="00020CD0">
              <w:rPr>
                <w:b/>
              </w:rPr>
              <w:t>Description</w:t>
            </w:r>
          </w:p>
        </w:tc>
      </w:tr>
      <w:tr w:rsidR="00020CD0" w:rsidTr="00020CD0">
        <w:trPr>
          <w:trHeight w:val="537"/>
        </w:trPr>
        <w:tc>
          <w:tcPr>
            <w:tcW w:w="2808" w:type="dxa"/>
            <w:vAlign w:val="center"/>
          </w:tcPr>
          <w:p w:rsidR="00020CD0" w:rsidRDefault="00B921BC" w:rsidP="00020CD0">
            <w:pPr>
              <w:pStyle w:val="NoSpacing"/>
              <w:spacing w:line="480" w:lineRule="auto"/>
            </w:pPr>
            <w:r>
              <w:t xml:space="preserve">Rejection </w:t>
            </w:r>
            <w:r w:rsidR="00020CD0">
              <w:t>Status</w:t>
            </w:r>
          </w:p>
        </w:tc>
        <w:tc>
          <w:tcPr>
            <w:tcW w:w="6768" w:type="dxa"/>
            <w:vAlign w:val="center"/>
          </w:tcPr>
          <w:p w:rsidR="00020CD0" w:rsidRDefault="00020CD0" w:rsidP="00020CD0">
            <w:pPr>
              <w:pStyle w:val="NoSpacing"/>
              <w:spacing w:line="480" w:lineRule="auto"/>
            </w:pPr>
            <w:r>
              <w:t>Binary variable recording whether an appl</w:t>
            </w:r>
            <w:r>
              <w:t>ication was accepted.</w:t>
            </w:r>
          </w:p>
        </w:tc>
      </w:tr>
      <w:tr w:rsidR="00020CD0" w:rsidTr="00020CD0">
        <w:trPr>
          <w:trHeight w:val="537"/>
        </w:trPr>
        <w:tc>
          <w:tcPr>
            <w:tcW w:w="2808" w:type="dxa"/>
            <w:vAlign w:val="center"/>
          </w:tcPr>
          <w:p w:rsidR="00020CD0" w:rsidRDefault="00020CD0" w:rsidP="00020CD0">
            <w:pPr>
              <w:pStyle w:val="NoSpacing"/>
              <w:spacing w:line="480" w:lineRule="auto"/>
            </w:pPr>
            <w:r>
              <w:t>Loan Amount</w:t>
            </w:r>
          </w:p>
        </w:tc>
        <w:tc>
          <w:tcPr>
            <w:tcW w:w="6768" w:type="dxa"/>
            <w:vAlign w:val="center"/>
          </w:tcPr>
          <w:p w:rsidR="00020CD0" w:rsidRDefault="00020CD0" w:rsidP="00020CD0">
            <w:pPr>
              <w:pStyle w:val="NoSpacing"/>
              <w:spacing w:line="480" w:lineRule="auto"/>
            </w:pPr>
            <w:r>
              <w:t>The loan amount requested by the applicant</w:t>
            </w:r>
            <w:r>
              <w:t>.</w:t>
            </w:r>
          </w:p>
        </w:tc>
      </w:tr>
      <w:tr w:rsidR="00020CD0" w:rsidTr="00020CD0">
        <w:trPr>
          <w:trHeight w:val="537"/>
        </w:trPr>
        <w:tc>
          <w:tcPr>
            <w:tcW w:w="2808" w:type="dxa"/>
            <w:vAlign w:val="center"/>
          </w:tcPr>
          <w:p w:rsidR="00020CD0" w:rsidRDefault="00020CD0" w:rsidP="00020CD0">
            <w:pPr>
              <w:pStyle w:val="NoSpacing"/>
              <w:spacing w:line="480" w:lineRule="auto"/>
            </w:pPr>
            <w:r>
              <w:t>Debt-to-Income Ratio (DTI)</w:t>
            </w:r>
          </w:p>
        </w:tc>
        <w:tc>
          <w:tcPr>
            <w:tcW w:w="6768" w:type="dxa"/>
            <w:vAlign w:val="center"/>
          </w:tcPr>
          <w:p w:rsidR="00020CD0" w:rsidRDefault="00020CD0" w:rsidP="00020CD0">
            <w:pPr>
              <w:pStyle w:val="NoSpacing"/>
              <w:spacing w:line="480" w:lineRule="auto"/>
            </w:pPr>
            <w:r>
              <w:t>The monthly debt divided by the monthly income of the applicant</w:t>
            </w:r>
            <w:r>
              <w:t>.</w:t>
            </w:r>
          </w:p>
        </w:tc>
      </w:tr>
      <w:tr w:rsidR="00020CD0" w:rsidTr="00020CD0">
        <w:trPr>
          <w:trHeight w:val="537"/>
        </w:trPr>
        <w:tc>
          <w:tcPr>
            <w:tcW w:w="2808" w:type="dxa"/>
            <w:vAlign w:val="center"/>
          </w:tcPr>
          <w:p w:rsidR="00020CD0" w:rsidRDefault="00020CD0" w:rsidP="00020CD0">
            <w:pPr>
              <w:pStyle w:val="NoSpacing"/>
              <w:spacing w:line="480" w:lineRule="auto"/>
            </w:pPr>
            <w:r>
              <w:t>Employment Length</w:t>
            </w:r>
          </w:p>
        </w:tc>
        <w:tc>
          <w:tcPr>
            <w:tcW w:w="6768" w:type="dxa"/>
            <w:vAlign w:val="center"/>
          </w:tcPr>
          <w:p w:rsidR="00020CD0" w:rsidRDefault="00020CD0" w:rsidP="00020CD0">
            <w:pPr>
              <w:pStyle w:val="NoSpacing"/>
              <w:spacing w:line="480" w:lineRule="auto"/>
            </w:pPr>
            <w:r>
              <w:t>A factor describing in years how long an individual has been employed</w:t>
            </w:r>
            <w:r>
              <w:t>.</w:t>
            </w:r>
          </w:p>
        </w:tc>
      </w:tr>
      <w:tr w:rsidR="00020CD0" w:rsidTr="00020CD0">
        <w:trPr>
          <w:trHeight w:val="537"/>
        </w:trPr>
        <w:tc>
          <w:tcPr>
            <w:tcW w:w="2808" w:type="dxa"/>
            <w:vAlign w:val="center"/>
          </w:tcPr>
          <w:p w:rsidR="00020CD0" w:rsidRDefault="00020CD0" w:rsidP="00020CD0">
            <w:pPr>
              <w:pStyle w:val="NoSpacing"/>
              <w:spacing w:line="480" w:lineRule="auto"/>
            </w:pPr>
            <w:r>
              <w:t>Date</w:t>
            </w:r>
          </w:p>
        </w:tc>
        <w:tc>
          <w:tcPr>
            <w:tcW w:w="6768" w:type="dxa"/>
            <w:vAlign w:val="center"/>
          </w:tcPr>
          <w:p w:rsidR="00020CD0" w:rsidRDefault="00020CD0" w:rsidP="00020CD0">
            <w:pPr>
              <w:pStyle w:val="NoSpacing"/>
              <w:spacing w:line="480" w:lineRule="auto"/>
            </w:pPr>
            <w:r>
              <w:t>Date of loan application.</w:t>
            </w:r>
          </w:p>
        </w:tc>
      </w:tr>
      <w:tr w:rsidR="00020CD0" w:rsidTr="00020CD0">
        <w:trPr>
          <w:trHeight w:val="537"/>
        </w:trPr>
        <w:tc>
          <w:tcPr>
            <w:tcW w:w="2808" w:type="dxa"/>
            <w:vAlign w:val="center"/>
          </w:tcPr>
          <w:p w:rsidR="00020CD0" w:rsidRDefault="00020CD0" w:rsidP="00020CD0">
            <w:pPr>
              <w:pStyle w:val="NoSpacing"/>
              <w:spacing w:line="480" w:lineRule="auto"/>
            </w:pPr>
            <w:r>
              <w:t>State</w:t>
            </w:r>
          </w:p>
        </w:tc>
        <w:tc>
          <w:tcPr>
            <w:tcW w:w="6768" w:type="dxa"/>
            <w:vAlign w:val="center"/>
          </w:tcPr>
          <w:p w:rsidR="00020CD0" w:rsidRDefault="00020CD0" w:rsidP="00020CD0">
            <w:pPr>
              <w:pStyle w:val="NoSpacing"/>
              <w:spacing w:line="480" w:lineRule="auto"/>
            </w:pPr>
            <w:r>
              <w:t>State of residence.</w:t>
            </w:r>
          </w:p>
        </w:tc>
      </w:tr>
      <w:tr w:rsidR="00020CD0" w:rsidTr="00020CD0">
        <w:trPr>
          <w:trHeight w:val="537"/>
        </w:trPr>
        <w:tc>
          <w:tcPr>
            <w:tcW w:w="2808" w:type="dxa"/>
            <w:vAlign w:val="center"/>
          </w:tcPr>
          <w:p w:rsidR="00020CD0" w:rsidRDefault="00020CD0" w:rsidP="00020CD0">
            <w:pPr>
              <w:pStyle w:val="NoSpacing"/>
              <w:spacing w:line="480" w:lineRule="auto"/>
            </w:pPr>
            <w:r>
              <w:t>Default Status</w:t>
            </w:r>
          </w:p>
        </w:tc>
        <w:tc>
          <w:tcPr>
            <w:tcW w:w="6768" w:type="dxa"/>
            <w:vAlign w:val="center"/>
          </w:tcPr>
          <w:p w:rsidR="00020CD0" w:rsidRDefault="00020CD0" w:rsidP="00020CD0">
            <w:pPr>
              <w:pStyle w:val="NoSpacing"/>
              <w:spacing w:line="480" w:lineRule="auto"/>
            </w:pPr>
            <w:r>
              <w:t>Binary variable recording whether an individua</w:t>
            </w:r>
            <w:r>
              <w:t>l defaulted on their loan</w:t>
            </w:r>
            <w:r>
              <w:t>.</w:t>
            </w:r>
          </w:p>
        </w:tc>
      </w:tr>
    </w:tbl>
    <w:p w:rsidR="00020CD0" w:rsidRDefault="00020CD0" w:rsidP="00020CD0">
      <w:pPr>
        <w:pStyle w:val="NoSpacing"/>
        <w:spacing w:line="480" w:lineRule="auto"/>
      </w:pPr>
    </w:p>
    <w:p w:rsidR="00F67646" w:rsidRDefault="00F67646" w:rsidP="00020CD0">
      <w:pPr>
        <w:pStyle w:val="NoSpacing"/>
        <w:spacing w:line="480" w:lineRule="auto"/>
      </w:pPr>
      <w:r>
        <w:t>Each model will be assessed by using multiple diagnostic tools, such as: predi</w:t>
      </w:r>
      <w:r w:rsidR="00B921BC">
        <w:t>ctive accuracy, goodness of fit metrics</w:t>
      </w:r>
      <w:r>
        <w:t>, influential observations, multi-collinearity and etc.  If the model fit is adequate, the model's estimated parameters can be</w:t>
      </w:r>
      <w:r w:rsidR="00B921BC">
        <w:t xml:space="preserve"> used to guide individuals in</w:t>
      </w:r>
      <w:r>
        <w:t xml:space="preserve"> increasing their likelihood to recei</w:t>
      </w:r>
      <w:r w:rsidR="00B921BC">
        <w:t>ve a loan from the Lending Club, and will help the Lending Club understand if these variables can be used to predict whether someone will default on a loan.</w:t>
      </w:r>
    </w:p>
    <w:p w:rsidR="00F67646" w:rsidRDefault="00F67646"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pPr>
    </w:p>
    <w:p w:rsidR="00020CD0" w:rsidRDefault="00020CD0" w:rsidP="00020CD0">
      <w:pPr>
        <w:pStyle w:val="NoSpacing"/>
        <w:spacing w:line="480" w:lineRule="auto"/>
        <w:rPr>
          <w:b/>
        </w:rPr>
      </w:pPr>
    </w:p>
    <w:p w:rsidR="00F67646" w:rsidRPr="001A4D6C" w:rsidRDefault="00F67646" w:rsidP="00020CD0">
      <w:pPr>
        <w:pStyle w:val="NoSpacing"/>
        <w:spacing w:line="480" w:lineRule="auto"/>
        <w:rPr>
          <w:b/>
          <w:sz w:val="28"/>
          <w:szCs w:val="28"/>
        </w:rPr>
      </w:pPr>
      <w:r w:rsidRPr="001A4D6C">
        <w:rPr>
          <w:b/>
          <w:sz w:val="28"/>
          <w:szCs w:val="28"/>
        </w:rPr>
        <w:lastRenderedPageBreak/>
        <w:t xml:space="preserve">Results </w:t>
      </w:r>
    </w:p>
    <w:p w:rsidR="00F67646" w:rsidRPr="00F67646" w:rsidRDefault="00F67646" w:rsidP="00020CD0">
      <w:pPr>
        <w:pStyle w:val="NoSpacing"/>
        <w:spacing w:line="480" w:lineRule="auto"/>
        <w:rPr>
          <w:u w:val="single"/>
        </w:rPr>
      </w:pPr>
      <w:r w:rsidRPr="00F67646">
        <w:rPr>
          <w:u w:val="single"/>
        </w:rPr>
        <w:t>Exploratory Data Analysis</w:t>
      </w:r>
    </w:p>
    <w:p w:rsidR="00F67646" w:rsidRDefault="00F67646" w:rsidP="00020CD0">
      <w:pPr>
        <w:pStyle w:val="NoSpacing"/>
        <w:spacing w:line="480" w:lineRule="auto"/>
      </w:pPr>
      <w:r>
        <w:t xml:space="preserve">Boxplots for </w:t>
      </w:r>
      <w:r w:rsidR="00536C88">
        <w:t xml:space="preserve">the </w:t>
      </w:r>
      <w:r>
        <w:t xml:space="preserve">three </w:t>
      </w:r>
      <w:r w:rsidR="00536C88">
        <w:t xml:space="preserve">numeric </w:t>
      </w:r>
      <w:r>
        <w:t>va</w:t>
      </w:r>
      <w:r w:rsidR="00536C88">
        <w:t xml:space="preserve">riables are shown </w:t>
      </w:r>
      <w:r>
        <w:t xml:space="preserve">below.  “Loan Amount” and “DTI” has been described in the data descriptions, but </w:t>
      </w:r>
      <w:r w:rsidR="00536C88">
        <w:t xml:space="preserve">a new term, </w:t>
      </w:r>
      <w:r>
        <w:t>“Interaction”</w:t>
      </w:r>
      <w:r w:rsidR="00536C88">
        <w:t>, was</w:t>
      </w:r>
      <w:r>
        <w:t xml:space="preserve"> created variable by multiplying the variable “Loan Amount” by “DTI”.  This variable was created to assess the varying relationship between “Loan Amount” and “DTI” and</w:t>
      </w:r>
      <w:r w:rsidR="00536C88">
        <w:t xml:space="preserve"> their combined impact on if an applicant receives a loan. </w:t>
      </w:r>
    </w:p>
    <w:p w:rsidR="00536C88" w:rsidRDefault="00536C88" w:rsidP="00020CD0">
      <w:pPr>
        <w:pStyle w:val="NoSpacing"/>
        <w:spacing w:line="480" w:lineRule="auto"/>
      </w:pPr>
    </w:p>
    <w:p w:rsidR="00F67646" w:rsidRPr="00F67646" w:rsidRDefault="00F67646" w:rsidP="00020CD0">
      <w:pPr>
        <w:pStyle w:val="NoSpacing"/>
        <w:spacing w:line="480" w:lineRule="auto"/>
        <w:rPr>
          <w:i/>
        </w:rPr>
      </w:pPr>
      <w:r w:rsidRPr="00F67646">
        <w:rPr>
          <w:i/>
        </w:rPr>
        <w:t>Figure</w:t>
      </w:r>
      <w:r>
        <w:rPr>
          <w:i/>
        </w:rPr>
        <w:t xml:space="preserve"> 1</w:t>
      </w:r>
      <w:r w:rsidRPr="00F67646">
        <w:rPr>
          <w:i/>
        </w:rPr>
        <w:t>: Boxplots</w:t>
      </w:r>
    </w:p>
    <w:p w:rsidR="00F67646" w:rsidRDefault="00F67646" w:rsidP="00020CD0">
      <w:pPr>
        <w:pStyle w:val="NoSpacing"/>
        <w:spacing w:line="480" w:lineRule="auto"/>
      </w:pPr>
      <w:r>
        <w:rPr>
          <w:noProof/>
        </w:rPr>
        <w:drawing>
          <wp:inline distT="0" distB="0" distL="0" distR="0" wp14:anchorId="26686B9E" wp14:editId="0EF54C2A">
            <wp:extent cx="5716398" cy="19717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63" cy="1972693"/>
                    </a:xfrm>
                    <a:prstGeom prst="rect">
                      <a:avLst/>
                    </a:prstGeom>
                    <a:noFill/>
                  </pic:spPr>
                </pic:pic>
              </a:graphicData>
            </a:graphic>
          </wp:inline>
        </w:drawing>
      </w:r>
      <w:r>
        <w:t xml:space="preserve"> </w:t>
      </w:r>
    </w:p>
    <w:p w:rsidR="00F67646" w:rsidRDefault="00F67646" w:rsidP="00020CD0">
      <w:pPr>
        <w:pStyle w:val="NoSpacing"/>
        <w:spacing w:line="480" w:lineRule="auto"/>
      </w:pPr>
    </w:p>
    <w:p w:rsidR="00F67646" w:rsidRDefault="00F67646" w:rsidP="00020CD0">
      <w:pPr>
        <w:pStyle w:val="NoSpacing"/>
        <w:spacing w:line="480" w:lineRule="auto"/>
      </w:pPr>
      <w:r>
        <w:t>T</w:t>
      </w:r>
      <w:r w:rsidR="00536C88">
        <w:t>he boxplots are hard to analyze due to t</w:t>
      </w:r>
      <w:r>
        <w:t xml:space="preserve">he </w:t>
      </w:r>
      <w:r w:rsidR="00536C88">
        <w:t xml:space="preserve">skewness of the </w:t>
      </w:r>
      <w:r>
        <w:t xml:space="preserve">data, </w:t>
      </w:r>
      <w:r w:rsidR="00536C88">
        <w:t>therefore, it’s difficult</w:t>
      </w:r>
      <w:r>
        <w:t xml:space="preserve"> to determine the distributional properties of the data, and whether being reject</w:t>
      </w:r>
      <w:r w:rsidR="00536C88">
        <w:t>ed or offered a loan changes the distribution of the numeric predictors</w:t>
      </w:r>
      <w:r>
        <w:t xml:space="preserve">.  It's clear that the outliers are </w:t>
      </w:r>
      <w:r w:rsidR="00536C88">
        <w:t xml:space="preserve">distorting the figures, which </w:t>
      </w:r>
      <w:r>
        <w:t xml:space="preserve">brings the first piece of analysis into recognition: the distribution among those who were rejected from loans is more heavily skewed than those who were accepted.  Yet, </w:t>
      </w:r>
      <w:r w:rsidR="00536C88">
        <w:t xml:space="preserve">it should be noted that </w:t>
      </w:r>
      <w:r>
        <w:t>less than 1% of the data is actually within these elongated tails.</w:t>
      </w:r>
    </w:p>
    <w:p w:rsidR="00F67646" w:rsidRDefault="00F67646" w:rsidP="00020CD0">
      <w:pPr>
        <w:pStyle w:val="NoSpacing"/>
        <w:spacing w:line="480" w:lineRule="auto"/>
      </w:pPr>
    </w:p>
    <w:p w:rsidR="00F67646" w:rsidRDefault="00F67646" w:rsidP="00020CD0">
      <w:pPr>
        <w:pStyle w:val="NoSpacing"/>
        <w:spacing w:line="480" w:lineRule="auto"/>
      </w:pPr>
      <w:r>
        <w:lastRenderedPageBreak/>
        <w:t>To get a better sense of the distributional properties of numeric data, the boxplots are shown again, after transforming the numeric variables into their logarithmic</w:t>
      </w:r>
      <w:r w:rsidR="00536C88">
        <w:t xml:space="preserve"> counterparts. This decreases the </w:t>
      </w:r>
      <w:r>
        <w:t xml:space="preserve">skewness of the variables and makes </w:t>
      </w:r>
      <w:r w:rsidR="00536C88">
        <w:t>it easy to compare the different</w:t>
      </w:r>
      <w:r>
        <w:t xml:space="preserve"> distribu</w:t>
      </w:r>
      <w:r w:rsidR="00536C88">
        <w:t>tions</w:t>
      </w:r>
      <w:r>
        <w:t xml:space="preserve">.  </w:t>
      </w:r>
    </w:p>
    <w:p w:rsidR="00F67646" w:rsidRDefault="00F67646" w:rsidP="00020CD0">
      <w:pPr>
        <w:pStyle w:val="NoSpacing"/>
        <w:spacing w:line="480" w:lineRule="auto"/>
      </w:pPr>
    </w:p>
    <w:p w:rsidR="00F67646" w:rsidRPr="00F67646" w:rsidRDefault="00F67646" w:rsidP="00020CD0">
      <w:pPr>
        <w:pStyle w:val="NoSpacing"/>
        <w:spacing w:line="480" w:lineRule="auto"/>
        <w:rPr>
          <w:i/>
        </w:rPr>
      </w:pPr>
      <w:r w:rsidRPr="00F67646">
        <w:rPr>
          <w:i/>
        </w:rPr>
        <w:t>Figure 2: Boxplots on Logarithm Scale</w:t>
      </w:r>
    </w:p>
    <w:p w:rsidR="00F67646" w:rsidRDefault="00F67646" w:rsidP="00020CD0">
      <w:pPr>
        <w:pStyle w:val="NoSpacing"/>
        <w:spacing w:line="480" w:lineRule="auto"/>
        <w:jc w:val="center"/>
      </w:pPr>
      <w:r>
        <w:rPr>
          <w:noProof/>
        </w:rPr>
        <w:drawing>
          <wp:inline distT="0" distB="0" distL="0" distR="0" wp14:anchorId="7377B0D6" wp14:editId="51C7E9D1">
            <wp:extent cx="5753100" cy="151742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7424"/>
                    </a:xfrm>
                    <a:prstGeom prst="rect">
                      <a:avLst/>
                    </a:prstGeom>
                    <a:noFill/>
                  </pic:spPr>
                </pic:pic>
              </a:graphicData>
            </a:graphic>
          </wp:inline>
        </w:drawing>
      </w:r>
    </w:p>
    <w:p w:rsidR="00F67646" w:rsidRDefault="00F67646" w:rsidP="00020CD0">
      <w:pPr>
        <w:pStyle w:val="NoSpacing"/>
        <w:spacing w:line="480" w:lineRule="auto"/>
      </w:pPr>
    </w:p>
    <w:p w:rsidR="00F67646" w:rsidRDefault="00F67646" w:rsidP="00020CD0">
      <w:pPr>
        <w:pStyle w:val="NoSpacing"/>
        <w:spacing w:line="480" w:lineRule="auto"/>
      </w:pPr>
      <w:r>
        <w:t>The boxed quartiles are very small, reflecting the fact that this is a large dataset</w:t>
      </w:r>
      <w:r w:rsidR="00536C88">
        <w:t xml:space="preserve"> with more than 9 million records</w:t>
      </w:r>
      <w:r>
        <w:t>. Yet it is also apparent that the boxed quartiles are, somewhat, similar in size and location.  This indicates that the structure of the data do not differ drastically when comparing th</w:t>
      </w:r>
      <w:r w:rsidR="00536C88">
        <w:t>e two populations of rejected applicants versus accepted</w:t>
      </w:r>
      <w:r>
        <w:t xml:space="preserve"> applicants.</w:t>
      </w:r>
    </w:p>
    <w:p w:rsidR="00F67646" w:rsidRDefault="00F67646" w:rsidP="00020CD0">
      <w:pPr>
        <w:pStyle w:val="NoSpacing"/>
        <w:spacing w:line="480" w:lineRule="auto"/>
      </w:pPr>
    </w:p>
    <w:p w:rsidR="00F67646" w:rsidRDefault="00F67646" w:rsidP="00020CD0">
      <w:pPr>
        <w:pStyle w:val="NoSpacing"/>
        <w:spacing w:line="480" w:lineRule="auto"/>
      </w:pPr>
      <w:r>
        <w:t xml:space="preserve">Bar charts are also provided below to explore whether the categorical variables are related to </w:t>
      </w:r>
      <w:r w:rsidR="00536C88">
        <w:t>the ability to get a loan.  The</w:t>
      </w:r>
      <w:r>
        <w:t xml:space="preserve"> ch</w:t>
      </w:r>
      <w:r w:rsidR="00536C88">
        <w:t>arts below show</w:t>
      </w:r>
      <w:r>
        <w:t xml:space="preserve"> the proportion of those who received a loan</w:t>
      </w:r>
      <w:r w:rsidR="00536C88">
        <w:t xml:space="preserve"> by “Employment Length” and by month</w:t>
      </w:r>
      <w:r>
        <w:t>.</w:t>
      </w: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536C88" w:rsidRDefault="00536C88" w:rsidP="00020CD0">
      <w:pPr>
        <w:pStyle w:val="NoSpacing"/>
        <w:spacing w:line="480" w:lineRule="auto"/>
        <w:rPr>
          <w:i/>
          <w:noProof/>
        </w:rPr>
      </w:pPr>
    </w:p>
    <w:p w:rsidR="00020CD0" w:rsidRPr="00020CD0" w:rsidRDefault="00020CD0" w:rsidP="00020CD0">
      <w:pPr>
        <w:pStyle w:val="NoSpacing"/>
        <w:spacing w:line="480" w:lineRule="auto"/>
        <w:rPr>
          <w:i/>
          <w:noProof/>
        </w:rPr>
      </w:pPr>
      <w:r w:rsidRPr="00020CD0">
        <w:rPr>
          <w:i/>
          <w:noProof/>
        </w:rPr>
        <w:lastRenderedPageBreak/>
        <w:t>Figure 3: Categorical Barcharts</w:t>
      </w:r>
    </w:p>
    <w:p w:rsidR="00F67646" w:rsidRDefault="00F67646" w:rsidP="00020CD0">
      <w:pPr>
        <w:pStyle w:val="NoSpacing"/>
        <w:spacing w:line="480" w:lineRule="auto"/>
        <w:jc w:val="center"/>
      </w:pPr>
      <w:r>
        <w:rPr>
          <w:noProof/>
        </w:rPr>
        <w:drawing>
          <wp:inline distT="0" distB="0" distL="0" distR="0" wp14:anchorId="7D61DC4D" wp14:editId="2E4D6CF6">
            <wp:extent cx="4705350" cy="37242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993" cy="3726390"/>
                    </a:xfrm>
                    <a:prstGeom prst="rect">
                      <a:avLst/>
                    </a:prstGeom>
                    <a:noFill/>
                  </pic:spPr>
                </pic:pic>
              </a:graphicData>
            </a:graphic>
          </wp:inline>
        </w:drawing>
      </w:r>
    </w:p>
    <w:p w:rsidR="00020CD0" w:rsidRDefault="00020CD0" w:rsidP="00020CD0">
      <w:pPr>
        <w:pStyle w:val="NoSpacing"/>
        <w:spacing w:line="480" w:lineRule="auto"/>
      </w:pPr>
    </w:p>
    <w:p w:rsidR="00F67646" w:rsidRDefault="00F67646" w:rsidP="00020CD0">
      <w:pPr>
        <w:pStyle w:val="NoSpacing"/>
        <w:spacing w:line="480" w:lineRule="auto"/>
      </w:pPr>
      <w:r>
        <w:t xml:space="preserve">The chart detailing “Employment Length” is </w:t>
      </w:r>
      <w:r w:rsidR="00D9783F">
        <w:t>evidence</w:t>
      </w:r>
      <w:r>
        <w:t xml:space="preserve"> that this variable is instrumenta</w:t>
      </w:r>
      <w:r w:rsidR="00D9783F">
        <w:t xml:space="preserve">l in being offered a loan. </w:t>
      </w:r>
      <w:r>
        <w:t xml:space="preserve">Less than 1% of applicants who have less than 1 </w:t>
      </w:r>
      <w:r w:rsidR="00020CD0">
        <w:t>years’ worth</w:t>
      </w:r>
      <w:r>
        <w:t xml:space="preserve"> of employment were offered a loan.  This number drastically increases to 54% if the applicant states that they have been employed for at least 1 full year, and will continue to increase until reaching the highest designation of 10+ years of employm</w:t>
      </w:r>
      <w:r w:rsidR="00D9783F">
        <w:t>ent, with a rate of offers at 65</w:t>
      </w:r>
      <w:r>
        <w:t>%.  The only striking anomaly is the fact that only 9% of applicants received an offer if they stated they have been working for a full 5 years of employment.</w:t>
      </w:r>
    </w:p>
    <w:p w:rsidR="00F67646" w:rsidRDefault="00F67646" w:rsidP="00020CD0">
      <w:pPr>
        <w:pStyle w:val="NoSpacing"/>
        <w:spacing w:line="480" w:lineRule="auto"/>
      </w:pPr>
    </w:p>
    <w:p w:rsidR="00F67646" w:rsidRDefault="00F67646" w:rsidP="00020CD0">
      <w:pPr>
        <w:pStyle w:val="NoSpacing"/>
        <w:spacing w:line="480" w:lineRule="auto"/>
      </w:pPr>
      <w:r>
        <w:t>The month variable, however, does not appear to impact the chances of</w:t>
      </w:r>
      <w:r w:rsidR="00D9783F">
        <w:t xml:space="preserve"> someone obtaining a loan;</w:t>
      </w:r>
      <w:r>
        <w:t xml:space="preserve"> meani</w:t>
      </w:r>
      <w:r w:rsidR="00D9783F">
        <w:t>ng, seasonality is not a contributing factor for the model.</w:t>
      </w:r>
    </w:p>
    <w:p w:rsidR="00D9783F" w:rsidRDefault="00D9783F" w:rsidP="00020CD0">
      <w:pPr>
        <w:pStyle w:val="NoSpacing"/>
        <w:spacing w:line="480" w:lineRule="auto"/>
      </w:pPr>
    </w:p>
    <w:p w:rsidR="00F67646" w:rsidRDefault="00F67646" w:rsidP="00020CD0">
      <w:pPr>
        <w:pStyle w:val="NoSpacing"/>
        <w:spacing w:line="480" w:lineRule="auto"/>
      </w:pPr>
    </w:p>
    <w:p w:rsidR="00F67646" w:rsidRPr="00F67646" w:rsidRDefault="00F67646" w:rsidP="00020CD0">
      <w:pPr>
        <w:pStyle w:val="NoSpacing"/>
        <w:spacing w:line="480" w:lineRule="auto"/>
        <w:rPr>
          <w:u w:val="single"/>
        </w:rPr>
      </w:pPr>
      <w:r w:rsidRPr="00F67646">
        <w:rPr>
          <w:u w:val="single"/>
        </w:rPr>
        <w:lastRenderedPageBreak/>
        <w:t>Rejection Status: Model Fitting</w:t>
      </w:r>
    </w:p>
    <w:p w:rsidR="00F67646" w:rsidRDefault="00F67646" w:rsidP="00020CD0">
      <w:pPr>
        <w:pStyle w:val="NoSpacing"/>
        <w:spacing w:line="480" w:lineRule="auto"/>
      </w:pPr>
      <w:r>
        <w:t>A logistic (logit) mode was fit to the data as follows:</w:t>
      </w:r>
    </w:p>
    <w:p w:rsidR="00F67646" w:rsidRDefault="004617E6" w:rsidP="00020CD0">
      <w:pPr>
        <w:pStyle w:val="NoSpacing"/>
        <w:spacing w:line="480" w:lineRule="auto"/>
      </w:pPr>
      <w:r>
        <w:rPr>
          <w:noProof/>
        </w:rPr>
        <w:drawing>
          <wp:inline distT="0" distB="0" distL="0" distR="0" wp14:anchorId="4D71CC76">
            <wp:extent cx="5385115" cy="41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801" cy="422189"/>
                    </a:xfrm>
                    <a:prstGeom prst="rect">
                      <a:avLst/>
                    </a:prstGeom>
                    <a:noFill/>
                  </pic:spPr>
                </pic:pic>
              </a:graphicData>
            </a:graphic>
          </wp:inline>
        </w:drawing>
      </w:r>
    </w:p>
    <w:p w:rsidR="00350BDF" w:rsidRDefault="00A13700" w:rsidP="00020CD0">
      <w:pPr>
        <w:pStyle w:val="NoSpacing"/>
        <w:spacing w:line="480" w:lineRule="auto"/>
      </w:pPr>
      <w:r>
        <w:t xml:space="preserve">Several </w:t>
      </w:r>
      <w:r w:rsidR="00F67646">
        <w:t>diagnostics were used</w:t>
      </w:r>
      <w:r>
        <w:t xml:space="preserve"> to determine if the model fit was appropriate</w:t>
      </w:r>
      <w:r w:rsidR="00F67646">
        <w:t xml:space="preserve">. The Variance </w:t>
      </w:r>
      <w:proofErr w:type="spellStart"/>
      <w:r w:rsidR="00F67646">
        <w:t>Inflaction</w:t>
      </w:r>
      <w:proofErr w:type="spellEnd"/>
      <w:r w:rsidR="00F67646">
        <w:t xml:space="preserve"> Factors (VIF)</w:t>
      </w:r>
      <w:r w:rsidR="00350BDF">
        <w:t>, as shown in the chart below</w:t>
      </w:r>
      <w:r w:rsidR="00F67646">
        <w:t xml:space="preserve">, </w:t>
      </w:r>
      <w:r w:rsidR="00350BDF">
        <w:t xml:space="preserve">indicate that there is </w:t>
      </w:r>
      <w:r w:rsidR="00F67646">
        <w:t>a moderate amount of collinearity between “DTI”, “Loan Amount” and</w:t>
      </w:r>
      <w:r>
        <w:t xml:space="preserve"> the interaction term</w:t>
      </w:r>
      <w:r w:rsidR="00350BDF">
        <w:t>; the VI</w:t>
      </w:r>
      <w:r w:rsidR="004617E6">
        <w:t>F values are 2.02, 2.34, and 3.42</w:t>
      </w:r>
      <w:r w:rsidR="00F67646">
        <w:t xml:space="preserve">, respectively.  This is to be expected, and the collinearity is not high enough to suggest that a different model is more appropriate.   </w:t>
      </w:r>
    </w:p>
    <w:p w:rsidR="00474E97" w:rsidRDefault="00474E97" w:rsidP="00020CD0">
      <w:pPr>
        <w:pStyle w:val="NoSpacing"/>
        <w:spacing w:line="480" w:lineRule="auto"/>
      </w:pPr>
    </w:p>
    <w:p w:rsidR="00474E97" w:rsidRPr="00474E97" w:rsidRDefault="00474E97" w:rsidP="00474E97">
      <w:pPr>
        <w:pStyle w:val="NoSpacing"/>
        <w:spacing w:line="480" w:lineRule="auto"/>
        <w:jc w:val="center"/>
        <w:rPr>
          <w:i/>
        </w:rPr>
      </w:pPr>
      <w:r w:rsidRPr="00474E97">
        <w:rPr>
          <w:i/>
        </w:rPr>
        <w:t>Figure 4: Multicollinearity</w:t>
      </w:r>
    </w:p>
    <w:p w:rsidR="00350BDF" w:rsidRDefault="004617E6" w:rsidP="00474E97">
      <w:pPr>
        <w:pStyle w:val="NoSpacing"/>
        <w:spacing w:line="480" w:lineRule="auto"/>
        <w:jc w:val="center"/>
      </w:pPr>
      <w:r>
        <w:rPr>
          <w:noProof/>
        </w:rPr>
        <w:drawing>
          <wp:inline distT="0" distB="0" distL="0" distR="0" wp14:anchorId="69800462">
            <wp:extent cx="2295525" cy="2277917"/>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7380" cy="2279758"/>
                    </a:xfrm>
                    <a:prstGeom prst="rect">
                      <a:avLst/>
                    </a:prstGeom>
                    <a:noFill/>
                  </pic:spPr>
                </pic:pic>
              </a:graphicData>
            </a:graphic>
          </wp:inline>
        </w:drawing>
      </w:r>
    </w:p>
    <w:p w:rsidR="00F67646" w:rsidRDefault="00350BDF" w:rsidP="00020CD0">
      <w:pPr>
        <w:pStyle w:val="NoSpacing"/>
        <w:spacing w:line="480" w:lineRule="auto"/>
      </w:pPr>
      <w:r>
        <w:t>T</w:t>
      </w:r>
      <w:r w:rsidR="00F67646">
        <w:t xml:space="preserve">he Likelihood Ratio test confirms that the inclusion of the interaction term is </w:t>
      </w:r>
      <w:r w:rsidR="00A13700">
        <w:t>suitable</w:t>
      </w:r>
      <w:r w:rsidR="00F67646">
        <w:t xml:space="preserve"> for this model, as evident by the p-value of &lt; 0.</w:t>
      </w:r>
      <w:r w:rsidR="00A13700">
        <w:t>001. The “Goodness of Fit” test</w:t>
      </w:r>
      <w:r w:rsidR="00F67646">
        <w:t xml:space="preserve"> also conf</w:t>
      </w:r>
      <w:r w:rsidR="00A13700">
        <w:t>irms the fit of the model, with</w:t>
      </w:r>
      <w:r w:rsidR="00F67646">
        <w:t xml:space="preserve"> McFad</w:t>
      </w:r>
      <w:r w:rsidR="00A13700">
        <w:t>den's (pseudo) R2 value of</w:t>
      </w:r>
      <w:r>
        <w:t xml:space="preserve"> 0.</w:t>
      </w:r>
      <w:r w:rsidR="004617E6">
        <w:t>503</w:t>
      </w:r>
      <w:r w:rsidR="00F67646">
        <w:t xml:space="preserve"> - a fairly high score.</w:t>
      </w:r>
    </w:p>
    <w:p w:rsidR="00F67646" w:rsidRDefault="00F67646" w:rsidP="00350BDF">
      <w:pPr>
        <w:pStyle w:val="NoSpacing"/>
        <w:spacing w:line="480" w:lineRule="auto"/>
        <w:jc w:val="center"/>
      </w:pPr>
    </w:p>
    <w:p w:rsidR="00F67646" w:rsidRDefault="00F67646" w:rsidP="00020CD0">
      <w:pPr>
        <w:pStyle w:val="NoSpacing"/>
        <w:spacing w:line="480" w:lineRule="auto"/>
      </w:pPr>
      <w:r>
        <w:t>Inf</w:t>
      </w:r>
      <w:r w:rsidR="00A13700">
        <w:t xml:space="preserve">luential observations were </w:t>
      </w:r>
      <w:r>
        <w:t xml:space="preserve">calculated using Cook's Distance.  Zero data points were considered influential when using a cutoff value of 1.  However, about 7% of the data points were considered </w:t>
      </w:r>
      <w:r>
        <w:lastRenderedPageBreak/>
        <w:t>influential when considering a cutoff value of 4/n.  Even though removing these</w:t>
      </w:r>
      <w:r w:rsidR="00A13700">
        <w:t xml:space="preserve"> influential</w:t>
      </w:r>
      <w:r>
        <w:t xml:space="preserve"> points led to a 6% drop in the AIC score, the coefficients and statistical significance of the predictors were left relatively unchanged.  Therefore, it seems prudent to leave the influential observations in the analysis.</w:t>
      </w:r>
    </w:p>
    <w:p w:rsidR="00474E97" w:rsidRDefault="00474E97" w:rsidP="00020CD0">
      <w:pPr>
        <w:pStyle w:val="NoSpacing"/>
        <w:spacing w:line="480" w:lineRule="auto"/>
        <w:rPr>
          <w:u w:val="single"/>
        </w:rPr>
      </w:pPr>
    </w:p>
    <w:p w:rsidR="00F67646" w:rsidRPr="00BD0AF7" w:rsidRDefault="00F67646" w:rsidP="00020CD0">
      <w:pPr>
        <w:pStyle w:val="NoSpacing"/>
        <w:spacing w:line="480" w:lineRule="auto"/>
        <w:rPr>
          <w:u w:val="single"/>
        </w:rPr>
      </w:pPr>
      <w:r w:rsidRPr="00BD0AF7">
        <w:rPr>
          <w:u w:val="single"/>
        </w:rPr>
        <w:t>Rejection Status: Interpretation</w:t>
      </w:r>
    </w:p>
    <w:p w:rsidR="00F67646" w:rsidRDefault="00F67646" w:rsidP="00020CD0">
      <w:pPr>
        <w:pStyle w:val="NoSpacing"/>
        <w:spacing w:line="480" w:lineRule="auto"/>
      </w:pPr>
      <w:r>
        <w:t xml:space="preserve">Below is a chart detailing the regression coefficients of the rejection status model for the three numeric variables: </w:t>
      </w:r>
      <w:r w:rsidR="00A13700">
        <w:t>“</w:t>
      </w:r>
      <w:r>
        <w:t>DTI</w:t>
      </w:r>
      <w:r w:rsidR="00A13700">
        <w:t>”</w:t>
      </w:r>
      <w:r>
        <w:t xml:space="preserve">, </w:t>
      </w:r>
      <w:r w:rsidR="00A13700">
        <w:t>“</w:t>
      </w:r>
      <w:r>
        <w:t>Loan</w:t>
      </w:r>
      <w:r w:rsidR="004617E6">
        <w:t xml:space="preserve"> Amount</w:t>
      </w:r>
      <w:r w:rsidR="00A13700">
        <w:t>”</w:t>
      </w:r>
      <w:r w:rsidR="004617E6">
        <w:t xml:space="preserve"> and the Interaction </w:t>
      </w:r>
      <w:proofErr w:type="gramStart"/>
      <w:r w:rsidR="004617E6">
        <w:t>term</w:t>
      </w:r>
      <w:r>
        <w:t>.</w:t>
      </w:r>
      <w:proofErr w:type="gramEnd"/>
      <w:r w:rsidR="004617E6">
        <w:t xml:space="preserve"> </w:t>
      </w:r>
    </w:p>
    <w:p w:rsidR="00474E97" w:rsidRPr="00474E97" w:rsidRDefault="00474E97" w:rsidP="00474E97">
      <w:pPr>
        <w:pStyle w:val="NoSpacing"/>
        <w:spacing w:line="480" w:lineRule="auto"/>
        <w:jc w:val="center"/>
        <w:rPr>
          <w:i/>
        </w:rPr>
      </w:pPr>
      <w:r w:rsidRPr="00474E97">
        <w:rPr>
          <w:i/>
        </w:rPr>
        <w:t>Figure 5: Coefficients</w:t>
      </w:r>
    </w:p>
    <w:p w:rsidR="00F67646" w:rsidRDefault="004617E6" w:rsidP="00474E97">
      <w:pPr>
        <w:pStyle w:val="NoSpacing"/>
        <w:spacing w:line="480" w:lineRule="auto"/>
        <w:jc w:val="center"/>
      </w:pPr>
      <w:r>
        <w:rPr>
          <w:noProof/>
        </w:rPr>
        <w:drawing>
          <wp:inline distT="0" distB="0" distL="0" distR="0" wp14:anchorId="1B61CC4F" wp14:editId="11E7AE32">
            <wp:extent cx="2914650" cy="11623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554" cy="1162697"/>
                    </a:xfrm>
                    <a:prstGeom prst="rect">
                      <a:avLst/>
                    </a:prstGeom>
                    <a:noFill/>
                  </pic:spPr>
                </pic:pic>
              </a:graphicData>
            </a:graphic>
          </wp:inline>
        </w:drawing>
      </w:r>
    </w:p>
    <w:p w:rsidR="00F67646" w:rsidRDefault="00F67646" w:rsidP="00020CD0">
      <w:pPr>
        <w:pStyle w:val="NoSpacing"/>
        <w:spacing w:line="480" w:lineRule="auto"/>
      </w:pPr>
      <w:r>
        <w:t>Debt-to-Income (DTI) is a statistically significant predictor for rejection status, and for each one unit increase in DTI, the odds-ratio for being granted a loan decreases by 0.4%.  This may seem trivial at first, but the values for DTI range from 0 to 10,000 – so a substantial change in this variable will see a large change in probability of receiving an offer.</w:t>
      </w:r>
      <w:r w:rsidR="004617E6">
        <w:t xml:space="preserve">     </w:t>
      </w:r>
    </w:p>
    <w:p w:rsidR="004617E6" w:rsidRDefault="004617E6" w:rsidP="00020CD0">
      <w:pPr>
        <w:pStyle w:val="NoSpacing"/>
        <w:spacing w:line="480" w:lineRule="auto"/>
      </w:pPr>
    </w:p>
    <w:p w:rsidR="00F67646" w:rsidRDefault="00F67646" w:rsidP="00020CD0">
      <w:pPr>
        <w:pStyle w:val="NoSpacing"/>
        <w:spacing w:line="480" w:lineRule="auto"/>
      </w:pPr>
      <w:r>
        <w:t xml:space="preserve">The “Loan Amount” variable, however, does not </w:t>
      </w:r>
      <w:r w:rsidR="00831A87">
        <w:t>influence</w:t>
      </w:r>
      <w:r>
        <w:t xml:space="preserve"> the likelihood of receiving an offer, since the variable has a low coefficient (&lt; 0.001) </w:t>
      </w:r>
      <w:r w:rsidR="00831A87">
        <w:t>with</w:t>
      </w:r>
      <w:r>
        <w:t xml:space="preserve"> a p-value of 0.704. Therefore, an applicant should not worry that the size of their </w:t>
      </w:r>
      <w:r w:rsidR="00831A87">
        <w:t>requested loan would be used as a catalyst for an offer</w:t>
      </w:r>
      <w:r w:rsidR="004617E6">
        <w:t xml:space="preserve">.  </w:t>
      </w:r>
      <w:r>
        <w:t>The interaction term, however, is statistically significant, with a p-value of &lt; 0.001.  But the practical significance is only relevant when there are large shifts in in either “DTI”, “Loan Amount” or both, as the coefficient registers at less than 0.0001.</w:t>
      </w:r>
    </w:p>
    <w:p w:rsidR="00F67646" w:rsidRDefault="00F67646" w:rsidP="00020CD0">
      <w:pPr>
        <w:pStyle w:val="NoSpacing"/>
        <w:spacing w:line="480" w:lineRule="auto"/>
      </w:pPr>
    </w:p>
    <w:p w:rsidR="00474E97" w:rsidRDefault="00F67646" w:rsidP="00020CD0">
      <w:pPr>
        <w:pStyle w:val="NoSpacing"/>
        <w:spacing w:line="480" w:lineRule="auto"/>
      </w:pPr>
      <w:r>
        <w:lastRenderedPageBreak/>
        <w:t>The coefficients for the factored categorical variables are also shown in the charts below. Similar to what was observed in the exploratory data analysis, the “Employment Length” variable is crucial in obtaining a loan.  As less than 1 years</w:t>
      </w:r>
      <w:r w:rsidR="00BD0AF7">
        <w:t>’</w:t>
      </w:r>
      <w:r>
        <w:t xml:space="preserve"> worth of employment is set to the baseline, reaching at least 1 full years</w:t>
      </w:r>
      <w:r w:rsidR="00BD0AF7">
        <w:t>’</w:t>
      </w:r>
      <w:r>
        <w:t xml:space="preserve"> worth of employment increases the odds-ratio of obtaining a loan by a factor of at least 118, and ranges to a peak of 170 (with the exception of 5 years</w:t>
      </w:r>
      <w:r w:rsidR="00BD0AF7">
        <w:t>’</w:t>
      </w:r>
      <w:r>
        <w:t xml:space="preserve"> worth of employment – which is discussed below).  This variable is crucial in determining if the applicant will receive a loan or not. </w:t>
      </w:r>
    </w:p>
    <w:p w:rsidR="00474E97" w:rsidRPr="00474E97" w:rsidRDefault="00474E97" w:rsidP="00474E97">
      <w:pPr>
        <w:pStyle w:val="NoSpacing"/>
        <w:spacing w:line="480" w:lineRule="auto"/>
        <w:jc w:val="center"/>
        <w:rPr>
          <w:i/>
        </w:rPr>
      </w:pPr>
      <w:r>
        <w:rPr>
          <w:i/>
        </w:rPr>
        <w:t>Figure 6: Coefficients</w:t>
      </w:r>
    </w:p>
    <w:p w:rsidR="004617E6" w:rsidRDefault="004617E6" w:rsidP="00474E97">
      <w:pPr>
        <w:pStyle w:val="NoSpacing"/>
        <w:spacing w:line="480" w:lineRule="auto"/>
        <w:jc w:val="center"/>
      </w:pPr>
      <w:r>
        <w:rPr>
          <w:noProof/>
        </w:rPr>
        <w:drawing>
          <wp:inline distT="0" distB="0" distL="0" distR="0" wp14:anchorId="21E37836">
            <wp:extent cx="2777219" cy="3376831"/>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3883" cy="3384933"/>
                    </a:xfrm>
                    <a:prstGeom prst="rect">
                      <a:avLst/>
                    </a:prstGeom>
                    <a:noFill/>
                  </pic:spPr>
                </pic:pic>
              </a:graphicData>
            </a:graphic>
          </wp:inline>
        </w:drawing>
      </w:r>
    </w:p>
    <w:p w:rsidR="00F67646" w:rsidRDefault="00F67646" w:rsidP="00020CD0">
      <w:pPr>
        <w:pStyle w:val="NoSpacing"/>
        <w:spacing w:line="480" w:lineRule="auto"/>
      </w:pPr>
      <w:r>
        <w:t xml:space="preserve">This analysis shows an interesting interaction between offers </w:t>
      </w:r>
      <w:r w:rsidR="00831A87">
        <w:t xml:space="preserve">given </w:t>
      </w:r>
      <w:r>
        <w:t>and 5 years</w:t>
      </w:r>
      <w:r w:rsidR="00E367B3">
        <w:t>’</w:t>
      </w:r>
      <w:r>
        <w:t xml:space="preserve"> worth of employment. This </w:t>
      </w:r>
      <w:r w:rsidR="00831A87">
        <w:t>anomaly is looks suspect at first</w:t>
      </w:r>
      <w:r>
        <w:t xml:space="preserve">. However, a deeper investigation into the data offers some clues as to the potential reasoning. The chart below shows the population </w:t>
      </w:r>
      <w:r w:rsidR="00831A87">
        <w:t>of individuals grouped by their lengths of employment</w:t>
      </w:r>
      <w:r>
        <w:t xml:space="preserve">. </w:t>
      </w:r>
      <w:r w:rsidR="00831A87">
        <w:t xml:space="preserve"> </w:t>
      </w:r>
      <w:r>
        <w:t>Almost three-fourths of all applicants reported less than 1 full years</w:t>
      </w:r>
      <w:r w:rsidR="00E367B3">
        <w:t>’</w:t>
      </w:r>
      <w:r>
        <w:t xml:space="preserve"> worth of employment.  This proportion ranges from 1% to 2% for all other levels of employment, except for two: 5 years and 10+ years. </w:t>
      </w:r>
    </w:p>
    <w:p w:rsidR="00831A87" w:rsidRDefault="00831A87" w:rsidP="00020CD0">
      <w:pPr>
        <w:pStyle w:val="NoSpacing"/>
        <w:spacing w:line="480" w:lineRule="auto"/>
      </w:pPr>
    </w:p>
    <w:p w:rsidR="00831A87" w:rsidRPr="00474E97" w:rsidRDefault="00831A87" w:rsidP="00831A87">
      <w:pPr>
        <w:pStyle w:val="NoSpacing"/>
        <w:spacing w:line="480" w:lineRule="auto"/>
        <w:jc w:val="center"/>
        <w:rPr>
          <w:i/>
        </w:rPr>
      </w:pPr>
      <w:r w:rsidRPr="00474E97">
        <w:rPr>
          <w:i/>
        </w:rPr>
        <w:lastRenderedPageBreak/>
        <w:t>Figure 7: Frequencies</w:t>
      </w:r>
    </w:p>
    <w:p w:rsidR="00831A87" w:rsidRDefault="00831A87" w:rsidP="00831A87">
      <w:pPr>
        <w:pStyle w:val="NoSpacing"/>
        <w:spacing w:line="480" w:lineRule="auto"/>
        <w:jc w:val="center"/>
      </w:pPr>
      <w:r>
        <w:rPr>
          <w:noProof/>
        </w:rPr>
        <w:drawing>
          <wp:inline distT="0" distB="0" distL="0" distR="0" wp14:anchorId="1F12A2A9" wp14:editId="28F6F6FA">
            <wp:extent cx="2486025" cy="34455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7698" cy="3447848"/>
                    </a:xfrm>
                    <a:prstGeom prst="rect">
                      <a:avLst/>
                    </a:prstGeom>
                    <a:noFill/>
                  </pic:spPr>
                </pic:pic>
              </a:graphicData>
            </a:graphic>
          </wp:inline>
        </w:drawing>
      </w:r>
    </w:p>
    <w:p w:rsidR="00F67646" w:rsidRDefault="00F67646" w:rsidP="00020CD0">
      <w:pPr>
        <w:pStyle w:val="NoSpacing"/>
        <w:spacing w:line="480" w:lineRule="auto"/>
      </w:pPr>
      <w:r>
        <w:t>When looking at the proportion of individuals who received a loan, the reasoning behind the weak relationship between 5 years</w:t>
      </w:r>
      <w:r w:rsidR="00E367B3">
        <w:t>’</w:t>
      </w:r>
      <w:r>
        <w:t xml:space="preserve"> worth of employment and receiving an offer is clear: a disproportionate amount of individuals who have worked for 5 years are receiving loans at a rate less their counterparts (with the exception of those who have worked for 10+ years).  </w:t>
      </w:r>
    </w:p>
    <w:p w:rsidR="00F67646" w:rsidRDefault="00F67646" w:rsidP="00474E97">
      <w:pPr>
        <w:pStyle w:val="NoSpacing"/>
        <w:spacing w:line="480" w:lineRule="auto"/>
        <w:jc w:val="center"/>
      </w:pPr>
    </w:p>
    <w:p w:rsidR="00F67646" w:rsidRDefault="00F67646" w:rsidP="00020CD0">
      <w:pPr>
        <w:pStyle w:val="NoSpacing"/>
        <w:spacing w:line="480" w:lineRule="auto"/>
      </w:pPr>
      <w:r>
        <w:t>For instance, 1% of all applicants have 1 full years</w:t>
      </w:r>
      <w:r w:rsidR="00474E97">
        <w:t>’</w:t>
      </w:r>
      <w:r>
        <w:t xml:space="preserve"> worth of employment, and this group makes up 7% of all loan recipients. Likewise, 1% of all applicants </w:t>
      </w:r>
      <w:proofErr w:type="gramStart"/>
      <w:r>
        <w:t>have</w:t>
      </w:r>
      <w:proofErr w:type="gramEnd"/>
      <w:r>
        <w:t xml:space="preserve"> 6 years of full employment, and make up 5% of all loan recipients.  Those who have reported employment lengths of 10+ years make up 6% of applicants, and 31% of all loan recipients.  Those who were employed for 5 full years make up 8% of all applicants, yet only 7% of loan recipients.</w:t>
      </w:r>
    </w:p>
    <w:p w:rsidR="00F67646" w:rsidRDefault="00F67646" w:rsidP="00020CD0">
      <w:pPr>
        <w:pStyle w:val="NoSpacing"/>
        <w:spacing w:line="480" w:lineRule="auto"/>
      </w:pPr>
    </w:p>
    <w:p w:rsidR="00831A87" w:rsidRDefault="00831A87" w:rsidP="00020CD0">
      <w:pPr>
        <w:pStyle w:val="NoSpacing"/>
        <w:spacing w:line="480" w:lineRule="auto"/>
      </w:pPr>
    </w:p>
    <w:p w:rsidR="00831A87" w:rsidRDefault="00831A87" w:rsidP="00020CD0">
      <w:pPr>
        <w:pStyle w:val="NoSpacing"/>
        <w:spacing w:line="480" w:lineRule="auto"/>
      </w:pPr>
    </w:p>
    <w:p w:rsidR="00F67646" w:rsidRPr="00474E97" w:rsidRDefault="00F67646" w:rsidP="00020CD0">
      <w:pPr>
        <w:pStyle w:val="NoSpacing"/>
        <w:spacing w:line="480" w:lineRule="auto"/>
        <w:rPr>
          <w:u w:val="single"/>
        </w:rPr>
      </w:pPr>
      <w:r w:rsidRPr="00BD0AF7">
        <w:rPr>
          <w:u w:val="single"/>
        </w:rPr>
        <w:lastRenderedPageBreak/>
        <w:t>Rejection</w:t>
      </w:r>
      <w:r w:rsidR="00474E97">
        <w:rPr>
          <w:u w:val="single"/>
        </w:rPr>
        <w:t xml:space="preserve"> Status: Predictive Performance</w:t>
      </w:r>
    </w:p>
    <w:p w:rsidR="00F67646" w:rsidRDefault="00F67646" w:rsidP="00020CD0">
      <w:pPr>
        <w:pStyle w:val="NoSpacing"/>
        <w:spacing w:line="480" w:lineRule="auto"/>
      </w:pPr>
      <w:r>
        <w:t>The model was fit pri</w:t>
      </w:r>
      <w:r w:rsidR="00474E97">
        <w:t>marily for inferential analysis. Y</w:t>
      </w:r>
      <w:r>
        <w:t>et, the intention of this analysis was to inform how to increase the probability of receiving a loan from the Lending Club.  So a question naturally arises fro</w:t>
      </w:r>
      <w:r w:rsidR="00831A87">
        <w:t>m this logic: how well does the model perform for prediction</w:t>
      </w:r>
      <w:r>
        <w:t xml:space="preserve">?  </w:t>
      </w:r>
    </w:p>
    <w:p w:rsidR="00F67646" w:rsidRDefault="00F67646" w:rsidP="00020CD0">
      <w:pPr>
        <w:pStyle w:val="NoSpacing"/>
        <w:spacing w:line="480" w:lineRule="auto"/>
      </w:pPr>
    </w:p>
    <w:p w:rsidR="00F67646" w:rsidRDefault="00F67646" w:rsidP="00020CD0">
      <w:pPr>
        <w:pStyle w:val="NoSpacing"/>
        <w:spacing w:line="480" w:lineRule="auto"/>
      </w:pPr>
      <w:r>
        <w:t>After build</w:t>
      </w:r>
      <w:r w:rsidR="00BD0AF7">
        <w:t>ing the model and validating it</w:t>
      </w:r>
      <w:r>
        <w:t>s goodness of fit, ROC-AUC metrics were calculated using a cross-validat</w:t>
      </w:r>
      <w:r w:rsidR="00831A87">
        <w:t xml:space="preserve">ed approach. The model was </w:t>
      </w:r>
      <w:r>
        <w:t>compared to other, more common predictive models from the machine-learning and classical statistics fields.  An Extreme Gradient Boosting (</w:t>
      </w:r>
      <w:proofErr w:type="spellStart"/>
      <w:r>
        <w:t>XGBoost</w:t>
      </w:r>
      <w:proofErr w:type="spellEnd"/>
      <w:r>
        <w:t>) model, a Random Forest model, a Linear Discriminant Analysis model and a Generalized Addit</w:t>
      </w:r>
      <w:r w:rsidR="00831A87">
        <w:t>ive Model</w:t>
      </w:r>
      <w:r>
        <w:t xml:space="preserve"> were fit using the same variables as the logistic regression model, and compared through their AUC scores.  The comparison is shown in the graph below.</w:t>
      </w:r>
    </w:p>
    <w:p w:rsidR="00831A87" w:rsidRDefault="00831A87" w:rsidP="00020CD0">
      <w:pPr>
        <w:pStyle w:val="NoSpacing"/>
        <w:spacing w:line="480" w:lineRule="auto"/>
      </w:pPr>
    </w:p>
    <w:p w:rsidR="00CF1742" w:rsidRPr="00CF1742" w:rsidRDefault="00CF1742" w:rsidP="00CF1742">
      <w:pPr>
        <w:pStyle w:val="NoSpacing"/>
        <w:spacing w:line="480" w:lineRule="auto"/>
        <w:jc w:val="center"/>
        <w:rPr>
          <w:i/>
        </w:rPr>
      </w:pPr>
      <w:r w:rsidRPr="00CF1742">
        <w:rPr>
          <w:i/>
        </w:rPr>
        <w:t>Figure 8: Predictive Performance</w:t>
      </w:r>
    </w:p>
    <w:p w:rsidR="00474E97" w:rsidRDefault="00474E97" w:rsidP="00474E97">
      <w:pPr>
        <w:pStyle w:val="NoSpacing"/>
        <w:spacing w:line="480" w:lineRule="auto"/>
        <w:jc w:val="center"/>
      </w:pPr>
      <w:r>
        <w:rPr>
          <w:noProof/>
        </w:rPr>
        <w:drawing>
          <wp:inline distT="0" distB="0" distL="0" distR="0" wp14:anchorId="1142E034">
            <wp:extent cx="3312771" cy="3228975"/>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7869" cy="3233944"/>
                    </a:xfrm>
                    <a:prstGeom prst="rect">
                      <a:avLst/>
                    </a:prstGeom>
                    <a:noFill/>
                  </pic:spPr>
                </pic:pic>
              </a:graphicData>
            </a:graphic>
          </wp:inline>
        </w:drawing>
      </w:r>
    </w:p>
    <w:p w:rsidR="00474E97" w:rsidRDefault="00474E97" w:rsidP="00020CD0">
      <w:pPr>
        <w:pStyle w:val="NoSpacing"/>
        <w:spacing w:line="480" w:lineRule="auto"/>
      </w:pPr>
    </w:p>
    <w:p w:rsidR="00F67646" w:rsidRDefault="00F67646" w:rsidP="00020CD0">
      <w:pPr>
        <w:pStyle w:val="NoSpacing"/>
        <w:spacing w:line="480" w:lineRule="auto"/>
      </w:pPr>
      <w:r>
        <w:lastRenderedPageBreak/>
        <w:t xml:space="preserve">It's evident that the </w:t>
      </w:r>
      <w:proofErr w:type="spellStart"/>
      <w:r>
        <w:t>XGBoost</w:t>
      </w:r>
      <w:proofErr w:type="spellEnd"/>
      <w:r>
        <w:t xml:space="preserve"> model outperforms the rest, with an AUC score of 96%.  The Random Forest model comes in a close second with 95%, and our logistic regression model results in an AUC score of 92%.  The LDA and Ge</w:t>
      </w:r>
      <w:r w:rsidR="00831A87">
        <w:t>neralized Additive Model follow</w:t>
      </w:r>
      <w:r>
        <w:t xml:space="preserve"> slightly behind with scores of 92% and 89%, respectively.  Although our model did no</w:t>
      </w:r>
      <w:r w:rsidR="00831A87">
        <w:t>t outperform the more modern</w:t>
      </w:r>
      <w:r>
        <w:t xml:space="preserve">, and powerful, machine-learning algorithms such as </w:t>
      </w:r>
      <w:proofErr w:type="spellStart"/>
      <w:r>
        <w:t>XGBoost</w:t>
      </w:r>
      <w:proofErr w:type="spellEnd"/>
      <w:r>
        <w:t xml:space="preserve"> and Random </w:t>
      </w:r>
      <w:r w:rsidR="00831A87">
        <w:t xml:space="preserve">Forests, it still performs quite well, </w:t>
      </w:r>
      <w:r>
        <w:t>plus has the added benefit of</w:t>
      </w:r>
      <w:r w:rsidR="00831A87">
        <w:t xml:space="preserve"> offering inferential statistical analysis</w:t>
      </w:r>
      <w:r>
        <w:t xml:space="preserve"> to show the intricate relationship between the outcome variables and the predictors (s</w:t>
      </w:r>
      <w:r w:rsidR="00831A87">
        <w:t>omething that cannot be easily achieved for the other modes</w:t>
      </w:r>
      <w:r>
        <w:t>).</w:t>
      </w:r>
    </w:p>
    <w:p w:rsidR="00F67646" w:rsidRDefault="00F67646" w:rsidP="00020CD0">
      <w:pPr>
        <w:pStyle w:val="NoSpacing"/>
        <w:spacing w:line="480" w:lineRule="auto"/>
      </w:pPr>
    </w:p>
    <w:p w:rsidR="00F67646" w:rsidRPr="00BD0AF7" w:rsidRDefault="00F67646" w:rsidP="00020CD0">
      <w:pPr>
        <w:pStyle w:val="NoSpacing"/>
        <w:spacing w:line="480" w:lineRule="auto"/>
        <w:rPr>
          <w:u w:val="single"/>
        </w:rPr>
      </w:pPr>
      <w:r w:rsidRPr="00BD0AF7">
        <w:rPr>
          <w:u w:val="single"/>
        </w:rPr>
        <w:t>Default Status: Modeling Fitting</w:t>
      </w:r>
    </w:p>
    <w:p w:rsidR="00F67646" w:rsidRDefault="00F67646" w:rsidP="00020CD0">
      <w:pPr>
        <w:pStyle w:val="NoSpacing"/>
        <w:spacing w:line="480" w:lineRule="auto"/>
      </w:pPr>
      <w:r>
        <w:t>To determine the relationship among the predictor variables and the outcome of defaulting, the following log</w:t>
      </w:r>
      <w:r w:rsidR="00BD0AF7">
        <w:t>istic regression model was fit:</w:t>
      </w:r>
    </w:p>
    <w:p w:rsidR="001B7533" w:rsidRDefault="00474E97" w:rsidP="00020CD0">
      <w:pPr>
        <w:pStyle w:val="NoSpacing"/>
        <w:spacing w:line="480" w:lineRule="auto"/>
      </w:pPr>
      <w:r>
        <w:rPr>
          <w:noProof/>
        </w:rPr>
        <w:drawing>
          <wp:inline distT="0" distB="0" distL="0" distR="0" wp14:anchorId="7E676783">
            <wp:extent cx="5114925" cy="44373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056" cy="447125"/>
                    </a:xfrm>
                    <a:prstGeom prst="rect">
                      <a:avLst/>
                    </a:prstGeom>
                    <a:noFill/>
                  </pic:spPr>
                </pic:pic>
              </a:graphicData>
            </a:graphic>
          </wp:inline>
        </w:drawing>
      </w:r>
    </w:p>
    <w:p w:rsidR="00F67646" w:rsidRDefault="00F67646" w:rsidP="00020CD0">
      <w:pPr>
        <w:pStyle w:val="NoSpacing"/>
        <w:spacing w:line="480" w:lineRule="auto"/>
      </w:pPr>
      <w:r>
        <w:t xml:space="preserve">The same diagnostics used </w:t>
      </w:r>
      <w:r w:rsidR="00181368">
        <w:t>earlier</w:t>
      </w:r>
      <w:r w:rsidR="00474E97">
        <w:t xml:space="preserve"> were also employed on the</w:t>
      </w:r>
      <w:r>
        <w:t xml:space="preserve"> “Default” status model, and are shown below. The Variance Inflation Factors revealed that including the interaction term based on the “Loan Amount” and “DTI” variables resulted in high multi-collinearity, and an unstable model.  There</w:t>
      </w:r>
      <w:r w:rsidR="00181368">
        <w:t>fore, this variable was omitted. The new</w:t>
      </w:r>
      <w:r>
        <w:t xml:space="preserve"> VIF values</w:t>
      </w:r>
      <w:r w:rsidR="00181368">
        <w:t>, which</w:t>
      </w:r>
      <w:r>
        <w:t xml:space="preserve"> </w:t>
      </w:r>
      <w:r w:rsidR="00181368">
        <w:t>are shown below, suggest that there is</w:t>
      </w:r>
      <w:r>
        <w:t xml:space="preserve"> independence among the predictors.  </w:t>
      </w:r>
    </w:p>
    <w:p w:rsidR="00181368" w:rsidRDefault="00181368" w:rsidP="00020CD0">
      <w:pPr>
        <w:pStyle w:val="NoSpacing"/>
        <w:spacing w:line="480" w:lineRule="auto"/>
      </w:pPr>
    </w:p>
    <w:p w:rsidR="00181368" w:rsidRDefault="00181368" w:rsidP="00020CD0">
      <w:pPr>
        <w:pStyle w:val="NoSpacing"/>
        <w:spacing w:line="480" w:lineRule="auto"/>
      </w:pPr>
    </w:p>
    <w:p w:rsidR="00181368" w:rsidRDefault="00181368" w:rsidP="00020CD0">
      <w:pPr>
        <w:pStyle w:val="NoSpacing"/>
        <w:spacing w:line="480" w:lineRule="auto"/>
      </w:pPr>
    </w:p>
    <w:p w:rsidR="00181368" w:rsidRDefault="00181368" w:rsidP="00020CD0">
      <w:pPr>
        <w:pStyle w:val="NoSpacing"/>
        <w:spacing w:line="480" w:lineRule="auto"/>
      </w:pPr>
    </w:p>
    <w:p w:rsidR="00181368" w:rsidRDefault="00181368" w:rsidP="00020CD0">
      <w:pPr>
        <w:pStyle w:val="NoSpacing"/>
        <w:spacing w:line="480" w:lineRule="auto"/>
      </w:pPr>
    </w:p>
    <w:p w:rsidR="00181368" w:rsidRDefault="00181368" w:rsidP="00020CD0">
      <w:pPr>
        <w:pStyle w:val="NoSpacing"/>
        <w:spacing w:line="480" w:lineRule="auto"/>
      </w:pPr>
    </w:p>
    <w:p w:rsidR="00CF1742" w:rsidRPr="00CF1742" w:rsidRDefault="00CF1742" w:rsidP="00CF1742">
      <w:pPr>
        <w:pStyle w:val="NoSpacing"/>
        <w:spacing w:line="480" w:lineRule="auto"/>
        <w:jc w:val="center"/>
        <w:rPr>
          <w:i/>
        </w:rPr>
      </w:pPr>
      <w:r w:rsidRPr="00CF1742">
        <w:rPr>
          <w:i/>
        </w:rPr>
        <w:lastRenderedPageBreak/>
        <w:t>Figure 9: Multicollinearity</w:t>
      </w:r>
    </w:p>
    <w:p w:rsidR="00F67646" w:rsidRDefault="00474E97" w:rsidP="00CF1742">
      <w:pPr>
        <w:pStyle w:val="NoSpacing"/>
        <w:spacing w:line="480" w:lineRule="auto"/>
        <w:jc w:val="center"/>
      </w:pPr>
      <w:r>
        <w:rPr>
          <w:noProof/>
        </w:rPr>
        <w:drawing>
          <wp:inline distT="0" distB="0" distL="0" distR="0" wp14:anchorId="73A8D5DD" wp14:editId="2F217F6A">
            <wp:extent cx="2351167" cy="2033454"/>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982" cy="2031565"/>
                    </a:xfrm>
                    <a:prstGeom prst="rect">
                      <a:avLst/>
                    </a:prstGeom>
                    <a:noFill/>
                  </pic:spPr>
                </pic:pic>
              </a:graphicData>
            </a:graphic>
          </wp:inline>
        </w:drawing>
      </w:r>
    </w:p>
    <w:p w:rsidR="00F67646" w:rsidRDefault="00F67646" w:rsidP="00020CD0">
      <w:pPr>
        <w:pStyle w:val="NoSpacing"/>
        <w:spacing w:line="480" w:lineRule="auto"/>
      </w:pPr>
      <w:r>
        <w:t xml:space="preserve">The Goodness of Fit metrics, on the other hand, suggest another key point of the analysis. The same variables that were used to adequately predict whether someone </w:t>
      </w:r>
      <w:r w:rsidR="00181368">
        <w:t>would be rejected from a loan</w:t>
      </w:r>
      <w:r>
        <w:t xml:space="preserve"> are not viable predictors to </w:t>
      </w:r>
      <w:r w:rsidR="00181368">
        <w:t>determine</w:t>
      </w:r>
      <w:r>
        <w:t xml:space="preserve"> whether an </w:t>
      </w:r>
      <w:r w:rsidR="00181368">
        <w:t>individual will default on that loan</w:t>
      </w:r>
      <w:r>
        <w:t>.  The McFadden's (pseudo) R2 value is 0.033, which is almost 0.50 points below the Mc</w:t>
      </w:r>
      <w:r w:rsidR="00181368">
        <w:t>Fadden's R2 value from the original</w:t>
      </w:r>
      <w:r>
        <w:t xml:space="preserve"> model.  In addition, the cross-validated ROC-AUC value of this model is 60.4%, which is over 30 percentage points lower than the original model. Although these models cannot be compared exactly, since they do include significant variations (i.e. </w:t>
      </w:r>
      <w:r w:rsidR="00181368">
        <w:t xml:space="preserve">especially different </w:t>
      </w:r>
      <w:r>
        <w:t>outcome variables and a missing interaction term), the result is still valid: the same variables that adequately predict reject</w:t>
      </w:r>
      <w:r w:rsidR="00181368">
        <w:t>ion</w:t>
      </w:r>
      <w:r>
        <w:t xml:space="preserve"> status, cannot adequate</w:t>
      </w:r>
      <w:r w:rsidR="00181368">
        <w:t xml:space="preserve">ly predict </w:t>
      </w:r>
      <w:r>
        <w:t>default</w:t>
      </w:r>
      <w:r w:rsidR="00181368">
        <w:t xml:space="preserve"> status</w:t>
      </w:r>
      <w:r>
        <w:t>. This is an interesting contrast, since it is assumed that a major reason why someone will be rejected from a</w:t>
      </w:r>
      <w:r w:rsidR="00181368">
        <w:t xml:space="preserve"> loan</w:t>
      </w:r>
      <w:r>
        <w:t xml:space="preserve"> is simply </w:t>
      </w:r>
      <w:r w:rsidR="00181368">
        <w:t>because the lender believes the person is too risky and may default on their loan</w:t>
      </w:r>
      <w:r>
        <w:t xml:space="preserve">.   </w:t>
      </w:r>
    </w:p>
    <w:p w:rsidR="00F67646" w:rsidRDefault="00F67646" w:rsidP="00020CD0">
      <w:pPr>
        <w:pStyle w:val="NoSpacing"/>
        <w:spacing w:line="480" w:lineRule="auto"/>
      </w:pPr>
    </w:p>
    <w:p w:rsidR="00F67646" w:rsidRDefault="00181368" w:rsidP="00020CD0">
      <w:pPr>
        <w:pStyle w:val="NoSpacing"/>
        <w:spacing w:line="480" w:lineRule="auto"/>
      </w:pPr>
      <w:r>
        <w:t xml:space="preserve">There is </w:t>
      </w:r>
      <w:r w:rsidR="00F67646">
        <w:t xml:space="preserve">a fair amount of </w:t>
      </w:r>
      <w:r>
        <w:t>influential data points within this model fit, however</w:t>
      </w:r>
      <w:r w:rsidR="00F67646">
        <w:t>. Usin</w:t>
      </w:r>
      <w:r w:rsidR="00474E97">
        <w:t xml:space="preserve">g a cutoff point of 4/n, about </w:t>
      </w:r>
      <w:r w:rsidR="00F67646">
        <w:t xml:space="preserve">6% of the data were classified as influential after calculating their Cook's </w:t>
      </w:r>
      <w:r>
        <w:t>distance.  Removing these</w:t>
      </w:r>
      <w:r w:rsidR="00F67646">
        <w:t xml:space="preserve"> records reduces the AIC value by 28%, and increases McFadden's R2 value </w:t>
      </w:r>
      <w:r>
        <w:t>to 0.133.  This is a substantial improvement in fit</w:t>
      </w:r>
      <w:r w:rsidR="00F67646">
        <w:t>, yet not enough to claim that</w:t>
      </w:r>
      <w:r>
        <w:t xml:space="preserve"> this model fits the data well; a</w:t>
      </w:r>
      <w:r w:rsidR="00F67646">
        <w:t xml:space="preserve">nd furthermore, the coefficients remained relatively the same.  Therefore, removing the influential data </w:t>
      </w:r>
      <w:r>
        <w:lastRenderedPageBreak/>
        <w:t>points does not seem beneficial</w:t>
      </w:r>
      <w:r w:rsidR="00F67646">
        <w:t>, and the conclusion remains the same: the predictive</w:t>
      </w:r>
      <w:r>
        <w:t xml:space="preserve"> variables for rejection status</w:t>
      </w:r>
      <w:r w:rsidR="00F67646">
        <w:t xml:space="preserve"> are not</w:t>
      </w:r>
      <w:r w:rsidR="00474E97">
        <w:t xml:space="preserve"> predictive for default status.</w:t>
      </w:r>
    </w:p>
    <w:p w:rsidR="00F67646" w:rsidRDefault="00F67646" w:rsidP="00020CD0">
      <w:pPr>
        <w:pStyle w:val="NoSpacing"/>
        <w:spacing w:line="480" w:lineRule="auto"/>
      </w:pPr>
    </w:p>
    <w:p w:rsidR="00F67646" w:rsidRPr="00BD0AF7" w:rsidRDefault="00BD0AF7" w:rsidP="00020CD0">
      <w:pPr>
        <w:pStyle w:val="NoSpacing"/>
        <w:spacing w:line="480" w:lineRule="auto"/>
        <w:rPr>
          <w:u w:val="single"/>
        </w:rPr>
      </w:pPr>
      <w:r>
        <w:rPr>
          <w:u w:val="single"/>
        </w:rPr>
        <w:t>Default Status: Interpretation</w:t>
      </w:r>
    </w:p>
    <w:p w:rsidR="00F67646" w:rsidRDefault="00F67646" w:rsidP="00020CD0">
      <w:pPr>
        <w:pStyle w:val="NoSpacing"/>
        <w:spacing w:line="480" w:lineRule="auto"/>
      </w:pPr>
      <w:r>
        <w:t xml:space="preserve">The coefficients for the default model are shown in the charts below.  </w:t>
      </w:r>
      <w:r w:rsidR="00181368">
        <w:t xml:space="preserve">Although this model does not fit well, it’s interesting to look at the coefficients to understand the (albeit tenuous) relationship between default status and the predictors. </w:t>
      </w:r>
      <w:r>
        <w:t>There are some interesting trends that validate some of Lending Club's loan accepting practices, yet call into question some of the variables used to determine who should or should not be offered a loan.</w:t>
      </w:r>
    </w:p>
    <w:p w:rsidR="00F67646" w:rsidRPr="0027434D" w:rsidRDefault="0027434D" w:rsidP="0027434D">
      <w:pPr>
        <w:pStyle w:val="NoSpacing"/>
        <w:spacing w:line="480" w:lineRule="auto"/>
        <w:jc w:val="center"/>
        <w:rPr>
          <w:i/>
        </w:rPr>
      </w:pPr>
      <w:r w:rsidRPr="0027434D">
        <w:rPr>
          <w:i/>
        </w:rPr>
        <w:t>Figure 10: Coefficients</w:t>
      </w:r>
    </w:p>
    <w:p w:rsidR="00F67646" w:rsidRDefault="0027434D" w:rsidP="0027434D">
      <w:pPr>
        <w:pStyle w:val="NoSpacing"/>
        <w:spacing w:line="480" w:lineRule="auto"/>
        <w:jc w:val="center"/>
      </w:pPr>
      <w:r>
        <w:rPr>
          <w:noProof/>
        </w:rPr>
        <w:drawing>
          <wp:inline distT="0" distB="0" distL="0" distR="0" wp14:anchorId="2B129B56" wp14:editId="03DE0A36">
            <wp:extent cx="3429000" cy="2923578"/>
            <wp:effectExtent l="0" t="0" r="0" b="0"/>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0063" cy="2924485"/>
                    </a:xfrm>
                    <a:prstGeom prst="rect">
                      <a:avLst/>
                    </a:prstGeom>
                    <a:noFill/>
                  </pic:spPr>
                </pic:pic>
              </a:graphicData>
            </a:graphic>
          </wp:inline>
        </w:drawing>
      </w:r>
    </w:p>
    <w:p w:rsidR="00F67646" w:rsidRDefault="00F67646" w:rsidP="00020CD0">
      <w:pPr>
        <w:pStyle w:val="NoSpacing"/>
        <w:spacing w:line="480" w:lineRule="auto"/>
      </w:pPr>
    </w:p>
    <w:p w:rsidR="00F67646" w:rsidRDefault="00F67646" w:rsidP="00020CD0">
      <w:pPr>
        <w:pStyle w:val="NoSpacing"/>
        <w:spacing w:line="480" w:lineRule="auto"/>
      </w:pPr>
      <w:r>
        <w:t xml:space="preserve">The Debt-to-Income ratio seems on par with the first model constructed.  An increase in DTI will weigh on an individual's ability to pay back their loan, at a level similar to the rate at which they're rejected for a loan.  </w:t>
      </w:r>
      <w:r w:rsidR="00181368">
        <w:t>The “Loan Amount” also plays only a small</w:t>
      </w:r>
      <w:r>
        <w:t xml:space="preserve"> role in predicting if someone will default on their </w:t>
      </w:r>
      <w:r>
        <w:lastRenderedPageBreak/>
        <w:t>loan, and as already sh</w:t>
      </w:r>
      <w:r w:rsidR="00181368">
        <w:t>own, this variable has no weight</w:t>
      </w:r>
      <w:r>
        <w:t xml:space="preserve"> in whether someone will be offered a loan in the first place.</w:t>
      </w:r>
    </w:p>
    <w:p w:rsidR="00F67646" w:rsidRDefault="00F67646" w:rsidP="00020CD0">
      <w:pPr>
        <w:pStyle w:val="NoSpacing"/>
        <w:spacing w:line="480" w:lineRule="auto"/>
      </w:pPr>
    </w:p>
    <w:p w:rsidR="00F67646" w:rsidRDefault="00F67646" w:rsidP="00020CD0">
      <w:pPr>
        <w:pStyle w:val="NoSpacing"/>
        <w:spacing w:line="480" w:lineRule="auto"/>
      </w:pPr>
      <w:r>
        <w:t xml:space="preserve">The slightly incongruent results are for employment length.  The variable employment was a keystone factor in deciding if an applicant were to receive an offer for a loan.  </w:t>
      </w:r>
      <w:r w:rsidR="00181368">
        <w:t>T</w:t>
      </w:r>
      <w:r>
        <w:t>his variable</w:t>
      </w:r>
      <w:r w:rsidR="00181368">
        <w:t xml:space="preserve"> also</w:t>
      </w:r>
      <w:r>
        <w:t xml:space="preserve"> predict</w:t>
      </w:r>
      <w:r w:rsidR="00181368">
        <w:t>s</w:t>
      </w:r>
      <w:r>
        <w:t xml:space="preserve"> whether someone will default on a loan, </w:t>
      </w:r>
      <w:r w:rsidR="00181368">
        <w:t xml:space="preserve">however, </w:t>
      </w:r>
      <w:r>
        <w:t xml:space="preserve">the relationship is much </w:t>
      </w:r>
      <w:r w:rsidR="00181368">
        <w:t>weaker</w:t>
      </w:r>
      <w:r>
        <w:t>.  This shows that there may be opportunity for the Lending Club to provide more loans to more indivi</w:t>
      </w:r>
      <w:r w:rsidR="00577300">
        <w:t>duals, especially in the sub-populations</w:t>
      </w:r>
      <w:r>
        <w:t xml:space="preserve"> of those with employment length level</w:t>
      </w:r>
      <w:r w:rsidR="00577300">
        <w:t xml:space="preserve">s at less than 1 year or 5 </w:t>
      </w:r>
      <w:r>
        <w:t>years.</w:t>
      </w:r>
    </w:p>
    <w:p w:rsidR="0027434D" w:rsidRDefault="0027434D" w:rsidP="00020CD0">
      <w:pPr>
        <w:pStyle w:val="NoSpacing"/>
        <w:spacing w:line="480" w:lineRule="auto"/>
        <w:rPr>
          <w:b/>
        </w:rPr>
      </w:pPr>
    </w:p>
    <w:p w:rsidR="0027434D" w:rsidRPr="001A4D6C" w:rsidRDefault="0027434D" w:rsidP="00020CD0">
      <w:pPr>
        <w:pStyle w:val="NoSpacing"/>
        <w:spacing w:line="480" w:lineRule="auto"/>
        <w:rPr>
          <w:b/>
          <w:sz w:val="28"/>
          <w:szCs w:val="28"/>
        </w:rPr>
      </w:pPr>
      <w:r w:rsidRPr="001A4D6C">
        <w:rPr>
          <w:b/>
          <w:sz w:val="28"/>
          <w:szCs w:val="28"/>
        </w:rPr>
        <w:t>Limitations</w:t>
      </w:r>
    </w:p>
    <w:p w:rsidR="0027434D" w:rsidRDefault="0027434D" w:rsidP="00020CD0">
      <w:pPr>
        <w:pStyle w:val="NoSpacing"/>
        <w:spacing w:line="480" w:lineRule="auto"/>
      </w:pPr>
      <w:r>
        <w:t xml:space="preserve">One variable is missing in the main analysis, </w:t>
      </w:r>
      <w:r w:rsidR="00577300">
        <w:t>although it</w:t>
      </w:r>
      <w:r>
        <w:t xml:space="preserve"> is collected during the time of application – FICO score.  This variable may be a confounder, and </w:t>
      </w:r>
      <w:r w:rsidR="00797036">
        <w:t>other variables in the model could be a proxy – such as “DTI”</w:t>
      </w:r>
      <w:r>
        <w:t>.  But since there is a high level of fit, and prediction accuracy, the absence of the FICO metric does not seem to impede on the analysis provided.</w:t>
      </w:r>
      <w:r w:rsidR="00F67646">
        <w:t xml:space="preserve"> </w:t>
      </w:r>
    </w:p>
    <w:p w:rsidR="00797036" w:rsidRPr="00797036" w:rsidRDefault="00797036" w:rsidP="00020CD0">
      <w:pPr>
        <w:pStyle w:val="NoSpacing"/>
        <w:spacing w:line="480" w:lineRule="auto"/>
      </w:pPr>
    </w:p>
    <w:p w:rsidR="00F67646" w:rsidRPr="001A4D6C" w:rsidRDefault="00F67646" w:rsidP="00020CD0">
      <w:pPr>
        <w:pStyle w:val="NoSpacing"/>
        <w:spacing w:line="480" w:lineRule="auto"/>
        <w:rPr>
          <w:b/>
          <w:sz w:val="28"/>
          <w:szCs w:val="28"/>
        </w:rPr>
      </w:pPr>
      <w:r w:rsidRPr="001A4D6C">
        <w:rPr>
          <w:b/>
          <w:sz w:val="28"/>
          <w:szCs w:val="28"/>
        </w:rPr>
        <w:t>Conclusion</w:t>
      </w:r>
    </w:p>
    <w:p w:rsidR="00F67646" w:rsidRDefault="00F67646" w:rsidP="00020CD0">
      <w:pPr>
        <w:pStyle w:val="NoSpacing"/>
        <w:spacing w:line="480" w:lineRule="auto"/>
      </w:pPr>
      <w:r>
        <w:t xml:space="preserve">In conclusion, this analysis shows there is one main </w:t>
      </w:r>
      <w:proofErr w:type="gramStart"/>
      <w:r>
        <w:t>criteria</w:t>
      </w:r>
      <w:proofErr w:type="gramEnd"/>
      <w:r>
        <w:t xml:space="preserve"> in trying to get a loan from the lending club, which is an applicant should be employed for at least 1 full year.  By doing so, the odds-ratio of the applicant will increase by a factor of 118 at the minimum.  And each sequential year will increase the odds-ratio as well, with the maximum factor being 170.  There is one condition </w:t>
      </w:r>
      <w:proofErr w:type="gramStart"/>
      <w:r>
        <w:t>however,</w:t>
      </w:r>
      <w:proofErr w:type="gramEnd"/>
      <w:r>
        <w:t xml:space="preserve"> an applicant should not report that they have been employed for exactly 5 years.  The increase in the odds-ratio of the applicant is only a factor 8 – substantially lower than the other years given.  This is due to the fact that an inordinate amount of individuals report having 5 years of employment, and a disproportionate amount of these individuals receive an offer – compared to the other groupings.</w:t>
      </w:r>
    </w:p>
    <w:p w:rsidR="00F67646" w:rsidRDefault="00F67646" w:rsidP="00020CD0">
      <w:pPr>
        <w:pStyle w:val="NoSpacing"/>
        <w:spacing w:line="480" w:lineRule="auto"/>
      </w:pPr>
    </w:p>
    <w:p w:rsidR="00F67646" w:rsidRDefault="00F67646" w:rsidP="00020CD0">
      <w:pPr>
        <w:pStyle w:val="NoSpacing"/>
        <w:spacing w:line="480" w:lineRule="auto"/>
      </w:pPr>
      <w:r>
        <w:t>Furthermore, there are some restrictions in qualifying loans. An applicant should not request a loan greater than $40,000, should not have a Debt-to-Income ratio greater than 10,000, and the interaction term between the two should be restricted to 250 million.  Lastly, and least significantly, if an applicant increases their income or decreases their monthly debt, and in effect improving their DTI ratio, then that applicant will have a better chance to be offered a loan – but not to the same effect as being employed for a full year. However, the loan amount requested by an applicant does not impact whether someone is offered a loan or not, and the time of the year also does not play into account.</w:t>
      </w:r>
    </w:p>
    <w:p w:rsidR="00F67646" w:rsidRDefault="00F67646" w:rsidP="00020CD0">
      <w:pPr>
        <w:pStyle w:val="NoSpacing"/>
        <w:spacing w:line="480" w:lineRule="auto"/>
      </w:pPr>
    </w:p>
    <w:p w:rsidR="00F67646" w:rsidRDefault="00F67646" w:rsidP="00020CD0">
      <w:pPr>
        <w:pStyle w:val="NoSpacing"/>
        <w:spacing w:line="480" w:lineRule="auto"/>
      </w:pPr>
      <w:r>
        <w:t xml:space="preserve">Likewise, there are potential opportunities for the Lending Club to improve upon their lending practices.  First, there may be untapped potential in the large cohort of individuals who have less than a full year's worth of employment. This group does default in loans more often than their longer employed counterparts, but yet not at the same rate by which they are rejected for loans – the same sentiment can be applied to those who have been employed for 5 years as well.  Therefore, the Lending Club may want to rethink their loan rejection criteria, since these qualifiers are shown to not be predictive of actual default rates.  </w:t>
      </w:r>
    </w:p>
    <w:p w:rsidR="00F67646" w:rsidRDefault="00F67646" w:rsidP="00020CD0">
      <w:pPr>
        <w:pStyle w:val="NoSpacing"/>
        <w:spacing w:line="480" w:lineRule="auto"/>
      </w:pPr>
    </w:p>
    <w:p w:rsidR="005E3090" w:rsidRDefault="0021233E" w:rsidP="00F67646">
      <w:pPr>
        <w:pStyle w:val="NoSpacing"/>
      </w:pPr>
    </w:p>
    <w:sectPr w:rsidR="005E309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3E" w:rsidRDefault="0021233E" w:rsidP="00474E97">
      <w:pPr>
        <w:spacing w:after="0" w:line="240" w:lineRule="auto"/>
      </w:pPr>
      <w:r>
        <w:separator/>
      </w:r>
    </w:p>
  </w:endnote>
  <w:endnote w:type="continuationSeparator" w:id="0">
    <w:p w:rsidR="0021233E" w:rsidRDefault="0021233E" w:rsidP="0047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801561"/>
      <w:docPartObj>
        <w:docPartGallery w:val="Page Numbers (Bottom of Page)"/>
        <w:docPartUnique/>
      </w:docPartObj>
    </w:sdtPr>
    <w:sdtEndPr>
      <w:rPr>
        <w:noProof/>
      </w:rPr>
    </w:sdtEndPr>
    <w:sdtContent>
      <w:p w:rsidR="00474E97" w:rsidRDefault="00474E97">
        <w:pPr>
          <w:pStyle w:val="Footer"/>
          <w:jc w:val="right"/>
        </w:pPr>
        <w:r>
          <w:fldChar w:fldCharType="begin"/>
        </w:r>
        <w:r>
          <w:instrText xml:space="preserve"> PAGE   \* MERGEFORMAT </w:instrText>
        </w:r>
        <w:r>
          <w:fldChar w:fldCharType="separate"/>
        </w:r>
        <w:r w:rsidR="00797036">
          <w:rPr>
            <w:noProof/>
          </w:rPr>
          <w:t>4</w:t>
        </w:r>
        <w:r>
          <w:rPr>
            <w:noProof/>
          </w:rPr>
          <w:fldChar w:fldCharType="end"/>
        </w:r>
      </w:p>
    </w:sdtContent>
  </w:sdt>
  <w:p w:rsidR="00474E97" w:rsidRDefault="00474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3E" w:rsidRDefault="0021233E" w:rsidP="00474E97">
      <w:pPr>
        <w:spacing w:after="0" w:line="240" w:lineRule="auto"/>
      </w:pPr>
      <w:r>
        <w:separator/>
      </w:r>
    </w:p>
  </w:footnote>
  <w:footnote w:type="continuationSeparator" w:id="0">
    <w:p w:rsidR="0021233E" w:rsidRDefault="0021233E" w:rsidP="00474E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46"/>
    <w:rsid w:val="00020CD0"/>
    <w:rsid w:val="00043F06"/>
    <w:rsid w:val="0004538B"/>
    <w:rsid w:val="00181368"/>
    <w:rsid w:val="001A4D6C"/>
    <w:rsid w:val="001B7533"/>
    <w:rsid w:val="0021233E"/>
    <w:rsid w:val="0027434D"/>
    <w:rsid w:val="00350BDF"/>
    <w:rsid w:val="0045702C"/>
    <w:rsid w:val="004617E6"/>
    <w:rsid w:val="00474E97"/>
    <w:rsid w:val="00536C88"/>
    <w:rsid w:val="00577300"/>
    <w:rsid w:val="00797036"/>
    <w:rsid w:val="00831A87"/>
    <w:rsid w:val="00A13700"/>
    <w:rsid w:val="00B921BC"/>
    <w:rsid w:val="00BD0AF7"/>
    <w:rsid w:val="00CF1742"/>
    <w:rsid w:val="00D80ED1"/>
    <w:rsid w:val="00D9783F"/>
    <w:rsid w:val="00E367B3"/>
    <w:rsid w:val="00E56916"/>
    <w:rsid w:val="00F6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646"/>
    <w:pPr>
      <w:spacing w:after="0" w:line="240" w:lineRule="auto"/>
    </w:pPr>
  </w:style>
  <w:style w:type="paragraph" w:styleId="BalloonText">
    <w:name w:val="Balloon Text"/>
    <w:basedOn w:val="Normal"/>
    <w:link w:val="BalloonTextChar"/>
    <w:uiPriority w:val="99"/>
    <w:semiHidden/>
    <w:unhideWhenUsed/>
    <w:rsid w:val="00F6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46"/>
    <w:rPr>
      <w:rFonts w:ascii="Tahoma" w:hAnsi="Tahoma" w:cs="Tahoma"/>
      <w:sz w:val="16"/>
      <w:szCs w:val="16"/>
    </w:rPr>
  </w:style>
  <w:style w:type="table" w:styleId="TableGrid">
    <w:name w:val="Table Grid"/>
    <w:basedOn w:val="TableNormal"/>
    <w:uiPriority w:val="59"/>
    <w:rsid w:val="0002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97"/>
  </w:style>
  <w:style w:type="paragraph" w:styleId="Footer">
    <w:name w:val="footer"/>
    <w:basedOn w:val="Normal"/>
    <w:link w:val="FooterChar"/>
    <w:uiPriority w:val="99"/>
    <w:unhideWhenUsed/>
    <w:rsid w:val="0047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646"/>
    <w:pPr>
      <w:spacing w:after="0" w:line="240" w:lineRule="auto"/>
    </w:pPr>
  </w:style>
  <w:style w:type="paragraph" w:styleId="BalloonText">
    <w:name w:val="Balloon Text"/>
    <w:basedOn w:val="Normal"/>
    <w:link w:val="BalloonTextChar"/>
    <w:uiPriority w:val="99"/>
    <w:semiHidden/>
    <w:unhideWhenUsed/>
    <w:rsid w:val="00F6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46"/>
    <w:rPr>
      <w:rFonts w:ascii="Tahoma" w:hAnsi="Tahoma" w:cs="Tahoma"/>
      <w:sz w:val="16"/>
      <w:szCs w:val="16"/>
    </w:rPr>
  </w:style>
  <w:style w:type="table" w:styleId="TableGrid">
    <w:name w:val="Table Grid"/>
    <w:basedOn w:val="TableNormal"/>
    <w:uiPriority w:val="59"/>
    <w:rsid w:val="00020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E97"/>
  </w:style>
  <w:style w:type="paragraph" w:styleId="Footer">
    <w:name w:val="footer"/>
    <w:basedOn w:val="Normal"/>
    <w:link w:val="FooterChar"/>
    <w:uiPriority w:val="99"/>
    <w:unhideWhenUsed/>
    <w:rsid w:val="0047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23917">
      <w:bodyDiv w:val="1"/>
      <w:marLeft w:val="0"/>
      <w:marRight w:val="0"/>
      <w:marTop w:val="0"/>
      <w:marBottom w:val="0"/>
      <w:divBdr>
        <w:top w:val="none" w:sz="0" w:space="0" w:color="auto"/>
        <w:left w:val="none" w:sz="0" w:space="0" w:color="auto"/>
        <w:bottom w:val="none" w:sz="0" w:space="0" w:color="auto"/>
        <w:right w:val="none" w:sz="0" w:space="0" w:color="auto"/>
      </w:divBdr>
    </w:div>
    <w:div w:id="597102364">
      <w:bodyDiv w:val="1"/>
      <w:marLeft w:val="0"/>
      <w:marRight w:val="0"/>
      <w:marTop w:val="0"/>
      <w:marBottom w:val="0"/>
      <w:divBdr>
        <w:top w:val="none" w:sz="0" w:space="0" w:color="auto"/>
        <w:left w:val="none" w:sz="0" w:space="0" w:color="auto"/>
        <w:bottom w:val="none" w:sz="0" w:space="0" w:color="auto"/>
        <w:right w:val="none" w:sz="0" w:space="0" w:color="auto"/>
      </w:divBdr>
    </w:div>
    <w:div w:id="605235476">
      <w:bodyDiv w:val="1"/>
      <w:marLeft w:val="0"/>
      <w:marRight w:val="0"/>
      <w:marTop w:val="0"/>
      <w:marBottom w:val="0"/>
      <w:divBdr>
        <w:top w:val="none" w:sz="0" w:space="0" w:color="auto"/>
        <w:left w:val="none" w:sz="0" w:space="0" w:color="auto"/>
        <w:bottom w:val="none" w:sz="0" w:space="0" w:color="auto"/>
        <w:right w:val="none" w:sz="0" w:space="0" w:color="auto"/>
      </w:divBdr>
    </w:div>
    <w:div w:id="617373161">
      <w:bodyDiv w:val="1"/>
      <w:marLeft w:val="0"/>
      <w:marRight w:val="0"/>
      <w:marTop w:val="0"/>
      <w:marBottom w:val="0"/>
      <w:divBdr>
        <w:top w:val="none" w:sz="0" w:space="0" w:color="auto"/>
        <w:left w:val="none" w:sz="0" w:space="0" w:color="auto"/>
        <w:bottom w:val="none" w:sz="0" w:space="0" w:color="auto"/>
        <w:right w:val="none" w:sz="0" w:space="0" w:color="auto"/>
      </w:divBdr>
    </w:div>
    <w:div w:id="630282248">
      <w:bodyDiv w:val="1"/>
      <w:marLeft w:val="0"/>
      <w:marRight w:val="0"/>
      <w:marTop w:val="0"/>
      <w:marBottom w:val="0"/>
      <w:divBdr>
        <w:top w:val="none" w:sz="0" w:space="0" w:color="auto"/>
        <w:left w:val="none" w:sz="0" w:space="0" w:color="auto"/>
        <w:bottom w:val="none" w:sz="0" w:space="0" w:color="auto"/>
        <w:right w:val="none" w:sz="0" w:space="0" w:color="auto"/>
      </w:divBdr>
    </w:div>
    <w:div w:id="16185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17</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GfK</Company>
  <LinksUpToDate>false</LinksUpToDate>
  <CharactersWithSpaces>20044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Rubino, Malena (GfK)</dc:creator>
  <cp:lastModifiedBy>Rubino, Malena (GfK)</cp:lastModifiedBy>
  <cp:revision>11</cp:revision>
  <dcterms:created xsi:type="dcterms:W3CDTF">2016-12-11T20:19:00Z</dcterms:created>
  <dcterms:modified xsi:type="dcterms:W3CDTF">2016-12-12T01:23:00Z</dcterms:modified>
</cp:coreProperties>
</file>